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eastAsia="Calibri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ge">
                  <wp:posOffset>9208135</wp:posOffset>
                </wp:positionV>
                <wp:extent cx="7554595" cy="1634490"/>
                <wp:effectExtent l="0" t="0" r="1905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1634490"/>
                          <a:chOff x="15" y="14261"/>
                          <a:chExt cx="11897" cy="257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5" y="14318"/>
                            <a:ext cx="11896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" name="文本框 57"/>
                        <wps:cNvSpPr txBox="1"/>
                        <wps:spPr>
                          <a:xfrm>
                            <a:off x="15" y="14261"/>
                            <a:ext cx="11897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3" w:lineRule="exact"/>
                                <w:ind w:left="1425" w:firstLine="1440" w:firstLineChars="400"/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75pt;margin-top:725.05pt;height:128.7pt;width:594.85pt;mso-position-horizontal-relative:page;mso-position-vertical-relative:page;z-index:251761664;mso-width-relative:page;mso-height-relative:page;" coordorigin="15,14261" coordsize="11897,2574" o:gfxdata="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">
                <o:lock v:ext="edit" aspectratio="f"/>
                <v:shape id="图片 58" o:spid="_x0000_s1026" o:spt="75" alt="" type="#_x0000_t75" style="position:absolute;left:15;top:14318;height:2517;width:11896;" filled="f" o:preferrelative="t" stroked="f" coordsize="21600,21600" o:gfxdata="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Xmq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5" o:title=""/>
                  <o:lock v:ext="edit" aspectratio="t"/>
                </v:shape>
                <v:shape id="文本框 57" o:spid="_x0000_s1026" o:spt="202" type="#_x0000_t202" style="position:absolute;left:15;top:14261;height:2574;width:11897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3" w:lineRule="exact"/>
                          <w:ind w:left="1425" w:firstLine="1440" w:firstLineChars="400"/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="11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line="1283" w:lineRule="exact"/>
        <w:ind w:left="10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5"/>
          <w:sz w:val="20"/>
          <w:szCs w:val="20"/>
        </w:rPr>
        <w:drawing>
          <wp:inline distT="0" distB="0" distL="114300" distR="114300">
            <wp:extent cx="2537460" cy="814705"/>
            <wp:effectExtent l="0" t="0" r="2540" b="107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spacing w:line="70" w:lineRule="exact"/>
        <w:ind w:left="1020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sz w:val="7"/>
          <w:szCs w:val="7"/>
        </w:rPr>
        <w:drawing>
          <wp:inline distT="0" distB="0" distL="114300" distR="114300">
            <wp:extent cx="6313805" cy="44450"/>
            <wp:effectExtent l="0" t="0" r="10795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2940" w:leftChars="1400"/>
        <w:jc w:val="both"/>
        <w:textAlignment w:val="auto"/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2940" w:leftChars="1400"/>
        <w:jc w:val="both"/>
        <w:textAlignment w:val="auto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  <w:t>宝德自强·</w:t>
      </w:r>
      <w:r>
        <w:rPr>
          <w:rFonts w:hint="eastAsia" w:ascii="黑体" w:hAnsi="黑体" w:eastAsia="黑体" w:cs="黑体"/>
          <w:b/>
          <w:bCs/>
          <w:w w:val="110"/>
          <w:sz w:val="52"/>
          <w:szCs w:val="52"/>
          <w:lang w:val="en-US" w:eastAsia="zh-CN"/>
        </w:rPr>
        <w:t>AI集群基础单元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390"/>
        <w:ind w:left="2940" w:leftChars="1400"/>
        <w:jc w:val="both"/>
        <w:textAlignment w:val="auto"/>
        <w:rPr>
          <w:rFonts w:hint="eastAsia" w:ascii="黑体" w:hAnsi="黑体" w:eastAsia="黑体" w:cs="黑体"/>
          <w:sz w:val="72"/>
          <w:szCs w:val="72"/>
          <w:lang w:val="en-US" w:eastAsia="zh-CN"/>
        </w:rPr>
      </w:pPr>
      <w:r>
        <w:rPr>
          <w:rFonts w:hint="eastAsia" w:ascii="Cambria" w:hAnsi="Times New Roman" w:cs="Arial"/>
          <w:b/>
          <w:w w:val="105"/>
          <w:sz w:val="72"/>
          <w:lang w:eastAsia="zh-CN"/>
        </w:rPr>
        <w:t>PR</w:t>
      </w:r>
      <w:r>
        <w:rPr>
          <w:rFonts w:hint="eastAsia" w:ascii="Cambria" w:hAnsi="Times New Roman" w:cs="Arial"/>
          <w:b/>
          <w:w w:val="105"/>
          <w:sz w:val="72"/>
          <w:lang w:val="en-US" w:eastAsia="zh-CN"/>
        </w:rPr>
        <w:t>A100 PoDc G2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2"/>
        <w:ind w:left="2940" w:leftChars="1400" w:firstLine="0" w:firstLineChars="0"/>
        <w:textAlignment w:val="auto"/>
        <w:rPr>
          <w:rFonts w:ascii="Cambria" w:hAnsi="Cambria" w:eastAsia="Cambria" w:cs="Cambria"/>
          <w:b/>
          <w:bCs/>
          <w:sz w:val="70"/>
          <w:szCs w:val="70"/>
          <w:lang w:eastAsia="zh-CN"/>
        </w:rPr>
      </w:pPr>
    </w:p>
    <w:p>
      <w:pPr>
        <w:keepNext w:val="0"/>
        <w:keepLines w:val="0"/>
        <w:pageBreakBefore w:val="0"/>
        <w:widowControl/>
        <w:tabs>
          <w:tab w:val="left" w:pos="3242"/>
        </w:tabs>
        <w:kinsoku/>
        <w:wordWrap/>
        <w:overflowPunct/>
        <w:topLinePunct/>
        <w:autoSpaceDE/>
        <w:autoSpaceDN/>
        <w:bidi w:val="0"/>
        <w:adjustRightInd w:val="0"/>
        <w:snapToGrid w:val="0"/>
        <w:ind w:left="2940" w:leftChars="1400"/>
        <w:textAlignment w:val="auto"/>
        <w:rPr>
          <w:rFonts w:hint="default" w:ascii="Times New Roman" w:hAnsi="Times New Roman" w:eastAsia="Times New Roman" w:cs="Times New Roman"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>故障处理</w:t>
      </w:r>
      <w:r>
        <w:rPr>
          <w:rFonts w:ascii="等线" w:hAnsi="等线" w:eastAsia="等线" w:cs="等线"/>
          <w:sz w:val="36"/>
          <w:szCs w:val="36"/>
          <w:lang w:eastAsia="zh-CN"/>
        </w:rPr>
        <w:tab/>
      </w:r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V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4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.0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195"/>
        <w:ind w:left="2940" w:leftChars="1400"/>
        <w:textAlignment w:val="auto"/>
        <w:rPr>
          <w:rFonts w:hint="default" w:ascii="Times New Roman" w:hAnsi="Times New Roman" w:eastAsia="Times New Roman" w:cs="Times New Roman"/>
          <w:sz w:val="36"/>
          <w:szCs w:val="36"/>
          <w:lang w:val="en-US" w:eastAsia="zh-CN"/>
        </w:rPr>
      </w:pPr>
      <w:r>
        <w:rPr>
          <w:rFonts w:ascii="等线" w:hAnsi="等线" w:eastAsia="等线" w:cs="等线"/>
          <w:sz w:val="36"/>
          <w:szCs w:val="36"/>
          <w:lang w:eastAsia="zh-CN"/>
        </w:rPr>
        <w:t>发布日期：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20</w:t>
      </w:r>
      <w:r>
        <w:rPr>
          <w:rFonts w:hint="eastAsia" w:ascii="Times New Roman" w:hAnsi="Times New Roman" w:eastAsia="Times New Roman" w:cs="Times New Roman"/>
          <w:sz w:val="36"/>
          <w:szCs w:val="36"/>
          <w:lang w:eastAsia="zh-CN"/>
        </w:rPr>
        <w:t>2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4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/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02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/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08</w:t>
      </w:r>
    </w:p>
    <w:p>
      <w:pPr>
        <w:spacing w:line="363" w:lineRule="exact"/>
        <w:ind w:left="1425" w:firstLine="840" w:firstLineChars="400"/>
        <w:rPr>
          <w:rFonts w:ascii="Times New Roman" w:hAnsi="Times New Roman" w:eastAsia="Times New Roman" w:cs="Times New Roman"/>
          <w:sz w:val="36"/>
          <w:szCs w:val="36"/>
          <w:lang w:eastAsia="zh-CN"/>
        </w:rPr>
        <w:sectPr>
          <w:pgSz w:w="11920" w:h="16840"/>
          <w:pgMar w:top="1580" w:right="0" w:bottom="0" w:left="0" w:header="720" w:footer="720" w:gutter="0"/>
          <w:cols w:space="720" w:num="1"/>
        </w:sectPr>
      </w:pPr>
      <w:r>
        <w:rPr>
          <w:rFonts w:eastAsia="Calibri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9055735</wp:posOffset>
                </wp:positionV>
                <wp:extent cx="7554595" cy="1634490"/>
                <wp:effectExtent l="0" t="0" r="1905" b="381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1634490"/>
                          <a:chOff x="15" y="14261"/>
                          <a:chExt cx="11897" cy="257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0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5" y="14318"/>
                            <a:ext cx="11896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" name="文本框 57"/>
                        <wps:cNvSpPr txBox="1"/>
                        <wps:spPr>
                          <a:xfrm>
                            <a:off x="15" y="14261"/>
                            <a:ext cx="11897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3" w:lineRule="exact"/>
                                <w:ind w:left="1425" w:firstLine="1440" w:firstLineChars="400"/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  <w:t>宝德计算机系统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sz w:val="36"/>
                                  <w:szCs w:val="36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  <w:t>有限公司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713.05pt;height:128.7pt;width:594.85pt;mso-position-horizontal-relative:page;mso-position-vertical-relative:page;z-index:251760640;mso-width-relative:page;mso-height-relative:page;" coordorigin="15,14261" coordsize="11897,2574" o:gfxdata="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">
                <o:lock v:ext="edit" aspectratio="f"/>
                <v:shape id="图片 58" o:spid="_x0000_s1026" o:spt="75" alt="" type="#_x0000_t75" style="position:absolute;left:15;top:14318;height:2517;width:11896;" filled="f" o:preferrelative="t" stroked="f" coordsize="21600,21600" o:gfxdata="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Xmq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5" o:title=""/>
                  <o:lock v:ext="edit" aspectratio="t"/>
                </v:shape>
                <v:shape id="文本框 57" o:spid="_x0000_s1026" o:spt="202" type="#_x0000_t202" style="position:absolute;left:15;top:14261;height:2574;width:11897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3" w:lineRule="exact"/>
                          <w:ind w:left="1425" w:firstLine="1440" w:firstLineChars="400"/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  <w:t>宝德计算机系统</w:t>
                        </w:r>
                        <w:r>
                          <w:rPr>
                            <w:rFonts w:hint="eastAsia" w:ascii="等线" w:hAnsi="等线" w:eastAsia="等线" w:cs="等线"/>
                            <w:sz w:val="36"/>
                            <w:szCs w:val="36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  <w:t>有限公司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Lines="0" w:afterLines="0" w:line="460" w:lineRule="exact"/>
        <w:ind w:left="140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beforeLines="0" w:afterLines="0" w:line="460" w:lineRule="exact"/>
        <w:ind w:left="140"/>
        <w:rPr>
          <w:rFonts w:hint="eastAsia"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声明</w:t>
      </w:r>
    </w:p>
    <w:p>
      <w:pPr>
        <w:spacing w:beforeLines="0" w:afterLines="0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before="9" w:beforeLines="0" w:afterLines="0"/>
        <w:rPr>
          <w:rFonts w:hint="eastAsia" w:ascii="宋体" w:hAnsi="宋体" w:cs="宋体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360" w:lineRule="auto"/>
        <w:ind w:left="0" w:leftChars="0"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本手册可能会出现技术或排版印刷的错误，因此公司会定期修订此手册，并将修改后的内容纳入新版本中。公司拥有对产品、程序进行改进、更新的权力。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60" w:firstLineChars="200"/>
        <w:textAlignment w:val="auto"/>
        <w:rPr>
          <w:rFonts w:hint="eastAsia" w:ascii="宋体" w:hAnsi="宋体" w:cs="宋体"/>
          <w:sz w:val="25"/>
          <w:szCs w:val="25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公司对于在非公司提供的设备上使用本公司软件的可靠性概不负责。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52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pacing w:val="-2"/>
          <w:sz w:val="28"/>
          <w:szCs w:val="28"/>
          <w:lang w:eastAsia="zh-CN"/>
        </w:rPr>
        <w:t>本手册中载有受版权保护的专利信息，版权所有，未经公司的事先书面许可，本</w:t>
      </w:r>
      <w:r>
        <w:rPr>
          <w:rFonts w:hint="eastAsia" w:ascii="宋体" w:hAnsi="宋体" w:cs="宋体"/>
          <w:sz w:val="28"/>
          <w:szCs w:val="28"/>
          <w:lang w:eastAsia="zh-CN"/>
        </w:rPr>
        <w:t xml:space="preserve">手册中的任何内容均不得复印、翻印或翻译。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60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所有其它公司或产品名称分别是持有者的商标或服务标志。 </w:t>
      </w:r>
    </w:p>
    <w:p>
      <w:pPr>
        <w:spacing w:beforeLines="0" w:afterLines="0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420" w:leftChars="200" w:firstLine="0" w:firstLineChars="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宝德计算机系统股份有限公司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ind w:left="420" w:left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地址：深圳市龙华区清祥路 1 号宝能科技园 7 栋 B 座 16 楼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ind w:left="420" w:left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服务电话：4008-870-872 </w:t>
      </w:r>
    </w:p>
    <w:p>
      <w:pPr>
        <w:pStyle w:val="9"/>
        <w:ind w:firstLine="480" w:firstLineChars="200"/>
        <w:rPr>
          <w:rFonts w:hint="eastAsia"/>
        </w:rPr>
      </w:pPr>
      <w:r>
        <w:rPr>
          <w:rFonts w:hint="eastAsia"/>
          <w:sz w:val="24"/>
          <w:szCs w:val="24"/>
          <w:lang w:val="en-US" w:eastAsia="zh-CN"/>
        </w:rPr>
        <w:t>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"http://www.powerleader.com.cn/" \h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http://www.powerleader.com.cn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spacing w:before="1" w:line="214" w:lineRule="auto"/>
        <w:ind w:left="16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line="214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5" w:type="default"/>
          <w:pgSz w:w="11906" w:h="16838"/>
          <w:pgMar w:top="1431" w:right="1133" w:bottom="1367" w:left="1133" w:header="0" w:footer="1044" w:gutter="0"/>
          <w:cols w:space="720" w:num="1"/>
        </w:sectPr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tabs>
          <w:tab w:val="left" w:pos="8770"/>
        </w:tabs>
        <w:spacing w:before="188" w:line="178" w:lineRule="auto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0" w:name="bookmark1"/>
      <w:bookmarkEnd w:id="0"/>
      <w:r>
        <w:rPr>
          <w:rFonts w:ascii="微软雅黑" w:hAnsi="微软雅黑" w:eastAsia="微软雅黑" w:cs="微软雅黑"/>
          <w:sz w:val="44"/>
          <w:szCs w:val="44"/>
          <w:u w:val="single" w:color="auto"/>
        </w:rPr>
        <w:tab/>
      </w:r>
      <w:r>
        <w:rPr>
          <w:rFonts w:ascii="微软雅黑" w:hAnsi="微软雅黑" w:eastAsia="微软雅黑" w:cs="微软雅黑"/>
          <w:spacing w:val="-4"/>
          <w:sz w:val="44"/>
          <w:szCs w:val="44"/>
          <w:u w:val="single" w:color="000000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前言</w:t>
      </w: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54" w:line="178" w:lineRule="auto"/>
        <w:ind w:left="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概述</w:t>
      </w:r>
    </w:p>
    <w:p>
      <w:pPr>
        <w:spacing w:before="148" w:line="187" w:lineRule="auto"/>
        <w:ind w:left="1704" w:right="28" w:firstLine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本手册介绍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PRA100 PoDc G2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集群基础单元整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机柜服务器常见的故障现象及其对应的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处理指导。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spacing w:before="155" w:line="207" w:lineRule="auto"/>
        <w:ind w:left="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读者对象</w:t>
      </w:r>
    </w:p>
    <w:p>
      <w:pPr>
        <w:spacing w:before="96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本手册主要适用于以下人员</w:t>
      </w:r>
    </w:p>
    <w:p>
      <w:pPr>
        <w:spacing w:before="15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技术支持工程师</w:t>
      </w:r>
    </w:p>
    <w:p>
      <w:pPr>
        <w:spacing w:before="5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维护工程师</w:t>
      </w: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spacing w:before="155" w:line="178" w:lineRule="auto"/>
        <w:ind w:left="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符号约定</w:t>
      </w:r>
    </w:p>
    <w:p>
      <w:pPr>
        <w:spacing w:before="15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在本文中可能出现下列标志，它们所代表的含义如下。</w:t>
      </w:r>
    </w:p>
    <w:p>
      <w:pPr>
        <w:spacing w:line="122" w:lineRule="exact"/>
      </w:pPr>
    </w:p>
    <w:tbl>
      <w:tblPr>
        <w:tblStyle w:val="11"/>
        <w:tblW w:w="7343" w:type="dxa"/>
        <w:tblInd w:w="181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590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vAlign w:val="top"/>
          </w:tcPr>
          <w:p>
            <w:pPr>
              <w:pStyle w:val="10"/>
              <w:jc w:val="left"/>
            </w:pPr>
            <w:r>
              <w:rPr>
                <w:b/>
              </w:rPr>
              <w:t>符号</w:t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D9D9D9"/>
            <w:vAlign w:val="top"/>
          </w:tcPr>
          <w:p>
            <w:pPr>
              <w:pStyle w:val="10"/>
              <w:jc w:val="left"/>
            </w:pPr>
            <w:r>
              <w:rPr>
                <w:b/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t>表示如不避免则将会导致死亡或严重伤害的具有高等级风险的危害。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t>表示如不避免则可能导致死亡或严重伤害的具有中等级风险的危害。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t>表示如不避免则可能导致轻微或中度伤害的具有低等级风险的危害。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t>用于传递设备或环境安全警示信息。如不避免则可能会导致设备损坏、数据丢失、设备性能降低或其它不可预知的结果。</w:t>
            </w:r>
          </w:p>
          <w:p>
            <w:pPr>
              <w:pStyle w:val="9"/>
              <w:jc w:val="left"/>
            </w:pPr>
            <w:r>
              <w:t>“须知”不涉及人身伤害。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drawing>
                <wp:inline distT="0" distB="0" distL="114300" distR="114300">
                  <wp:extent cx="457200" cy="152400"/>
                  <wp:effectExtent l="0" t="0" r="0" b="0"/>
                  <wp:docPr id="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jc w:val="left"/>
            </w:pPr>
            <w:r>
              <w:t>对正文中重点信息的补充说明。</w:t>
            </w:r>
          </w:p>
          <w:p>
            <w:pPr>
              <w:pStyle w:val="9"/>
              <w:jc w:val="left"/>
            </w:pPr>
            <w:r>
              <w:t>“说明”不是安全警示信息，不涉及人身、设备及环境伤害信息。</w:t>
            </w:r>
          </w:p>
        </w:tc>
      </w:tr>
    </w:tbl>
    <w:p>
      <w:pPr>
        <w:pStyle w:val="2"/>
      </w:pPr>
    </w:p>
    <w:p>
      <w:pPr>
        <w:sectPr>
          <w:headerReference r:id="rId6" w:type="default"/>
          <w:footerReference r:id="rId7" w:type="default"/>
          <w:pgSz w:w="11906" w:h="16838"/>
          <w:pgMar w:top="1360" w:right="1118" w:bottom="1378" w:left="1133" w:header="874" w:footer="1055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189" w:line="448" w:lineRule="exact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pacing w:val="-68"/>
          <w:position w:val="-1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微软雅黑" w:hAnsi="微软雅黑" w:eastAsia="微软雅黑" w:cs="微软雅黑"/>
          <w:spacing w:val="18"/>
          <w:position w:val="-1"/>
          <w:sz w:val="44"/>
          <w:szCs w:val="44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-1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sdt>
      <w:sdtPr>
        <w:rPr>
          <w:rFonts w:ascii="微软雅黑" w:hAnsi="微软雅黑" w:eastAsia="微软雅黑" w:cs="微软雅黑"/>
          <w:sz w:val="24"/>
          <w:szCs w:val="24"/>
        </w:rPr>
        <w:id w:val="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>
          <w:pPr>
            <w:tabs>
              <w:tab w:val="right" w:leader="dot" w:pos="9637"/>
            </w:tabs>
            <w:spacing w:before="103" w:line="231" w:lineRule="auto"/>
            <w:ind w:left="7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前言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t>iii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90" w:line="207" w:lineRule="auto"/>
            <w:ind w:left="14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4"/>
              <w:sz w:val="24"/>
              <w:szCs w:val="24"/>
            </w:rPr>
            <w:t>1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3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管制信息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t>1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2" w:line="179" w:lineRule="auto"/>
            <w:ind w:left="1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1.1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安全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41"/>
              <w:w w:val="106"/>
              <w:sz w:val="20"/>
              <w:szCs w:val="20"/>
            </w:rPr>
            <w:t>1</w:t>
          </w:r>
          <w:r>
            <w:rPr>
              <w:rFonts w:ascii="微软雅黑" w:hAnsi="微软雅黑" w:eastAsia="微软雅黑" w:cs="微软雅黑"/>
              <w:color w:val="0000FF"/>
              <w:spacing w:val="41"/>
              <w:w w:val="10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3" w:line="178" w:lineRule="auto"/>
            <w:ind w:left="1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1.2 维保与保修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w w:val="134"/>
              <w:sz w:val="20"/>
              <w:szCs w:val="20"/>
            </w:rPr>
            <w:t>4</w:t>
          </w:r>
          <w:r>
            <w:rPr>
              <w:rFonts w:ascii="微软雅黑" w:hAnsi="微软雅黑" w:eastAsia="微软雅黑" w:cs="微软雅黑"/>
              <w:color w:val="0000FF"/>
              <w:spacing w:val="6"/>
              <w:w w:val="13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35" w:line="206" w:lineRule="auto"/>
            <w:ind w:left="10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2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处理流程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t>5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94" w:line="206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3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3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处理准备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t>6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94" w:line="207" w:lineRule="auto"/>
            <w:ind w:left="3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4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9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收集信息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t>9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12" w:line="207" w:lineRule="auto"/>
            <w:ind w:left="3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4.1 收集基本信息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9"/>
              <w:w w:val="109"/>
              <w:sz w:val="20"/>
              <w:szCs w:val="20"/>
            </w:rPr>
            <w:t>9</w:t>
          </w:r>
          <w:r>
            <w:rPr>
              <w:rFonts w:ascii="微软雅黑" w:hAnsi="微软雅黑" w:eastAsia="微软雅黑" w:cs="微软雅黑"/>
              <w:color w:val="0000FF"/>
              <w:spacing w:val="19"/>
              <w:w w:val="10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3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1"/>
              <w:sz w:val="20"/>
              <w:szCs w:val="20"/>
            </w:rPr>
            <w:t>4.2 收集操作系统日志信息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3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4.3 收集硬件日志信息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05" w:line="206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4"/>
              <w:sz w:val="24"/>
              <w:szCs w:val="24"/>
            </w:rPr>
            <w:t>5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6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常见故障处理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t>12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12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5.1 诊断原则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12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 根据指示灯定位故障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13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5.2.1 机柜管理模块指示灯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13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5.2.2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电源模块指示灯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>14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5.2.3 计算节点指示灯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>15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5.3 机柜故障处理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"/>
              <w:sz w:val="20"/>
              <w:szCs w:val="20"/>
            </w:rPr>
            <w:t>16</w:t>
          </w:r>
          <w:r>
            <w:rPr>
              <w:rFonts w:ascii="微软雅黑" w:hAnsi="微软雅黑" w:eastAsia="微软雅黑" w:cs="微软雅黑"/>
              <w:color w:val="0000FF"/>
              <w:spacing w:val="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5.3.1 管理模块 BMC 核心温度过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高告警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t>16</w:t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5.3.2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电源模块输出过流告警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17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5.3.3</w:t>
          </w:r>
          <w:r>
            <w:rPr>
              <w:rFonts w:ascii="微软雅黑" w:hAnsi="微软雅黑" w:eastAsia="微软雅黑" w:cs="微软雅黑"/>
              <w:color w:val="0000FF"/>
              <w:spacing w:val="2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电源输入丢失告警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>18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5.3.4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电源单路输入丢失告警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19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5.3.5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电源模块严重不均流告警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>19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9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5.3.6</w:t>
          </w:r>
          <w:r>
            <w:rPr>
              <w:rFonts w:ascii="微软雅黑" w:hAnsi="微软雅黑" w:eastAsia="微软雅黑" w:cs="微软雅黑"/>
              <w:color w:val="0000FF"/>
              <w:spacing w:val="3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FusionDirector 脱管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3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 计算节点故障处理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5.4.1 主板板内电源异常告警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5.4.2 系统 12V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电压过高告警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t>21</w:t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5.4.3 缓起电路电压过低告警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21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5.4.4 系统异常下电告警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>21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5.4.5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CPU</w:t>
          </w:r>
          <w:r>
            <w:rPr>
              <w:rFonts w:ascii="微软雅黑" w:hAnsi="微软雅黑" w:eastAsia="微软雅黑" w:cs="微软雅黑"/>
              <w:color w:val="0000FF"/>
              <w:spacing w:val="2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MCE/AER 错误告警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t>22</w:t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5.4.6 单板 CPLD</w:t>
          </w:r>
          <w:r>
            <w:rPr>
              <w:rFonts w:ascii="微软雅黑" w:hAnsi="微软雅黑" w:eastAsia="微软雅黑" w:cs="微软雅黑"/>
              <w:color w:val="0000FF"/>
              <w:spacing w:val="3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自检状态失败告警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23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5.4.7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同步 NTP 服务器时间失败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>23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fldChar w:fldCharType="end"/>
          </w:r>
        </w:p>
      </w:sdtContent>
    </w:sdt>
    <w:p>
      <w:pPr>
        <w:spacing w:before="295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3"/>
          <w:sz w:val="20"/>
          <w:szCs w:val="20"/>
        </w:rPr>
        <w:t>文档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版本 04</w:t>
      </w:r>
      <w:r>
        <w:rPr>
          <w:rFonts w:ascii="微软雅黑" w:hAnsi="微软雅黑" w:eastAsia="微软雅黑" w:cs="微软雅黑"/>
          <w:spacing w:val="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v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" w:type="default"/>
          <w:footerReference r:id="rId9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7" w:lineRule="auto"/>
      </w:pPr>
    </w:p>
    <w:sdt>
      <w:sdtPr>
        <w:rPr>
          <w:rFonts w:ascii="微软雅黑" w:hAnsi="微软雅黑" w:eastAsia="微软雅黑" w:cs="微软雅黑"/>
          <w:sz w:val="20"/>
          <w:szCs w:val="20"/>
        </w:rPr>
        <w:id w:val="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>
          <w:pPr>
            <w:tabs>
              <w:tab w:val="right" w:leader="dot" w:pos="9637"/>
            </w:tabs>
            <w:spacing w:before="86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5.4.8 证书过期或即将过期告警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>24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5.4.9 风扇转速偏差大告警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24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5.4.10 风扇冗余失效告警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5.4.11 风扇背板信号线缆连接异常告警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5.4.12 风扇背板 CPLD</w:t>
          </w:r>
          <w:r>
            <w:rPr>
              <w:rFonts w:ascii="微软雅黑" w:hAnsi="微软雅黑" w:eastAsia="微软雅黑" w:cs="微软雅黑"/>
              <w:color w:val="0000FF"/>
              <w:spacing w:val="17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自检状态失败告警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5.4.13</w:t>
          </w:r>
          <w:r>
            <w:rPr>
              <w:rFonts w:ascii="微软雅黑" w:hAnsi="微软雅黑" w:eastAsia="微软雅黑" w:cs="微软雅黑"/>
              <w:color w:val="0000FF"/>
              <w:spacing w:val="3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PCIe 卡不在位告警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5.4.14</w:t>
          </w:r>
          <w:r>
            <w:rPr>
              <w:rFonts w:ascii="微软雅黑" w:hAnsi="微软雅黑" w:eastAsia="微软雅黑" w:cs="微软雅黑"/>
              <w:color w:val="0000FF"/>
              <w:spacing w:val="2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PCIe 卡高温告警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t>27</w:t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5.4.15</w:t>
          </w:r>
          <w:r>
            <w:rPr>
              <w:rFonts w:ascii="微软雅黑" w:hAnsi="微软雅黑" w:eastAsia="微软雅黑" w:cs="微软雅黑"/>
              <w:color w:val="0000FF"/>
              <w:spacing w:val="2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PCIe 卡 UCE 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t>28</w:t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5.4.16</w:t>
          </w:r>
          <w:r>
            <w:rPr>
              <w:rFonts w:ascii="微软雅黑" w:hAnsi="微软雅黑" w:eastAsia="微软雅黑" w:cs="微软雅黑"/>
              <w:color w:val="0000FF"/>
              <w:spacing w:val="3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PCIe 卡传输带宽降低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t>28</w:t>
          </w:r>
          <w:r>
            <w:rPr>
              <w:rFonts w:ascii="微软雅黑" w:hAnsi="微软雅黑" w:eastAsia="微软雅黑" w:cs="微软雅黑"/>
              <w:color w:val="0000FF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5.4.17 xPU 信息获取失败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29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5.4.18 xPU</w:t>
          </w:r>
          <w:r>
            <w:rPr>
              <w:rFonts w:ascii="微软雅黑" w:hAnsi="微软雅黑" w:eastAsia="微软雅黑" w:cs="微软雅黑"/>
              <w:color w:val="0000FF"/>
              <w:spacing w:val="2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ECC 报错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t>30</w:t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5.4.19</w:t>
          </w:r>
          <w:r>
            <w:rPr>
              <w:rFonts w:ascii="微软雅黑" w:hAnsi="微软雅黑" w:eastAsia="微软雅黑" w:cs="微软雅黑"/>
              <w:color w:val="0000FF"/>
              <w:spacing w:val="3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网卡光模块功率异常告警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>31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5.4.20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内存配置错误告警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t>32</w:t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5.4.21</w:t>
          </w:r>
          <w:r>
            <w:rPr>
              <w:rFonts w:ascii="微软雅黑" w:hAnsi="微软雅黑" w:eastAsia="微软雅黑" w:cs="微软雅黑"/>
              <w:color w:val="0000FF"/>
              <w:spacing w:val="3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内存初始化错误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>33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2" w:line="20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5.4.22</w:t>
          </w:r>
          <w:r>
            <w:rPr>
              <w:rFonts w:ascii="微软雅黑" w:hAnsi="微软雅黑" w:eastAsia="微软雅黑" w:cs="微软雅黑"/>
              <w:color w:val="0000FF"/>
              <w:spacing w:val="3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内存 MCE 错误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>34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19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5.5 交换节点故障处理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34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4" w:line="231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5.5.1 交换节点端口 down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34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04" w:line="206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6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4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应急处理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t>36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6.1 漏液问题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4" w:line="202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6.1.1</w:t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iRM 上报光电传感器（Manifo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ld）漏液告警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1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6.1.2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iBMC 上报服务器节点漏液告警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>37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6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6.1.3</w:t>
          </w:r>
          <w:r>
            <w:rPr>
              <w:rFonts w:ascii="微软雅黑" w:hAnsi="微软雅黑" w:eastAsia="微软雅黑" w:cs="微软雅黑"/>
              <w:color w:val="0000FF"/>
              <w:spacing w:val="3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iRM 上报液冷门漏液告警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t>37</w:t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6.1.4 节点下架时，快接头漏液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7" w:line="17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6.2 高温问题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4" w:line="206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6.2.1 全液冷机柜所在机房高温告警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6" w:line="206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6.2.2 节点 CPU 或液冷散热部件高温告警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43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6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6.2.3 节点非液冷散热部件高温告警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t>44</w:t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22" w:line="177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5"/>
              <w:sz w:val="24"/>
              <w:szCs w:val="24"/>
            </w:rPr>
            <w:t>7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3"/>
              <w:w w:val="101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常见问题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t>45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48" w:line="206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1"/>
              <w:sz w:val="20"/>
              <w:szCs w:val="20"/>
            </w:rPr>
            <w:t>7.1 打开大写锁定键后，输入字母出现大小写交替异常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9"/>
              <w:sz w:val="20"/>
              <w:szCs w:val="20"/>
            </w:rPr>
            <w:t>7.2 系统上电过程中，</w:t>
          </w:r>
          <w:r>
            <w:rPr>
              <w:rFonts w:ascii="微软雅黑" w:hAnsi="微软雅黑" w:eastAsia="微软雅黑" w:cs="微软雅黑"/>
              <w:color w:val="0000FF"/>
              <w:spacing w:val="15"/>
              <w:w w:val="101"/>
              <w:sz w:val="20"/>
              <w:szCs w:val="20"/>
            </w:rPr>
            <w:t xml:space="preserve">  </w:t>
          </w:r>
          <w:r>
            <w:rPr>
              <w:rFonts w:ascii="微软雅黑" w:hAnsi="微软雅黑" w:eastAsia="微软雅黑" w:cs="微软雅黑"/>
              <w:color w:val="0000FF"/>
              <w:spacing w:val="-9"/>
              <w:sz w:val="20"/>
              <w:szCs w:val="20"/>
            </w:rPr>
            <w:t>iBMC 通信出现中断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>46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7.3 切换 SDI V3 卡指定串口源失败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46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05" w:line="206" w:lineRule="auto"/>
            <w:ind w:left="7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5"/>
              <w:sz w:val="24"/>
              <w:szCs w:val="24"/>
            </w:rPr>
            <w:t>8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5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常用操作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t>48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7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8.1 登录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iBMC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WebUI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8.2 登录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iRM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WebUI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t>53</w:t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8.3 通过交换节点 ZTP 功能导入配置文件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t>57</w:t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fldChar w:fldCharType="end"/>
          </w:r>
        </w:p>
      </w:sdtContent>
    </w:sdt>
    <w:p>
      <w:pPr>
        <w:spacing w:line="207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" w:type="default"/>
          <w:footerReference r:id="rId11" w:type="default"/>
          <w:pgSz w:w="11906" w:h="16838"/>
          <w:pgMar w:top="1360" w:right="1133" w:bottom="1378" w:left="1133" w:header="874" w:footer="1055" w:gutter="0"/>
          <w:cols w:space="720" w:num="1"/>
        </w:sectPr>
      </w:pPr>
    </w:p>
    <w:p>
      <w:pPr>
        <w:pStyle w:val="2"/>
        <w:spacing w:line="271" w:lineRule="auto"/>
      </w:pPr>
      <w:r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52" name="IM 52">
              <a:hlinkClick xmlns:a="http://schemas.openxmlformats.org/drawingml/2006/main" r:id="rId9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479" w:line="169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" w:name="bookmark4"/>
      <w:bookmarkEnd w:id="1"/>
      <w:bookmarkStart w:id="2" w:name="bookmark70"/>
      <w:bookmarkEnd w:id="2"/>
      <w:bookmarkStart w:id="3" w:name="bookmark5"/>
      <w:bookmarkEnd w:id="3"/>
      <w:r>
        <w:rPr>
          <w:rFonts w:ascii="Nirmala UI" w:hAnsi="Nirmala UI" w:eastAsia="Nirmala UI" w:cs="Nirmala UI"/>
          <w:b/>
          <w:bCs/>
          <w:spacing w:val="10"/>
          <w:sz w:val="144"/>
          <w:szCs w:val="144"/>
        </w:rPr>
        <w:t>1</w:t>
      </w:r>
      <w:r>
        <w:rPr>
          <w:rFonts w:ascii="微软雅黑" w:hAnsi="微软雅黑" w:eastAsia="微软雅黑" w:cs="微软雅黑"/>
          <w:spacing w:val="10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管制信息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90" w:line="221" w:lineRule="exact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"bookmark70"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7"/>
          <w:position w:val="-1"/>
          <w:sz w:val="21"/>
          <w:szCs w:val="21"/>
        </w:rPr>
        <w:t>1.1</w:t>
      </w:r>
      <w:r>
        <w:rPr>
          <w:rFonts w:ascii="微软雅黑" w:hAnsi="微软雅黑" w:eastAsia="微软雅黑" w:cs="微软雅黑"/>
          <w:color w:val="0000FF"/>
          <w:spacing w:val="9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7"/>
          <w:position w:val="-1"/>
          <w:sz w:val="21"/>
          <w:szCs w:val="21"/>
        </w:rPr>
        <w:t>安全</w:t>
      </w:r>
      <w:r>
        <w:rPr>
          <w:rFonts w:ascii="微软雅黑" w:hAnsi="微软雅黑" w:eastAsia="微软雅黑" w:cs="微软雅黑"/>
          <w:color w:val="0000FF"/>
          <w:spacing w:val="-7"/>
          <w:position w:val="-1"/>
          <w:sz w:val="21"/>
          <w:szCs w:val="21"/>
        </w:rPr>
        <w:fldChar w:fldCharType="end"/>
      </w:r>
    </w:p>
    <w:p>
      <w:pPr>
        <w:spacing w:before="191" w:line="17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"bookmark71"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t>1.2 维保与保修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fldChar w:fldCharType="end"/>
      </w:r>
    </w:p>
    <w:p>
      <w:pPr>
        <w:pStyle w:val="2"/>
      </w:pPr>
    </w:p>
    <w:p>
      <w:pPr>
        <w:spacing w:before="155" w:line="179" w:lineRule="auto"/>
        <w:ind w:left="21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7"/>
          <w:sz w:val="36"/>
          <w:szCs w:val="36"/>
        </w:rPr>
        <w:t>1.1</w:t>
      </w:r>
      <w:r>
        <w:rPr>
          <w:rFonts w:ascii="Nirmala UI" w:hAnsi="Nirmala UI" w:eastAsia="Nirmala UI" w:cs="Nirmala UI"/>
          <w:b/>
          <w:bCs/>
          <w:spacing w:val="2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7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安全</w:t>
      </w:r>
    </w:p>
    <w:p>
      <w:pPr>
        <w:spacing w:before="249" w:line="206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通用声明</w:t>
      </w:r>
    </w:p>
    <w:p>
      <w:pPr>
        <w:spacing w:before="22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操作设备时，应当严格遵守当地的</w:t>
      </w:r>
      <w:r>
        <w:rPr>
          <w:rFonts w:ascii="微软雅黑" w:hAnsi="微软雅黑" w:eastAsia="微软雅黑" w:cs="微软雅黑"/>
          <w:sz w:val="21"/>
          <w:szCs w:val="21"/>
        </w:rPr>
        <w:t xml:space="preserve">法规和规范，手册中所描述的安全注意事项仅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作为当地安全规范的补充。</w:t>
      </w:r>
    </w:p>
    <w:p>
      <w:pPr>
        <w:spacing w:before="39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手册中描述的“危险”、“警告”</w:t>
      </w:r>
      <w:r>
        <w:rPr>
          <w:rFonts w:ascii="微软雅黑" w:hAnsi="微软雅黑" w:eastAsia="微软雅黑" w:cs="微软雅黑"/>
          <w:sz w:val="21"/>
          <w:szCs w:val="21"/>
        </w:rPr>
        <w:t xml:space="preserve">和“注意”事项，只作为所有安全注意事项的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补充说明。</w:t>
      </w:r>
    </w:p>
    <w:p>
      <w:pPr>
        <w:spacing w:before="36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为保障人身和设备安全，在设备的</w:t>
      </w:r>
      <w:r>
        <w:rPr>
          <w:rFonts w:ascii="微软雅黑" w:hAnsi="微软雅黑" w:eastAsia="微软雅黑" w:cs="微软雅黑"/>
          <w:sz w:val="21"/>
          <w:szCs w:val="21"/>
        </w:rPr>
        <w:t xml:space="preserve">安装过程中，请严格遵循设备上标识和手册中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描述的所有安全注意事项。</w:t>
      </w:r>
    </w:p>
    <w:p>
      <w:pPr>
        <w:spacing w:before="37" w:line="177" w:lineRule="auto"/>
        <w:ind w:left="2129" w:right="161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特殊工种的操作人员（如电工、电</w:t>
      </w:r>
      <w:r>
        <w:rPr>
          <w:rFonts w:ascii="微软雅黑" w:hAnsi="微软雅黑" w:eastAsia="微软雅黑" w:cs="微软雅黑"/>
          <w:sz w:val="21"/>
          <w:szCs w:val="21"/>
        </w:rPr>
        <w:t xml:space="preserve">动叉车的操作员等）必须获得当地政府或权威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机构认可的从业资格证书。</w:t>
      </w:r>
    </w:p>
    <w:p>
      <w:pPr>
        <w:spacing w:before="69" w:line="187" w:lineRule="auto"/>
        <w:ind w:left="2130" w:right="24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此为A级产品，在生活环境中，该产品可能会造成无线电干扰。在这种情况下，可</w:t>
      </w:r>
      <w:r>
        <w:rPr>
          <w:rFonts w:ascii="微软雅黑" w:hAnsi="微软雅黑" w:eastAsia="微软雅黑" w:cs="微软雅黑"/>
          <w:spacing w:val="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能需要用户对其干扰采取切实可行的措施。</w:t>
      </w:r>
    </w:p>
    <w:p>
      <w:pPr>
        <w:spacing w:before="258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人身安全</w:t>
      </w:r>
    </w:p>
    <w:p>
      <w:pPr>
        <w:spacing w:before="58" w:line="17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设备的整个安装过程必须由通过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  <w:lang w:eastAsia="zh-CN"/>
        </w:rPr>
        <w:t>宝德认证</w:t>
      </w:r>
      <w:r>
        <w:rPr>
          <w:rFonts w:ascii="微软雅黑" w:hAnsi="微软雅黑" w:eastAsia="微软雅黑" w:cs="微软雅黑"/>
          <w:sz w:val="21"/>
          <w:szCs w:val="21"/>
        </w:rPr>
        <w:t>的人员或经过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宝德认证</w:t>
      </w:r>
      <w:r>
        <w:rPr>
          <w:rFonts w:ascii="微软雅黑" w:hAnsi="微软雅黑" w:eastAsia="微软雅黑" w:cs="微软雅黑"/>
          <w:sz w:val="21"/>
          <w:szCs w:val="21"/>
        </w:rPr>
        <w:t xml:space="preserve">人员授权的人员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来完成。</w:t>
      </w:r>
    </w:p>
    <w:p>
      <w:pPr>
        <w:spacing w:before="68" w:line="187" w:lineRule="auto"/>
        <w:ind w:left="2139" w:right="16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安装人员在安装过程中，如果发现</w:t>
      </w:r>
      <w:r>
        <w:rPr>
          <w:rFonts w:ascii="微软雅黑" w:hAnsi="微软雅黑" w:eastAsia="微软雅黑" w:cs="微软雅黑"/>
          <w:sz w:val="21"/>
          <w:szCs w:val="21"/>
        </w:rPr>
        <w:t xml:space="preserve">可能导致人身受到伤害或设备受到损坏时，应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当立即终止操作，向项目负责人进行报告，并采取行之有效的保护措施。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禁止在雷雨天气进行操作，包括但不限于搬运设备、安装机柜和安装电源线等。</w:t>
      </w:r>
    </w:p>
    <w:p>
      <w:pPr>
        <w:spacing w:before="37" w:line="187" w:lineRule="auto"/>
        <w:ind w:left="2139" w:right="16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不能超过当地法律或法规所允许单</w:t>
      </w:r>
      <w:r>
        <w:rPr>
          <w:rFonts w:ascii="微软雅黑" w:hAnsi="微软雅黑" w:eastAsia="微软雅黑" w:cs="微软雅黑"/>
          <w:sz w:val="21"/>
          <w:szCs w:val="21"/>
        </w:rPr>
        <w:t xml:space="preserve">人搬运的最大重量。要充分考虑安装人员当时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的身体状况，务必不能超越安装人员所能承受的重量。</w:t>
      </w:r>
    </w:p>
    <w:p>
      <w:pPr>
        <w:spacing w:before="39" w:line="177" w:lineRule="auto"/>
        <w:ind w:left="2131" w:right="47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安装人员必须佩戴洁净的劳保手套、穿工作服、戴安全帽、穿劳保鞋，如</w:t>
      </w:r>
      <w:r>
        <w:fldChar w:fldCharType="begin"/>
      </w:r>
      <w:r>
        <w:instrText xml:space="preserve"> HYPERLINK \l "bookmark72"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1-1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所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示。</w:t>
      </w:r>
    </w:p>
    <w:p>
      <w:pPr>
        <w:spacing w:line="17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2" w:type="default"/>
          <w:footerReference r:id="rId13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65" w:lineRule="auto"/>
      </w:pPr>
    </w:p>
    <w:p>
      <w:pPr>
        <w:spacing w:before="90" w:line="178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bookmarkStart w:id="4" w:name="bookmark72"/>
      <w:bookmarkEnd w:id="4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1-1</w:t>
      </w:r>
      <w:r>
        <w:rPr>
          <w:rFonts w:ascii="Nirmala UI" w:hAnsi="Nirmala UI" w:eastAsia="Nirmala UI" w:cs="Nirmala UI"/>
          <w:b/>
          <w:bCs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安全防护措施</w:t>
      </w:r>
    </w:p>
    <w:p>
      <w:pPr>
        <w:spacing w:before="74" w:line="5100" w:lineRule="exact"/>
        <w:ind w:firstLine="2125"/>
      </w:pPr>
      <w:r>
        <w:rPr>
          <w:position w:val="-102"/>
        </w:rPr>
        <w:drawing>
          <wp:inline distT="0" distB="0" distL="0" distR="0">
            <wp:extent cx="2533650" cy="32385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185" w:lineRule="auto"/>
        <w:ind w:left="1719" w:right="57"/>
        <w:jc w:val="right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在接触设备前，应当穿上防静电工</w:t>
      </w:r>
      <w:r>
        <w:rPr>
          <w:rFonts w:ascii="微软雅黑" w:hAnsi="微软雅黑" w:eastAsia="微软雅黑" w:cs="微软雅黑"/>
          <w:sz w:val="21"/>
          <w:szCs w:val="21"/>
        </w:rPr>
        <w:t xml:space="preserve">作服、佩戴防静电手套或防静电腕带、去除身  </w:t>
      </w:r>
      <w:bookmarkStart w:id="5" w:name="bookmark74"/>
      <w:bookmarkEnd w:id="5"/>
      <w:r>
        <w:rPr>
          <w:rFonts w:ascii="微软雅黑" w:hAnsi="微软雅黑" w:eastAsia="微软雅黑" w:cs="微软雅黑"/>
          <w:sz w:val="21"/>
          <w:szCs w:val="21"/>
        </w:rPr>
        <w:t>体上携带的易导电物体（如首饰、手表等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），</w:t>
      </w:r>
      <w:r>
        <w:rPr>
          <w:rFonts w:ascii="微软雅黑" w:hAnsi="微软雅黑" w:eastAsia="微软雅黑" w:cs="微软雅黑"/>
          <w:sz w:val="21"/>
          <w:szCs w:val="21"/>
        </w:rPr>
        <w:t>以免被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电击或灼伤，如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1-2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before="283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1-2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去除易导电的物体</w:t>
      </w:r>
    </w:p>
    <w:p>
      <w:pPr>
        <w:spacing w:before="43" w:line="1620" w:lineRule="exact"/>
        <w:ind w:firstLine="2125"/>
      </w:pPr>
      <w:r>
        <w:rPr>
          <w:position w:val="-32"/>
        </w:rPr>
        <w:drawing>
          <wp:inline distT="0" distB="0" distL="0" distR="0">
            <wp:extent cx="3086100" cy="10287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6" w:lineRule="auto"/>
      </w:pPr>
    </w:p>
    <w:p>
      <w:pPr>
        <w:spacing w:before="90" w:line="207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佩戴防静电腕带的方法如</w:t>
      </w:r>
      <w:r>
        <w:fldChar w:fldCharType="begin"/>
      </w:r>
      <w:r>
        <w:instrText xml:space="preserve"> HYPERLINK \l "bookmark75"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1-3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before="71" w:line="202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a.    将手伸进防静电腕带。</w:t>
      </w:r>
    </w:p>
    <w:p>
      <w:pPr>
        <w:spacing w:line="229" w:lineRule="auto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b.    拉紧锁扣，确认防静电腕带与皮肤接触良好。</w:t>
      </w:r>
    </w:p>
    <w:p>
      <w:pPr>
        <w:spacing w:before="25" w:line="188" w:lineRule="auto"/>
        <w:ind w:left="2556" w:right="156" w:hanging="4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c.    将防静电腕带的接地端插入机柜（已接地）或机箱（已接地）上的防静电腕</w:t>
      </w:r>
      <w:r>
        <w:rPr>
          <w:rFonts w:ascii="微软雅黑" w:hAnsi="微软雅黑" w:eastAsia="微软雅黑" w:cs="微软雅黑"/>
          <w:spacing w:val="10"/>
          <w:sz w:val="21"/>
          <w:szCs w:val="21"/>
        </w:rPr>
        <w:t xml:space="preserve"> </w:t>
      </w:r>
      <w:bookmarkStart w:id="6" w:name="bookmark75"/>
      <w:bookmarkEnd w:id="6"/>
      <w:r>
        <w:rPr>
          <w:rFonts w:ascii="微软雅黑" w:hAnsi="微软雅黑" w:eastAsia="微软雅黑" w:cs="微软雅黑"/>
          <w:spacing w:val="-4"/>
          <w:sz w:val="21"/>
          <w:szCs w:val="21"/>
        </w:rPr>
        <w:t>带插孔。</w:t>
      </w:r>
    </w:p>
    <w:p>
      <w:pPr>
        <w:spacing w:before="276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1-3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佩戴防静电腕带</w:t>
      </w:r>
    </w:p>
    <w:p>
      <w:pPr>
        <w:spacing w:before="42" w:line="2295" w:lineRule="exact"/>
        <w:ind w:firstLine="2125"/>
      </w:pPr>
      <w:r>
        <w:rPr>
          <w:position w:val="-45"/>
        </w:rPr>
        <w:drawing>
          <wp:inline distT="0" distB="0" distL="0" distR="0">
            <wp:extent cx="2200275" cy="145732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95" w:lineRule="exact"/>
        <w:sectPr>
          <w:headerReference r:id="rId14" w:type="default"/>
          <w:footerReference r:id="rId15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68" w:lineRule="auto"/>
      </w:pP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安装人员使用工具时，务必按照正确的操作方式进行，以免危及人身安全。</w:t>
      </w:r>
    </w:p>
    <w:p>
      <w:pPr>
        <w:spacing w:before="37" w:line="187" w:lineRule="auto"/>
        <w:ind w:left="2131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 当设备的安装位置超过安装人员的肩部时，请使用抬高车等工具辅助安装，避免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设备滑落导致人员受伤或设备损坏。</w:t>
      </w:r>
    </w:p>
    <w:p>
      <w:pPr>
        <w:spacing w:before="37" w:line="187" w:lineRule="auto"/>
        <w:ind w:left="2130" w:right="197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高压电源为设备的运行提供电力，直接接触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或通过潮湿物体间接接触高压电源，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会带来致命危险。</w:t>
      </w:r>
    </w:p>
    <w:p>
      <w:pPr>
        <w:spacing w:before="3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在接通电源之前设备必须先接地，否则会危及人身安全。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安装人员使用梯子时，必须有专人看护，禁止单独作业，以免摔伤。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在连接、测试或更换光纤时，禁止裸眼直视光纤出口，以防止激光束灼伤眼睛。</w:t>
      </w:r>
    </w:p>
    <w:p>
      <w:pPr>
        <w:spacing w:before="258" w:line="178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设备安全</w:t>
      </w:r>
    </w:p>
    <w:p>
      <w:pPr>
        <w:spacing w:before="6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为了保护设备和人身安全，请使用配套的电源线缆。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电源线缆只能用于配套的设备，禁止在其他设备上使用。</w:t>
      </w:r>
    </w:p>
    <w:p>
      <w:pPr>
        <w:spacing w:before="39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在接触设备前，应当穿上防静电工</w:t>
      </w:r>
      <w:r>
        <w:rPr>
          <w:rFonts w:ascii="微软雅黑" w:hAnsi="微软雅黑" w:eastAsia="微软雅黑" w:cs="微软雅黑"/>
          <w:sz w:val="21"/>
          <w:szCs w:val="21"/>
        </w:rPr>
        <w:t xml:space="preserve">作服和佩戴防静电手套，防止静电对设备造成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损害。</w:t>
      </w:r>
    </w:p>
    <w:p>
      <w:pPr>
        <w:spacing w:before="36" w:line="185" w:lineRule="auto"/>
        <w:ind w:left="2130" w:right="180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搬运设备时，应托住设备的底边，而不应握住设备内已安装模块（如电源模块、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风扇模块、硬盘或主板）的手柄。搬运过程中注意轻拿轻放，不可重抛。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安装人员使用工具时，务必按照正确的操作方式进行，以免损伤设备。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在接通电源之前设备必须先接地，否则会危及设备安全。</w:t>
      </w:r>
    </w:p>
    <w:p>
      <w:pPr>
        <w:spacing w:before="243" w:line="206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设备搬迁注意事项</w:t>
      </w:r>
    </w:p>
    <w:p>
      <w:pPr>
        <w:spacing w:before="88" w:line="412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设备搬迁过程不当易造成设备损伤，搬迁前请联系原厂了解具体注意事项。</w:t>
      </w:r>
    </w:p>
    <w:p>
      <w:pPr>
        <w:spacing w:before="2" w:line="205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设备搬迁包括但不限于以下注意事项：</w:t>
      </w:r>
    </w:p>
    <w:p>
      <w:pPr>
        <w:spacing w:before="118" w:line="187" w:lineRule="auto"/>
        <w:ind w:left="2130" w:right="197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雇用正规的物流公司进行设备搬迁，运输过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程必须符合电子设备运输国际标准，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避免出现设备倒置、磕碰、潮湿、腐蚀或包装破损、污染等情况。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待搬迁的设备应使用原厂包装。</w:t>
      </w:r>
    </w:p>
    <w:p>
      <w:pPr>
        <w:spacing w:before="38" w:line="187" w:lineRule="auto"/>
        <w:ind w:left="2130" w:right="163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如果没有原厂包装，重量和体积较大的部件、光模块、P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CIe卡等易损的部件需要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分别单独包装。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严禁带电搬迁设备。</w:t>
      </w:r>
    </w:p>
    <w:p>
      <w:pPr>
        <w:spacing w:before="243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单人允许搬运的最大重量</w:t>
      </w:r>
    </w:p>
    <w:p>
      <w:pPr>
        <w:pStyle w:val="2"/>
        <w:spacing w:line="319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26" o:spid="_x0000_s1026" o:spt="202" type="#_x0000_t202" style="height:19pt;width:51.6pt;" fillcolor="#F5CE13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4" w:line="402" w:lineRule="exact"/>
                    <w:ind w:left="128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745D1A"/>
                      <w:spacing w:val="14"/>
                      <w:position w:val="1"/>
                      <w:sz w:val="38"/>
                      <w:szCs w:val="38"/>
                    </w:rPr>
                    <w:t>△</w:t>
                  </w:r>
                  <w:r>
                    <w:rPr>
                      <w:rFonts w:ascii="微软雅黑" w:hAnsi="微软雅黑" w:eastAsia="微软雅黑" w:cs="微软雅黑"/>
                      <w:color w:val="745D1A"/>
                      <w:spacing w:val="-22"/>
                      <w:position w:val="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815"/>
                      <w:spacing w:val="14"/>
                      <w:position w:val="3"/>
                      <w:sz w:val="19"/>
                      <w:szCs w:val="19"/>
                      <w14:textOutline w14:w="2154" w14:cap="flat" w14:cmpd="sng">
                        <w14:solidFill>
                          <w14:srgbClr w14:val="040000"/>
                        </w14:solidFill>
                        <w14:prstDash w14:val="solid"/>
                        <w14:miter w14:val="10"/>
                      </w14:textOutline>
                    </w:rPr>
                    <w:t>注意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3" w:line="177" w:lineRule="auto"/>
        <w:ind w:left="1705" w:right="16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单人所允许搬运的最大重量，请以当地的法律或法规为准，设备上的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标识和文档中的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描述信息均属于建议。</w:t>
      </w:r>
    </w:p>
    <w:p>
      <w:pPr>
        <w:spacing w:before="129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"bookmark77"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1-1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中列举了一些组织对于成年人单次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所允许搬运的最大重量的规定，供参考。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16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2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z w:val="21"/>
          <w:szCs w:val="21"/>
        </w:rPr>
        <w:t xml:space="preserve">1-1 </w:t>
      </w:r>
      <w:r>
        <w:rPr>
          <w:rFonts w:ascii="微软雅黑" w:hAnsi="微软雅黑" w:eastAsia="微软雅黑" w:cs="微软雅黑"/>
          <w:sz w:val="21"/>
          <w:szCs w:val="21"/>
        </w:rPr>
        <w:t>一些组织对于成年人单次所允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许搬运的最大重量的规定</w:t>
      </w:r>
    </w:p>
    <w:p>
      <w:pPr>
        <w:spacing w:line="21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76"/>
        <w:gridCol w:w="39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12"/>
            </w:pPr>
            <w:bookmarkStart w:id="7" w:name="bookmark77"/>
            <w:bookmarkEnd w:id="7"/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组织名称</w:t>
            </w:r>
          </w:p>
        </w:tc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58" w:line="217" w:lineRule="auto"/>
              <w:ind w:left="105"/>
            </w:pPr>
            <w:r>
              <w:rPr>
                <w:b/>
                <w:bCs/>
                <w:spacing w:val="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重量（</w:t>
            </w:r>
            <w:r>
              <w:rPr>
                <w:rFonts w:ascii="Nirmala UI" w:hAnsi="Nirmala UI" w:eastAsia="Nirmala UI" w:cs="Nirmala UI"/>
                <w:b/>
                <w:bCs/>
              </w:rPr>
              <w:t>kg</w:t>
            </w:r>
            <w:r>
              <w:rPr>
                <w:rFonts w:ascii="Nirmala UI" w:hAnsi="Nirmala UI" w:eastAsia="Nirmala UI" w:cs="Nirmala UI"/>
                <w:b/>
                <w:bCs/>
                <w:spacing w:val="1"/>
              </w:rPr>
              <w:t>/</w:t>
            </w:r>
            <w:r>
              <w:rPr>
                <w:rFonts w:ascii="Nirmala UI" w:hAnsi="Nirmala UI" w:eastAsia="Nirmala UI" w:cs="Nirmala UI"/>
                <w:b/>
                <w:bCs/>
              </w:rPr>
              <w:t>lb</w:t>
            </w:r>
            <w:r>
              <w:rPr>
                <w:b/>
                <w:bCs/>
                <w:spacing w:val="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3976" w:type="dxa"/>
            <w:vAlign w:val="top"/>
          </w:tcPr>
          <w:p>
            <w:pPr>
              <w:pStyle w:val="9"/>
              <w:spacing w:before="45" w:line="190" w:lineRule="auto"/>
              <w:ind w:left="117"/>
            </w:pPr>
            <w:r>
              <w:rPr>
                <w:spacing w:val="-7"/>
              </w:rPr>
              <w:t>CEN（European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7"/>
              </w:rPr>
              <w:t>Committee for</w:t>
            </w:r>
          </w:p>
          <w:p>
            <w:pPr>
              <w:pStyle w:val="9"/>
              <w:spacing w:line="202" w:lineRule="auto"/>
              <w:ind w:left="116"/>
            </w:pPr>
            <w:r>
              <w:rPr>
                <w:spacing w:val="-5"/>
              </w:rPr>
              <w:t>Standardization）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08" w:line="175" w:lineRule="auto"/>
              <w:ind w:left="109"/>
            </w:pPr>
            <w:r>
              <w:rPr>
                <w:spacing w:val="-7"/>
              </w:rPr>
              <w:t>25/55.13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3976" w:type="dxa"/>
            <w:vAlign w:val="top"/>
          </w:tcPr>
          <w:p>
            <w:pPr>
              <w:pStyle w:val="9"/>
              <w:spacing w:before="48" w:line="196" w:lineRule="auto"/>
              <w:ind w:left="116" w:right="429" w:firstLine="11"/>
            </w:pPr>
            <w:r>
              <w:rPr>
                <w:spacing w:val="-5"/>
              </w:rPr>
              <w:t>ISO（International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Organiza</w:t>
            </w:r>
            <w:r>
              <w:rPr>
                <w:spacing w:val="-6"/>
              </w:rPr>
              <w:t>tion for</w:t>
            </w:r>
            <w:r>
              <w:t xml:space="preserve"> </w:t>
            </w:r>
            <w:r>
              <w:rPr>
                <w:spacing w:val="-5"/>
              </w:rPr>
              <w:t>Standardization）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11" w:line="175" w:lineRule="auto"/>
              <w:ind w:left="109"/>
            </w:pPr>
            <w:r>
              <w:rPr>
                <w:spacing w:val="-7"/>
              </w:rPr>
              <w:t>25/55.13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3976" w:type="dxa"/>
            <w:vAlign w:val="top"/>
          </w:tcPr>
          <w:p>
            <w:pPr>
              <w:pStyle w:val="9"/>
              <w:spacing w:before="50" w:line="177" w:lineRule="auto"/>
              <w:ind w:left="127"/>
            </w:pPr>
            <w:r>
              <w:rPr>
                <w:spacing w:val="-6"/>
              </w:rPr>
              <w:t>NIOSH（National</w:t>
            </w:r>
            <w:r>
              <w:rPr>
                <w:spacing w:val="36"/>
                <w:w w:val="101"/>
              </w:rPr>
              <w:t xml:space="preserve"> </w:t>
            </w:r>
            <w:r>
              <w:rPr>
                <w:spacing w:val="-6"/>
              </w:rPr>
              <w:t>Institute for</w:t>
            </w:r>
          </w:p>
          <w:p>
            <w:pPr>
              <w:pStyle w:val="9"/>
              <w:spacing w:line="205" w:lineRule="auto"/>
              <w:ind w:left="117"/>
            </w:pPr>
            <w:r>
              <w:rPr>
                <w:spacing w:val="-6"/>
              </w:rPr>
              <w:t>Occupational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Safety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24"/>
              </w:rPr>
              <w:t xml:space="preserve"> </w:t>
            </w:r>
            <w:r>
              <w:rPr>
                <w:spacing w:val="-6"/>
              </w:rPr>
              <w:t>Health）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14" w:line="175" w:lineRule="auto"/>
              <w:ind w:left="109"/>
            </w:pPr>
            <w:r>
              <w:rPr>
                <w:spacing w:val="-7"/>
              </w:rPr>
              <w:t>23/50.72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976" w:type="dxa"/>
            <w:vAlign w:val="top"/>
          </w:tcPr>
          <w:p>
            <w:pPr>
              <w:pStyle w:val="9"/>
              <w:spacing w:before="54" w:line="214" w:lineRule="auto"/>
              <w:ind w:left="127"/>
            </w:pPr>
            <w:r>
              <w:rPr>
                <w:spacing w:val="-6"/>
              </w:rPr>
              <w:t>HSE（Health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Safety</w:t>
            </w:r>
            <w:r>
              <w:rPr>
                <w:spacing w:val="24"/>
              </w:rPr>
              <w:t xml:space="preserve"> </w:t>
            </w:r>
            <w:r>
              <w:rPr>
                <w:spacing w:val="-6"/>
              </w:rPr>
              <w:t>Execut</w:t>
            </w:r>
            <w:r>
              <w:rPr>
                <w:spacing w:val="-7"/>
              </w:rPr>
              <w:t>ive）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17" w:line="175" w:lineRule="auto"/>
              <w:ind w:left="109"/>
            </w:pPr>
            <w:r>
              <w:rPr>
                <w:spacing w:val="-7"/>
              </w:rPr>
              <w:t>25/55.13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3976" w:type="dxa"/>
            <w:vAlign w:val="top"/>
          </w:tcPr>
          <w:p>
            <w:pPr>
              <w:pStyle w:val="9"/>
              <w:spacing w:before="88" w:line="178" w:lineRule="auto"/>
              <w:ind w:left="113" w:right="283" w:firstLine="12"/>
            </w:pPr>
            <w:r>
              <w:rPr>
                <w:spacing w:val="-2"/>
              </w:rPr>
              <w:t>中华人民共和国国家质量监督检验检疫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总局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04" w:line="207" w:lineRule="auto"/>
              <w:ind w:left="118"/>
            </w:pPr>
            <w:r>
              <w:rPr>
                <w:spacing w:val="-15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15"/>
              </w:rPr>
              <w:t>男：</w:t>
            </w:r>
            <w:r>
              <w:rPr>
                <w:spacing w:val="24"/>
              </w:rPr>
              <w:t xml:space="preserve"> </w:t>
            </w:r>
            <w:r>
              <w:rPr>
                <w:spacing w:val="-15"/>
              </w:rPr>
              <w:t>15/33.08</w:t>
            </w:r>
          </w:p>
          <w:p>
            <w:pPr>
              <w:pStyle w:val="9"/>
              <w:spacing w:before="48" w:line="185" w:lineRule="auto"/>
              <w:ind w:left="118"/>
            </w:pPr>
            <w:r>
              <w:rPr>
                <w:spacing w:val="-15"/>
              </w:rPr>
              <w:t>●</w:t>
            </w:r>
            <w:r>
              <w:rPr>
                <w:spacing w:val="20"/>
              </w:rPr>
              <w:t xml:space="preserve">  </w:t>
            </w:r>
            <w:r>
              <w:rPr>
                <w:spacing w:val="-15"/>
              </w:rPr>
              <w:t>女：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15"/>
              </w:rPr>
              <w:t>10/22.05</w:t>
            </w:r>
          </w:p>
        </w:tc>
      </w:tr>
    </w:tbl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spacing w:before="90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关于安全的更多信息，请参见《 </w:t>
      </w:r>
      <w:r>
        <w:fldChar w:fldCharType="begin"/>
      </w:r>
      <w:r>
        <w:instrText xml:space="preserve"> HYPERLINK "https://support.huawei.com/enterprise/zh/doc/EDOC1100044919"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0000FF"/>
          <w:spacing w:val="-3"/>
          <w:sz w:val="21"/>
          <w:szCs w:val="21"/>
          <w:lang w:eastAsia="zh-CN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服务器</w:t>
      </w:r>
      <w:r>
        <w:rPr>
          <w:rFonts w:ascii="微软雅黑" w:hAnsi="微软雅黑" w:eastAsia="微软雅黑" w:cs="微软雅黑"/>
          <w:b/>
          <w:bCs/>
          <w:color w:val="0000FF"/>
          <w:spacing w:val="-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安全信息</w:t>
      </w:r>
      <w:r>
        <w:rPr>
          <w:rFonts w:ascii="微软雅黑" w:hAnsi="微软雅黑" w:eastAsia="微软雅黑" w:cs="微软雅黑"/>
          <w:b/>
          <w:bCs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》。</w:t>
      </w:r>
    </w:p>
    <w:p>
      <w:pPr>
        <w:spacing w:before="365" w:line="178" w:lineRule="auto"/>
        <w:ind w:left="2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8" w:name="bookmark71"/>
      <w:bookmarkEnd w:id="8"/>
      <w:bookmarkStart w:id="9" w:name="bookmark6"/>
      <w:bookmarkEnd w:id="9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1.2</w:t>
      </w:r>
      <w:r>
        <w:rPr>
          <w:rFonts w:ascii="Nirmala UI" w:hAnsi="Nirmala UI" w:eastAsia="Nirmala UI" w:cs="Nirmala UI"/>
          <w:b/>
          <w:bCs/>
          <w:spacing w:val="2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维保与保修</w:t>
      </w:r>
    </w:p>
    <w:p>
      <w:pPr>
        <w:spacing w:before="110" w:line="412" w:lineRule="exact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关于维保的详细信息，请参见</w:t>
      </w:r>
      <w:r>
        <w:fldChar w:fldCharType="begin"/>
      </w:r>
      <w:r>
        <w:instrText xml:space="preserve"> HYPERLINK "https://support.huawei.com/enterprise/zh/customer-support-service"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1"/>
          <w:position w:val="1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维保服务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position w:val="1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。</w:t>
      </w:r>
    </w:p>
    <w:p>
      <w:pPr>
        <w:spacing w:before="1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关于保修的详细信息，请参见</w:t>
      </w:r>
      <w:r>
        <w:fldChar w:fldCharType="begin"/>
      </w:r>
      <w:r>
        <w:instrText xml:space="preserve"> HYPERLINK "https://support.huawei.com/enterprise/zh/warranty"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保修服务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7" w:type="default"/>
          <w:footerReference r:id="rId18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0" w:name="bookmark7"/>
      <w:bookmarkEnd w:id="10"/>
      <w:r>
        <w:rPr>
          <w:rFonts w:ascii="Nirmala UI" w:hAnsi="Nirmala UI" w:eastAsia="Nirmala UI" w:cs="Nirmala UI"/>
          <w:b/>
          <w:bCs/>
          <w:spacing w:val="15"/>
          <w:sz w:val="144"/>
          <w:szCs w:val="144"/>
        </w:rPr>
        <w:t>2</w:t>
      </w:r>
      <w:r>
        <w:rPr>
          <w:rFonts w:ascii="微软雅黑" w:hAnsi="微软雅黑" w:eastAsia="微软雅黑" w:cs="微软雅黑"/>
          <w:spacing w:val="15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处理流程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</w:p>
    <w:p>
      <w:pPr>
        <w:pStyle w:val="2"/>
        <w:spacing w:line="355" w:lineRule="auto"/>
      </w:pPr>
    </w:p>
    <w:p>
      <w:pPr>
        <w:spacing w:before="90" w:line="181" w:lineRule="auto"/>
        <w:ind w:left="1705" w:right="166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故障处理是指利用合理的方法，逐步找出故障原因并解决。其指导思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想是将由故障可</w:t>
      </w:r>
      <w:r>
        <w:rPr>
          <w:rFonts w:ascii="微软雅黑" w:hAnsi="微软雅黑" w:eastAsia="微软雅黑" w:cs="微软雅黑"/>
          <w:sz w:val="21"/>
          <w:szCs w:val="21"/>
        </w:rPr>
        <w:t xml:space="preserve"> 能的原因所构成的一个大集合缩减（或隔离）成若干个小的子集，使问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题的复杂度迅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速下降，最终找到问题的根本原因，并采取合适的措施进行排除。</w:t>
      </w:r>
    </w:p>
    <w:p>
      <w:pPr>
        <w:spacing w:before="101" w:line="572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故障处理推荐流程如</w:t>
      </w:r>
      <w:r>
        <w:fldChar w:fldCharType="begin"/>
      </w:r>
      <w:r>
        <w:instrText xml:space="preserve"> HYPERLINK \l "bookmark7"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2-1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所示。</w:t>
      </w:r>
    </w:p>
    <w:p>
      <w:pPr>
        <w:spacing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故障处理流程</w:t>
      </w:r>
    </w:p>
    <w:p>
      <w:pPr>
        <w:spacing w:before="38" w:line="5519" w:lineRule="exact"/>
        <w:ind w:firstLine="1700"/>
      </w:pPr>
      <w:r>
        <w:rPr>
          <w:position w:val="-110"/>
        </w:rPr>
        <w:drawing>
          <wp:inline distT="0" distB="0" distL="0" distR="0">
            <wp:extent cx="3418840" cy="350456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19047" cy="35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19" w:lineRule="exact"/>
        <w:sectPr>
          <w:headerReference r:id="rId19" w:type="default"/>
          <w:footerReference r:id="rId2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ind w:right="13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1" w:name="bookmark8"/>
      <w:bookmarkEnd w:id="11"/>
      <w:r>
        <w:rPr>
          <w:rFonts w:ascii="Nirmala UI" w:hAnsi="Nirmala UI" w:eastAsia="Nirmala UI" w:cs="Nirmala UI"/>
          <w:b/>
          <w:bCs/>
          <w:spacing w:val="16"/>
          <w:sz w:val="144"/>
          <w:szCs w:val="144"/>
        </w:rPr>
        <w:t>3</w:t>
      </w:r>
      <w:r>
        <w:rPr>
          <w:rFonts w:ascii="微软雅黑" w:hAnsi="微软雅黑" w:eastAsia="微软雅黑" w:cs="微软雅黑"/>
          <w:spacing w:val="1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处理准备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spacing w:before="112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操作场景</w:t>
      </w:r>
    </w:p>
    <w:p>
      <w:pPr>
        <w:spacing w:before="90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在开始故障处理之前，指导用户做好相关的准备工作。</w:t>
      </w:r>
    </w:p>
    <w:p>
      <w:pPr>
        <w:spacing w:before="248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基础技能</w:t>
      </w:r>
    </w:p>
    <w:p>
      <w:pPr>
        <w:spacing w:before="9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进行服务器故障处理操作需要具备以下基础技能：</w:t>
      </w:r>
    </w:p>
    <w:p>
      <w:pPr>
        <w:spacing w:before="12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熟悉服务器产品知识。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熟悉设备危险标志和等级。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熟悉设备硬件架构。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熟悉前后面板告警指示。</w:t>
      </w:r>
    </w:p>
    <w:p>
      <w:pPr>
        <w:spacing w:before="3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熟悉设备上所运行的系统。</w:t>
      </w:r>
    </w:p>
    <w:p>
      <w:pPr>
        <w:spacing w:before="3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熟悉设备正常运行的条件。</w:t>
      </w:r>
    </w:p>
    <w:p>
      <w:pPr>
        <w:spacing w:before="3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熟悉硬件的常用操作，如上下电等。</w:t>
      </w:r>
    </w:p>
    <w:p>
      <w:pPr>
        <w:spacing w:before="4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熟悉软件的常用操作，如升级等。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熟悉维护设备的流程。</w:t>
      </w:r>
    </w:p>
    <w:p>
      <w:pPr>
        <w:spacing w:before="248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必读资料</w:t>
      </w:r>
    </w:p>
    <w:p>
      <w:pPr>
        <w:spacing w:before="90" w:line="579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服务器日常维护前必读资料，如</w:t>
      </w:r>
      <w:r>
        <w:fldChar w:fldCharType="begin"/>
      </w:r>
      <w:r>
        <w:instrText xml:space="preserve"> HYPERLINK \l "bookmark8"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t>3-1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所示。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3-1</w:t>
      </w:r>
      <w:r>
        <w:rPr>
          <w:rFonts w:ascii="Nirmala UI" w:hAnsi="Nirmala UI" w:eastAsia="Nirmala UI" w:cs="Nirmala UI"/>
          <w:b/>
          <w:bCs/>
          <w:spacing w:val="4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日常维护必读资料</w:t>
      </w:r>
    </w:p>
    <w:p>
      <w:pPr>
        <w:spacing w:line="4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2"/>
        <w:gridCol w:w="55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392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1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文档类型</w:t>
            </w:r>
          </w:p>
        </w:tc>
        <w:tc>
          <w:tcPr>
            <w:tcW w:w="556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79" w:line="206" w:lineRule="auto"/>
              <w:ind w:left="112"/>
            </w:pPr>
            <w:r>
              <w:rPr>
                <w:spacing w:val="-1"/>
              </w:rPr>
              <w:t>用户指南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78" w:line="177" w:lineRule="auto"/>
              <w:ind w:left="100" w:right="198"/>
            </w:pPr>
            <w:r>
              <w:t>各型号服务器的用户指南或维护与服务指南</w:t>
            </w:r>
            <w:r>
              <w:rPr>
                <w:spacing w:val="-1"/>
              </w:rPr>
              <w:t>，介绍服务器</w:t>
            </w:r>
            <w:r>
              <w:t xml:space="preserve"> </w:t>
            </w:r>
            <w:r>
              <w:rPr>
                <w:spacing w:val="-2"/>
              </w:rPr>
              <w:t>产品的结构、规格和安装。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83" w:line="206" w:lineRule="auto"/>
              <w:ind w:left="114"/>
            </w:pPr>
            <w:r>
              <w:rPr>
                <w:spacing w:val="-2"/>
              </w:rPr>
              <w:t>告警处理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3" w:line="187" w:lineRule="auto"/>
              <w:ind w:left="101" w:right="159"/>
            </w:pPr>
            <w:r>
              <w:rPr>
                <w:spacing w:val="-2"/>
              </w:rPr>
              <w:t>各型号服务器的告警参考，介绍iBMC或iRM所支持</w:t>
            </w:r>
            <w:r>
              <w:rPr>
                <w:spacing w:val="-3"/>
              </w:rPr>
              <w:t>的服务</w:t>
            </w:r>
            <w:r>
              <w:t xml:space="preserve"> </w:t>
            </w:r>
            <w:r>
              <w:rPr>
                <w:spacing w:val="-1"/>
              </w:rPr>
              <w:t>器产品各类型告警信息及处理建议。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86" w:line="207" w:lineRule="auto"/>
              <w:ind w:left="111"/>
            </w:pPr>
            <w:r>
              <w:rPr>
                <w:spacing w:val="-1"/>
              </w:rPr>
              <w:t>机房规范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8" w:line="187" w:lineRule="auto"/>
              <w:ind w:left="100" w:right="198" w:firstLine="1"/>
            </w:pPr>
            <w:r>
              <w:rPr>
                <w:spacing w:val="-1"/>
              </w:rPr>
              <w:t>客户机房日常维护规范，现场维护时必须严格遵守客户机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房管理规范。</w:t>
            </w:r>
          </w:p>
          <w:p>
            <w:pPr>
              <w:pStyle w:val="9"/>
              <w:spacing w:before="21" w:line="206" w:lineRule="auto"/>
              <w:ind w:left="104"/>
            </w:pPr>
            <w:r>
              <w:rPr>
                <w:spacing w:val="-1"/>
              </w:rPr>
              <w:t>实际操作时，请以实际客户机房规范为准。</w:t>
            </w:r>
          </w:p>
        </w:tc>
      </w:tr>
    </w:tbl>
    <w:p>
      <w:pPr>
        <w:pStyle w:val="2"/>
      </w:pPr>
    </w:p>
    <w:p>
      <w:pPr>
        <w:sectPr>
          <w:headerReference r:id="rId21" w:type="default"/>
          <w:footerReference r:id="rId22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93" w:lineRule="auto"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112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bookmarkStart w:id="12" w:name="bookmark81"/>
      <w:bookmarkEnd w:id="12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软件工具</w:t>
      </w:r>
    </w:p>
    <w:p>
      <w:pPr>
        <w:spacing w:before="116" w:line="618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服务器日常维护软件工具，如</w:t>
      </w:r>
      <w:r>
        <w:fldChar w:fldCharType="begin"/>
      </w:r>
      <w:r>
        <w:instrText xml:space="preserve"> HYPERLINK \l "bookmark81"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30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t>3-2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所示。</w:t>
      </w:r>
    </w:p>
    <w:p>
      <w:pPr>
        <w:spacing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3-2</w:t>
      </w:r>
      <w:r>
        <w:rPr>
          <w:rFonts w:ascii="Nirmala UI" w:hAnsi="Nirmala UI" w:eastAsia="Nirmala UI" w:cs="Nirmala UI"/>
          <w:b/>
          <w:bCs/>
          <w:spacing w:val="4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日常维护软件工具</w:t>
      </w:r>
    </w:p>
    <w:p>
      <w:pPr>
        <w:spacing w:line="16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2"/>
        <w:gridCol w:w="55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92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556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7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10" w:line="167" w:lineRule="auto"/>
              <w:ind w:left="116"/>
            </w:pPr>
            <w:r>
              <w:rPr>
                <w:spacing w:val="-5"/>
              </w:rPr>
              <w:t>SmartKit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77" w:line="176" w:lineRule="auto"/>
              <w:ind w:left="105"/>
            </w:pPr>
            <w:r>
              <w:rPr>
                <w:spacing w:val="-1"/>
              </w:rPr>
              <w:t>SmartKit工具可以用于进行开局交</w:t>
            </w:r>
            <w:r>
              <w:rPr>
                <w:spacing w:val="-2"/>
              </w:rPr>
              <w:t>付、故障处理、固件升</w:t>
            </w:r>
          </w:p>
          <w:p>
            <w:pPr>
              <w:pStyle w:val="9"/>
              <w:spacing w:line="222" w:lineRule="auto"/>
              <w:ind w:left="101"/>
            </w:pPr>
            <w:r>
              <w:rPr>
                <w:spacing w:val="-3"/>
              </w:rPr>
              <w:t>级等操作。</w:t>
            </w:r>
          </w:p>
          <w:p>
            <w:pPr>
              <w:pStyle w:val="9"/>
              <w:spacing w:line="178" w:lineRule="auto"/>
              <w:ind w:left="103"/>
            </w:pPr>
            <w:r>
              <w:rPr>
                <w:spacing w:val="-8"/>
              </w:rPr>
              <w:t>下载地址：</w:t>
            </w:r>
          </w:p>
          <w:p>
            <w:pPr>
              <w:pStyle w:val="9"/>
              <w:spacing w:before="66" w:line="193" w:lineRule="auto"/>
              <w:ind w:left="114"/>
              <w:rPr>
                <w:rFonts w:ascii="Nirmala UI" w:hAnsi="Nirmala UI" w:eastAsia="Nirmala UI" w:cs="Nirmala UI"/>
              </w:rPr>
            </w:pPr>
            <w:r>
              <w:rPr>
                <w:spacing w:val="-5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5"/>
              </w:rPr>
              <w:t xml:space="preserve">企业网用户：  </w:t>
            </w:r>
            <w:r>
              <w:fldChar w:fldCharType="begin"/>
            </w:r>
            <w:r>
              <w:instrText xml:space="preserve"> HYPERLINK "https://support.huawei.com/enterprise/zh/management-software/smartkit-computing-pid-253985677/software"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5"/>
              </w:rPr>
              <w:t>SmartKit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7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5"/>
              </w:rPr>
              <w:t>Computing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5"/>
              </w:rPr>
              <w:fldChar w:fldCharType="end"/>
            </w:r>
          </w:p>
          <w:p>
            <w:pPr>
              <w:pStyle w:val="9"/>
              <w:spacing w:before="57" w:line="187" w:lineRule="auto"/>
              <w:ind w:left="384" w:right="124" w:hanging="270"/>
            </w:pPr>
            <w:r>
              <w:rPr>
                <w:spacing w:val="-2"/>
              </w:rPr>
              <w:t>●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运营商用户：联系</w:t>
            </w:r>
            <w:r>
              <w:rPr>
                <w:rFonts w:hint="eastAsia"/>
                <w:spacing w:val="-2"/>
                <w:lang w:val="en-US" w:eastAsia="zh-CN"/>
              </w:rPr>
              <w:t>宝德</w:t>
            </w:r>
            <w:r>
              <w:rPr>
                <w:spacing w:val="-2"/>
              </w:rPr>
              <w:t>公司驻当地办事处的技</w:t>
            </w:r>
            <w:r>
              <w:t xml:space="preserve"> </w:t>
            </w:r>
            <w:r>
              <w:rPr>
                <w:spacing w:val="-3"/>
              </w:rPr>
              <w:t>术支持人员。</w:t>
            </w:r>
          </w:p>
          <w:p>
            <w:pPr>
              <w:pStyle w:val="9"/>
              <w:spacing w:before="22" w:line="206" w:lineRule="auto"/>
              <w:ind w:left="103"/>
            </w:pPr>
            <w:r>
              <w:rPr>
                <w:spacing w:val="-1"/>
              </w:rPr>
              <w:t xml:space="preserve">文档路径：《 </w:t>
            </w:r>
            <w:r>
              <w:fldChar w:fldCharType="begin"/>
            </w:r>
            <w:r>
              <w:instrText xml:space="preserve"> HYPERLINK "https://support.huawei.com/enterprise/zh/management-software/fusionserver-tools-pid-21015513?category=operation-maintenance&amp;subcategory=user-guide"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>FusionServer Tools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7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 xml:space="preserve">SmartKit 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用户指南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spacing w:val="-1"/>
              </w:rPr>
              <w:t>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22" w:line="164" w:lineRule="auto"/>
              <w:ind w:left="127"/>
            </w:pPr>
            <w:r>
              <w:rPr>
                <w:spacing w:val="-8"/>
              </w:rPr>
              <w:t>PuTTY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4" w:line="207" w:lineRule="auto"/>
              <w:ind w:left="101"/>
            </w:pPr>
            <w:r>
              <w:rPr>
                <w:spacing w:val="-1"/>
              </w:rPr>
              <w:t>第三方软件，需自备，远程访问工具。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19" w:line="167" w:lineRule="auto"/>
              <w:ind w:left="111"/>
            </w:pPr>
            <w:r>
              <w:rPr>
                <w:spacing w:val="-8"/>
              </w:rPr>
              <w:t>WinSCP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7" w:line="187" w:lineRule="auto"/>
              <w:ind w:left="101" w:right="115"/>
            </w:pPr>
            <w:r>
              <w:rPr>
                <w:spacing w:val="-2"/>
              </w:rPr>
              <w:t>第三方软件，需自备，用于iBMC管理软件或管理模块的文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件传输。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25" w:line="165" w:lineRule="auto"/>
              <w:ind w:left="111"/>
            </w:pPr>
            <w:r>
              <w:rPr>
                <w:spacing w:val="-6"/>
              </w:rPr>
              <w:t>WFTPD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9" w:line="187" w:lineRule="auto"/>
              <w:ind w:left="101" w:right="198"/>
            </w:pPr>
            <w:r>
              <w:t>第三方软件，需自备，用于交换模块以太网</w:t>
            </w:r>
            <w:r>
              <w:rPr>
                <w:spacing w:val="-1"/>
              </w:rPr>
              <w:t>交换平面的文</w:t>
            </w:r>
            <w:r>
              <w:t xml:space="preserve"> </w:t>
            </w:r>
            <w:r>
              <w:rPr>
                <w:spacing w:val="-3"/>
              </w:rPr>
              <w:t>件传输。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18" w:line="171" w:lineRule="auto"/>
              <w:ind w:left="114" w:right="308" w:firstLine="3"/>
            </w:pPr>
            <w:r>
              <w:rPr>
                <w:spacing w:val="-7"/>
              </w:rPr>
              <w:t>CoreFTPServer/mini-</w:t>
            </w:r>
            <w:r>
              <w:t xml:space="preserve"> </w:t>
            </w:r>
            <w:r>
              <w:rPr>
                <w:spacing w:val="-7"/>
              </w:rPr>
              <w:t>sftp-server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90" w:line="177" w:lineRule="auto"/>
              <w:ind w:left="101" w:right="173"/>
            </w:pPr>
            <w:r>
              <w:rPr>
                <w:spacing w:val="-1"/>
              </w:rPr>
              <w:t>第三方软件，需自备，用于交换模块FC交换平面的文件传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输。</w:t>
            </w:r>
          </w:p>
        </w:tc>
      </w:tr>
    </w:tbl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12" w:line="207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13" w:name="bookmark82"/>
      <w:bookmarkEnd w:id="13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硬件工具</w:t>
      </w:r>
    </w:p>
    <w:p>
      <w:pPr>
        <w:spacing w:before="117" w:line="618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服务器日常维护硬件工具，如</w:t>
      </w:r>
      <w:r>
        <w:fldChar w:fldCharType="begin"/>
      </w:r>
      <w:r>
        <w:instrText xml:space="preserve"> HYPERLINK \l "bookmark82"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30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t>3-3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所示。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3-3</w:t>
      </w:r>
      <w:r>
        <w:rPr>
          <w:rFonts w:ascii="Nirmala UI" w:hAnsi="Nirmala UI" w:eastAsia="Nirmala UI" w:cs="Nirmala UI"/>
          <w:b/>
          <w:bCs/>
          <w:spacing w:val="4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日常维护硬件工具</w:t>
      </w:r>
    </w:p>
    <w:p>
      <w:pPr>
        <w:spacing w:line="18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2"/>
        <w:gridCol w:w="55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392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556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1" w:line="178" w:lineRule="auto"/>
              <w:ind w:left="112"/>
            </w:pPr>
            <w:r>
              <w:rPr>
                <w:spacing w:val="-1"/>
              </w:rPr>
              <w:t>浮动螺母安装条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78" w:line="188" w:lineRule="auto"/>
              <w:ind w:left="101" w:right="198"/>
            </w:pPr>
            <w:r>
              <w:t>用于牵引浮动螺母，使浮动螺母安装在机柜</w:t>
            </w:r>
            <w:r>
              <w:rPr>
                <w:spacing w:val="-1"/>
              </w:rPr>
              <w:t>的固定导槽孔</w:t>
            </w:r>
            <w:r>
              <w:t xml:space="preserve"> </w:t>
            </w:r>
            <w:r>
              <w:rPr>
                <w:spacing w:val="-4"/>
              </w:rPr>
              <w:t>位上。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3" w:line="178" w:lineRule="auto"/>
              <w:ind w:left="112"/>
            </w:pPr>
            <w:r>
              <w:rPr>
                <w:spacing w:val="-2"/>
              </w:rPr>
              <w:t>螺丝刀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1" w:line="206" w:lineRule="auto"/>
              <w:ind w:left="101"/>
            </w:pPr>
            <w:r>
              <w:rPr>
                <w:spacing w:val="-6"/>
              </w:rPr>
              <w:t>用于拆装螺钉，  一般为一字、十字、六棱套筒等。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5" w:line="179" w:lineRule="auto"/>
              <w:ind w:left="111"/>
            </w:pPr>
            <w:r>
              <w:rPr>
                <w:spacing w:val="-1"/>
              </w:rPr>
              <w:t>斜口钳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3" w:line="206" w:lineRule="auto"/>
              <w:ind w:left="101"/>
            </w:pPr>
            <w:r>
              <w:rPr>
                <w:spacing w:val="-1"/>
              </w:rPr>
              <w:t>用于剪切绝缘套管、电缆扎线扣等。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85" w:line="206" w:lineRule="auto"/>
              <w:ind w:left="113"/>
            </w:pPr>
            <w:r>
              <w:rPr>
                <w:spacing w:val="-2"/>
              </w:rPr>
              <w:t>万用表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5" w:line="206" w:lineRule="auto"/>
              <w:ind w:left="101"/>
            </w:pPr>
            <w:r>
              <w:rPr>
                <w:spacing w:val="-1"/>
              </w:rPr>
              <w:t>用于测量电阻、电压，检查导通关系等。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87" w:line="207" w:lineRule="auto"/>
              <w:ind w:left="122"/>
            </w:pPr>
            <w:r>
              <w:rPr>
                <w:spacing w:val="-3"/>
              </w:rPr>
              <w:t>防静电腕带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7" w:line="206" w:lineRule="auto"/>
              <w:ind w:left="101"/>
            </w:pPr>
            <w:r>
              <w:rPr>
                <w:spacing w:val="-1"/>
              </w:rPr>
              <w:t>用于接触或操作设备和器件，可防止静电放电。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89" w:line="207" w:lineRule="auto"/>
              <w:ind w:left="122"/>
            </w:pPr>
            <w:r>
              <w:rPr>
                <w:spacing w:val="-3"/>
              </w:rPr>
              <w:t>防静电手套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9" w:line="187" w:lineRule="auto"/>
              <w:ind w:left="100" w:right="198"/>
            </w:pPr>
            <w:r>
              <w:t>用于插拔单板、手拿单板或其他精密仪器等</w:t>
            </w:r>
            <w:r>
              <w:rPr>
                <w:spacing w:val="-1"/>
              </w:rPr>
              <w:t>，可防止静电</w:t>
            </w:r>
            <w:r>
              <w:t xml:space="preserve"> </w:t>
            </w:r>
            <w:r>
              <w:rPr>
                <w:spacing w:val="-4"/>
              </w:rPr>
              <w:t>放电。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03" w:line="178" w:lineRule="auto"/>
              <w:ind w:left="111"/>
            </w:pPr>
            <w:r>
              <w:rPr>
                <w:spacing w:val="-1"/>
              </w:rPr>
              <w:t>绑线扣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91" w:line="206" w:lineRule="auto"/>
              <w:ind w:left="101"/>
            </w:pPr>
            <w:r>
              <w:rPr>
                <w:spacing w:val="-2"/>
              </w:rPr>
              <w:t>用于绑扎线缆。</w:t>
            </w:r>
          </w:p>
        </w:tc>
      </w:tr>
    </w:tbl>
    <w:p>
      <w:pPr>
        <w:pStyle w:val="2"/>
        <w:spacing w:line="252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23" w:type="default"/>
          <w:footerReference r:id="rId24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2"/>
        <w:gridCol w:w="55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92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556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2" w:line="178" w:lineRule="auto"/>
              <w:ind w:left="112"/>
            </w:pPr>
            <w:r>
              <w:rPr>
                <w:spacing w:val="-2"/>
              </w:rPr>
              <w:t>梯子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0" w:line="206" w:lineRule="auto"/>
              <w:ind w:left="101"/>
            </w:pPr>
            <w:r>
              <w:rPr>
                <w:spacing w:val="-2"/>
              </w:rPr>
              <w:t>用于高处作业。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16" w:line="166" w:lineRule="auto"/>
              <w:ind w:left="127"/>
            </w:pPr>
            <w:r>
              <w:rPr>
                <w:spacing w:val="-11"/>
              </w:rPr>
              <w:t>PC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1" w:line="187" w:lineRule="auto"/>
              <w:ind w:left="101" w:right="198" w:firstLine="21"/>
            </w:pPr>
            <w:r>
              <w:rPr>
                <w:spacing w:val="-1"/>
              </w:rPr>
              <w:t>自备网线，用于通过网络访问管理网口或业务网口</w:t>
            </w:r>
            <w:r>
              <w:rPr>
                <w:spacing w:val="-2"/>
              </w:rPr>
              <w:t>，捕获</w:t>
            </w:r>
            <w:r>
              <w:t xml:space="preserve"> </w:t>
            </w:r>
            <w:r>
              <w:rPr>
                <w:spacing w:val="-4"/>
              </w:rPr>
              <w:t>数据。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9" w:line="178" w:lineRule="auto"/>
              <w:ind w:left="125"/>
            </w:pPr>
            <w:r>
              <w:rPr>
                <w:spacing w:val="-5"/>
              </w:rPr>
              <w:t>串口线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6" w:line="206" w:lineRule="auto"/>
              <w:ind w:left="102"/>
            </w:pPr>
            <w:r>
              <w:rPr>
                <w:spacing w:val="-3"/>
              </w:rPr>
              <w:t>服务器侧串口接口一般为DB9或RJ45。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54" w:line="230" w:lineRule="auto"/>
              <w:ind w:left="112"/>
            </w:pPr>
            <w:r>
              <w:rPr>
                <w:spacing w:val="-2"/>
              </w:rPr>
              <w:t>温度计/湿度计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88" w:line="206" w:lineRule="auto"/>
              <w:ind w:left="101"/>
            </w:pPr>
            <w:r>
              <w:rPr>
                <w:spacing w:val="-1"/>
              </w:rPr>
              <w:t>用于监控机房温度、湿度是否满足设备稳定运行环境。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103" w:line="177" w:lineRule="auto"/>
              <w:ind w:left="113"/>
            </w:pPr>
            <w:r>
              <w:rPr>
                <w:spacing w:val="-2"/>
              </w:rPr>
              <w:t>示波器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90" w:line="206" w:lineRule="auto"/>
              <w:ind w:left="101"/>
            </w:pPr>
            <w:r>
              <w:rPr>
                <w:spacing w:val="-2"/>
              </w:rPr>
              <w:t>用于测量电压和时序。</w:t>
            </w:r>
          </w:p>
        </w:tc>
      </w:tr>
    </w:tbl>
    <w:p>
      <w:pPr>
        <w:pStyle w:val="2"/>
      </w:pPr>
    </w:p>
    <w:p>
      <w:pPr>
        <w:sectPr>
          <w:footerReference r:id="rId25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71" w:lineRule="auto"/>
      </w:pP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4599940</wp:posOffset>
            </wp:positionV>
            <wp:extent cx="5039995" cy="6350"/>
            <wp:effectExtent l="0" t="0" r="0" b="0"/>
            <wp:wrapNone/>
            <wp:docPr id="100" name="IM 100">
              <a:hlinkClick xmlns:a="http://schemas.openxmlformats.org/drawingml/2006/main" r:id="rId10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4861560</wp:posOffset>
            </wp:positionV>
            <wp:extent cx="5039995" cy="6350"/>
            <wp:effectExtent l="0" t="0" r="0" b="0"/>
            <wp:wrapNone/>
            <wp:docPr id="102" name="IM 102">
              <a:hlinkClick xmlns:a="http://schemas.openxmlformats.org/drawingml/2006/main" r:id="rId10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479" w:line="169" w:lineRule="auto"/>
        <w:ind w:right="10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4" w:name="bookmark10"/>
      <w:bookmarkEnd w:id="14"/>
      <w:bookmarkStart w:id="15" w:name="bookmark85"/>
      <w:bookmarkEnd w:id="15"/>
      <w:bookmarkStart w:id="16" w:name="bookmark9"/>
      <w:bookmarkEnd w:id="16"/>
      <w:r>
        <w:rPr>
          <w:rFonts w:ascii="Nirmala UI" w:hAnsi="Nirmala UI" w:eastAsia="Nirmala UI" w:cs="Nirmala UI"/>
          <w:b/>
          <w:bCs/>
          <w:spacing w:val="24"/>
          <w:sz w:val="144"/>
          <w:szCs w:val="144"/>
        </w:rPr>
        <w:t>4</w:t>
      </w:r>
      <w:r>
        <w:rPr>
          <w:rFonts w:ascii="微软雅黑" w:hAnsi="微软雅黑" w:eastAsia="微软雅黑" w:cs="微软雅黑"/>
          <w:spacing w:val="24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收集信息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spacing w:before="112" w:line="207" w:lineRule="auto"/>
        <w:ind w:left="9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关于本章</w:t>
      </w:r>
    </w:p>
    <w:p>
      <w:pPr>
        <w:spacing w:before="107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设备发生故障，需要收集日志信息进行故障诊断。</w:t>
      </w:r>
    </w:p>
    <w:p>
      <w:pPr>
        <w:spacing w:before="123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请在故障发生后的第一时间进行数据收集，保证数据原始性。</w:t>
      </w:r>
    </w:p>
    <w:p>
      <w:pPr>
        <w:spacing w:before="102" w:line="165" w:lineRule="auto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"bookmark85"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4.1 收集基本信息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4" w:line="165" w:lineRule="auto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"bookmark86"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>4.2 收集操作系统日志信息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fldChar w:fldCharType="end"/>
      </w:r>
    </w:p>
    <w:p>
      <w:pPr>
        <w:spacing w:before="164" w:line="207" w:lineRule="auto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"bookmark87"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4.3 收集硬件日志信息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346" w:line="207" w:lineRule="auto"/>
        <w:ind w:left="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7" w:name="bookmark88"/>
      <w:bookmarkEnd w:id="17"/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4.1</w:t>
      </w:r>
      <w:r>
        <w:rPr>
          <w:rFonts w:ascii="Nirmala UI" w:hAnsi="Nirmala UI" w:eastAsia="Nirmala UI" w:cs="Nirmala UI"/>
          <w:b/>
          <w:bCs/>
          <w:spacing w:val="3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收集基本信息</w:t>
      </w:r>
    </w:p>
    <w:p>
      <w:pPr>
        <w:spacing w:before="76" w:line="604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9"/>
          <w:sz w:val="21"/>
          <w:szCs w:val="21"/>
        </w:rPr>
        <w:t>客户请求服务之前，应做好相关基本信息收集，具体请按照</w:t>
      </w:r>
      <w:r>
        <w:fldChar w:fldCharType="begin"/>
      </w:r>
      <w:r>
        <w:instrText xml:space="preserve"> HYPERLINK \l "bookmark88"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9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9"/>
          <w:sz w:val="21"/>
          <w:szCs w:val="21"/>
        </w:rPr>
        <w:t>4-1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9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9"/>
          <w:sz w:val="21"/>
          <w:szCs w:val="21"/>
        </w:rPr>
        <w:t>收集。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4-1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设备故障病历卡</w:t>
      </w:r>
    </w:p>
    <w:p>
      <w:pPr>
        <w:spacing w:line="144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1981"/>
        <w:gridCol w:w="1981"/>
        <w:gridCol w:w="19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7952" w:type="dxa"/>
            <w:gridSpan w:val="4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1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设备故障病历卡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78" w:line="207" w:lineRule="auto"/>
              <w:ind w:left="123"/>
            </w:pPr>
            <w:r>
              <w:rPr>
                <w:spacing w:val="-4"/>
              </w:rPr>
              <w:t>问题单号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2" w:line="172" w:lineRule="auto"/>
              <w:ind w:left="9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7"/>
                <w:sz w:val="22"/>
                <w:szCs w:val="22"/>
              </w:rPr>
              <w:t>如：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pacing w:val="-7"/>
                <w:sz w:val="22"/>
                <w:szCs w:val="22"/>
              </w:rPr>
              <w:t>123456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78" w:line="207" w:lineRule="auto"/>
              <w:ind w:left="116"/>
            </w:pPr>
            <w:r>
              <w:rPr>
                <w:spacing w:val="-3"/>
              </w:rPr>
              <w:t>问题上报时间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8" w:line="180" w:lineRule="auto"/>
              <w:ind w:left="109" w:right="193" w:hanging="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w w:val="95"/>
                <w:sz w:val="22"/>
                <w:szCs w:val="22"/>
              </w:rPr>
              <w:t>xxxx</w:t>
            </w:r>
            <w:r>
              <w:rPr>
                <w:i/>
                <w:iCs/>
                <w:w w:val="95"/>
                <w:sz w:val="22"/>
                <w:szCs w:val="22"/>
              </w:rPr>
              <w:t>年</w:t>
            </w:r>
            <w:r>
              <w:rPr>
                <w:rFonts w:ascii="Arial" w:hAnsi="Arial" w:eastAsia="Arial" w:cs="Arial"/>
                <w:i/>
                <w:iCs/>
                <w:w w:val="95"/>
                <w:sz w:val="22"/>
                <w:szCs w:val="22"/>
              </w:rPr>
              <w:t>xx</w:t>
            </w:r>
            <w:r>
              <w:rPr>
                <w:i/>
                <w:iCs/>
                <w:w w:val="95"/>
                <w:sz w:val="22"/>
                <w:szCs w:val="22"/>
              </w:rPr>
              <w:t>月</w:t>
            </w:r>
            <w:r>
              <w:rPr>
                <w:rFonts w:ascii="Arial" w:hAnsi="Arial" w:eastAsia="Arial" w:cs="Arial"/>
                <w:i/>
                <w:iCs/>
                <w:w w:val="95"/>
                <w:sz w:val="22"/>
                <w:szCs w:val="22"/>
              </w:rPr>
              <w:t>xx</w:t>
            </w:r>
            <w:r>
              <w:rPr>
                <w:i/>
                <w:iCs/>
                <w:w w:val="95"/>
                <w:sz w:val="22"/>
                <w:szCs w:val="22"/>
              </w:rPr>
              <w:t>日</w:t>
            </w:r>
            <w:r>
              <w:rPr>
                <w:rFonts w:ascii="Arial" w:hAnsi="Arial" w:eastAsia="Arial" w:cs="Arial"/>
                <w:i/>
                <w:iCs/>
                <w:w w:val="95"/>
                <w:sz w:val="22"/>
                <w:szCs w:val="22"/>
              </w:rPr>
              <w:t>xx</w:t>
            </w:r>
            <w:r>
              <w:rPr>
                <w:rFonts w:ascii="Arial" w:hAnsi="Arial" w:eastAsia="Arial" w:cs="Arial"/>
                <w:i/>
                <w:iCs/>
                <w:spacing w:val="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2"/>
                <w:sz w:val="22"/>
                <w:szCs w:val="22"/>
              </w:rPr>
              <w:t>时</w:t>
            </w:r>
            <w:r>
              <w:rPr>
                <w:rFonts w:ascii="Arial" w:hAnsi="Arial" w:eastAsia="Arial" w:cs="Arial"/>
                <w:i/>
                <w:iCs/>
                <w:spacing w:val="-2"/>
                <w:sz w:val="22"/>
                <w:szCs w:val="22"/>
              </w:rPr>
              <w:t>xx</w:t>
            </w:r>
            <w:r>
              <w:rPr>
                <w:i/>
                <w:iCs/>
                <w:spacing w:val="-2"/>
                <w:sz w:val="22"/>
                <w:szCs w:val="22"/>
              </w:rPr>
              <w:t>分</w:t>
            </w:r>
            <w:r>
              <w:rPr>
                <w:rFonts w:ascii="Arial" w:hAnsi="Arial" w:eastAsia="Arial" w:cs="Arial"/>
                <w:i/>
                <w:iCs/>
                <w:spacing w:val="-2"/>
                <w:sz w:val="22"/>
                <w:szCs w:val="22"/>
              </w:rPr>
              <w:t>xx</w:t>
            </w:r>
            <w:r>
              <w:rPr>
                <w:i/>
                <w:iCs/>
                <w:spacing w:val="-2"/>
                <w:sz w:val="22"/>
                <w:szCs w:val="22"/>
              </w:rPr>
              <w:t>秒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92" w:line="178" w:lineRule="auto"/>
              <w:ind w:left="113"/>
            </w:pPr>
            <w:r>
              <w:rPr>
                <w:spacing w:val="-2"/>
              </w:rPr>
              <w:t>客户名称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2" w:line="172" w:lineRule="auto"/>
              <w:ind w:left="97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xxx</w:t>
            </w:r>
            <w:r>
              <w:rPr>
                <w:i/>
                <w:iCs/>
                <w:spacing w:val="5"/>
                <w:sz w:val="22"/>
                <w:szCs w:val="22"/>
              </w:rPr>
              <w:t>客户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4" w:line="179" w:lineRule="auto"/>
              <w:ind w:left="104"/>
            </w:pPr>
            <w:r>
              <w:rPr>
                <w:spacing w:val="-2"/>
              </w:rPr>
              <w:t>地址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47" w:line="181" w:lineRule="auto"/>
              <w:ind w:left="100" w:right="193" w:firstLine="3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xx</w:t>
            </w:r>
            <w:r>
              <w:rPr>
                <w:i/>
                <w:iCs/>
                <w:spacing w:val="3"/>
                <w:sz w:val="22"/>
                <w:szCs w:val="22"/>
              </w:rPr>
              <w:t>省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xx</w:t>
            </w:r>
            <w:r>
              <w:rPr>
                <w:i/>
                <w:iCs/>
                <w:spacing w:val="3"/>
                <w:sz w:val="22"/>
                <w:szCs w:val="22"/>
              </w:rPr>
              <w:t>市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xx</w:t>
            </w:r>
            <w:r>
              <w:rPr>
                <w:i/>
                <w:iCs/>
                <w:spacing w:val="3"/>
                <w:sz w:val="22"/>
                <w:szCs w:val="22"/>
              </w:rPr>
              <w:t>县</w:t>
            </w:r>
            <w:r>
              <w:rPr>
                <w:rFonts w:ascii="Arial" w:hAnsi="Arial" w:eastAsia="Arial" w:cs="Arial"/>
                <w:i/>
                <w:iCs/>
                <w:spacing w:val="3"/>
                <w:sz w:val="22"/>
                <w:szCs w:val="22"/>
              </w:rPr>
              <w:t>/</w:t>
            </w:r>
            <w:r>
              <w:rPr>
                <w:i/>
                <w:iCs/>
                <w:spacing w:val="3"/>
                <w:sz w:val="22"/>
                <w:szCs w:val="22"/>
              </w:rPr>
              <w:t>镇</w:t>
            </w:r>
            <w:r>
              <w:rPr>
                <w:rFonts w:ascii="Arial" w:hAnsi="Arial" w:eastAsia="Arial" w:cs="Arial"/>
                <w:i/>
                <w:iCs/>
                <w:spacing w:val="3"/>
                <w:sz w:val="22"/>
                <w:szCs w:val="22"/>
              </w:rPr>
              <w:t>/</w:t>
            </w:r>
            <w:r>
              <w:rPr>
                <w:rFonts w:ascii="Arial" w:hAnsi="Arial" w:eastAsia="Arial" w:cs="Arial"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19"/>
                <w:sz w:val="22"/>
                <w:szCs w:val="22"/>
              </w:rPr>
              <w:t>街道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93" w:line="185" w:lineRule="auto"/>
              <w:ind w:left="113"/>
            </w:pPr>
            <w:r>
              <w:rPr>
                <w:spacing w:val="-6"/>
              </w:rPr>
              <w:t>客户/ASP姓名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6" w:line="172" w:lineRule="auto"/>
              <w:ind w:left="94"/>
              <w:rPr>
                <w:sz w:val="22"/>
                <w:szCs w:val="22"/>
              </w:rPr>
            </w:pPr>
            <w:r>
              <w:rPr>
                <w:i/>
                <w:iCs/>
                <w:spacing w:val="4"/>
                <w:sz w:val="22"/>
                <w:szCs w:val="22"/>
              </w:rPr>
              <w:t>如：张三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83" w:line="207" w:lineRule="auto"/>
              <w:ind w:left="104"/>
            </w:pPr>
            <w:r>
              <w:rPr>
                <w:spacing w:val="-1"/>
              </w:rPr>
              <w:t>联系方式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48" w:line="223" w:lineRule="auto"/>
              <w:ind w:left="111"/>
              <w:rPr>
                <w:sz w:val="22"/>
                <w:szCs w:val="22"/>
              </w:rPr>
            </w:pPr>
            <w:r>
              <w:rPr>
                <w:i/>
                <w:iCs/>
                <w:spacing w:val="9"/>
                <w:sz w:val="22"/>
                <w:szCs w:val="22"/>
              </w:rPr>
              <w:t>电话</w:t>
            </w:r>
            <w:r>
              <w:rPr>
                <w:rFonts w:ascii="Arial" w:hAnsi="Arial" w:eastAsia="Arial" w:cs="Arial"/>
                <w:i/>
                <w:iCs/>
                <w:spacing w:val="9"/>
                <w:sz w:val="22"/>
                <w:szCs w:val="22"/>
              </w:rPr>
              <w:t>/</w:t>
            </w:r>
            <w:r>
              <w:rPr>
                <w:i/>
                <w:iCs/>
                <w:spacing w:val="9"/>
                <w:sz w:val="22"/>
                <w:szCs w:val="22"/>
              </w:rPr>
              <w:t>邮箱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3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96" w:line="178" w:lineRule="auto"/>
              <w:ind w:left="113"/>
            </w:pPr>
            <w:r>
              <w:rPr>
                <w:spacing w:val="-2"/>
              </w:rPr>
              <w:t>设备型号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7" w:line="238" w:lineRule="exact"/>
              <w:ind w:left="9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21"/>
                <w:position w:val="-1"/>
                <w:sz w:val="22"/>
                <w:szCs w:val="22"/>
              </w:rPr>
              <w:t>如</w:t>
            </w:r>
            <w:r>
              <w:rPr>
                <w:rFonts w:hint="eastAsia" w:ascii="Arial" w:hAnsi="Arial" w:eastAsia="宋体" w:cs="Arial"/>
                <w:i/>
                <w:iCs/>
                <w:position w:val="-1"/>
                <w:sz w:val="22"/>
                <w:szCs w:val="22"/>
                <w:lang w:val="en-US" w:eastAsia="zh-CN"/>
              </w:rPr>
              <w:t>PRA1</w:t>
            </w:r>
            <w:r>
              <w:rPr>
                <w:rFonts w:ascii="Arial" w:hAnsi="Arial" w:eastAsia="Arial" w:cs="Arial"/>
                <w:i/>
                <w:iCs/>
                <w:spacing w:val="21"/>
                <w:position w:val="-1"/>
                <w:sz w:val="22"/>
                <w:szCs w:val="22"/>
              </w:rPr>
              <w:t>00</w:t>
            </w:r>
          </w:p>
          <w:p>
            <w:pPr>
              <w:pStyle w:val="9"/>
              <w:spacing w:line="170" w:lineRule="auto"/>
              <w:ind w:left="97" w:right="204" w:firstLine="19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PoDc</w:t>
            </w:r>
            <w:r>
              <w:rPr>
                <w:rFonts w:hint="eastAsia" w:ascii="Arial" w:hAnsi="Arial" w:eastAsia="宋体" w:cs="Arial"/>
                <w:i/>
                <w:iCs/>
                <w:sz w:val="22"/>
                <w:szCs w:val="22"/>
                <w:lang w:val="en-US" w:eastAsia="zh-CN"/>
              </w:rPr>
              <w:t xml:space="preserve"> G2</w:t>
            </w:r>
            <w:r>
              <w:rPr>
                <w:i/>
                <w:iCs/>
                <w:spacing w:val="1"/>
                <w:sz w:val="22"/>
                <w:szCs w:val="22"/>
              </w:rPr>
              <w:t>集群基础单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42"/>
                <w:sz w:val="22"/>
                <w:szCs w:val="22"/>
              </w:rPr>
              <w:t>元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5" w:line="160" w:lineRule="auto"/>
              <w:ind w:left="105"/>
            </w:pPr>
            <w:r>
              <w:rPr>
                <w:spacing w:val="-1"/>
              </w:rPr>
              <w:t>设备序列号</w:t>
            </w:r>
          </w:p>
          <w:p>
            <w:pPr>
              <w:pStyle w:val="9"/>
              <w:spacing w:line="202" w:lineRule="auto"/>
              <w:ind w:left="85"/>
            </w:pPr>
            <w:r>
              <w:rPr>
                <w:spacing w:val="-3"/>
              </w:rPr>
              <w:t>（SN/ESN号）</w:t>
            </w:r>
          </w:p>
        </w:tc>
        <w:tc>
          <w:tcPr>
            <w:tcW w:w="1995" w:type="dxa"/>
            <w:vAlign w:val="top"/>
          </w:tcPr>
          <w:p>
            <w:pPr>
              <w:spacing w:before="118" w:line="189" w:lineRule="auto"/>
              <w:ind w:left="11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pacing w:val="-8"/>
                <w:sz w:val="22"/>
                <w:szCs w:val="22"/>
              </w:rPr>
              <w:t>2102310XXXXX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86" w:line="207" w:lineRule="auto"/>
              <w:ind w:left="113"/>
            </w:pPr>
            <w:r>
              <w:rPr>
                <w:spacing w:val="-1"/>
              </w:rPr>
              <w:t>设备硬件配置</w:t>
            </w:r>
          </w:p>
        </w:tc>
        <w:tc>
          <w:tcPr>
            <w:tcW w:w="5957" w:type="dxa"/>
            <w:gridSpan w:val="3"/>
            <w:vAlign w:val="top"/>
          </w:tcPr>
          <w:p>
            <w:pPr>
              <w:pStyle w:val="9"/>
              <w:spacing w:before="85" w:line="180" w:lineRule="auto"/>
              <w:ind w:left="86" w:right="81" w:hanging="3"/>
              <w:rPr>
                <w:sz w:val="22"/>
                <w:szCs w:val="22"/>
              </w:rPr>
            </w:pPr>
            <w:r>
              <w:rPr>
                <w:i/>
                <w:iCs/>
                <w:spacing w:val="-9"/>
                <w:sz w:val="22"/>
                <w:szCs w:val="22"/>
              </w:rPr>
              <w:t>若现场改配过</w:t>
            </w:r>
            <w:r>
              <w:rPr>
                <w:rFonts w:ascii="Arial" w:hAnsi="Arial" w:eastAsia="Arial" w:cs="Arial"/>
                <w:i/>
                <w:iCs/>
                <w:spacing w:val="-9"/>
                <w:sz w:val="22"/>
                <w:szCs w:val="22"/>
              </w:rPr>
              <w:t>CPU</w:t>
            </w:r>
            <w:r>
              <w:rPr>
                <w:i/>
                <w:iCs/>
                <w:spacing w:val="-9"/>
                <w:sz w:val="22"/>
                <w:szCs w:val="22"/>
              </w:rPr>
              <w:t>、内存、</w:t>
            </w:r>
            <w:r>
              <w:rPr>
                <w:rFonts w:ascii="Arial" w:hAnsi="Arial" w:eastAsia="Arial" w:cs="Arial"/>
                <w:i/>
                <w:iCs/>
                <w:spacing w:val="-9"/>
                <w:sz w:val="22"/>
                <w:szCs w:val="22"/>
              </w:rPr>
              <w:t>RAID</w:t>
            </w:r>
            <w:r>
              <w:rPr>
                <w:i/>
                <w:iCs/>
                <w:spacing w:val="-9"/>
                <w:sz w:val="22"/>
                <w:szCs w:val="22"/>
              </w:rPr>
              <w:t>、网卡等，需提供</w:t>
            </w:r>
            <w:r>
              <w:rPr>
                <w:i/>
                <w:iCs/>
                <w:spacing w:val="-10"/>
                <w:sz w:val="22"/>
                <w:szCs w:val="22"/>
              </w:rPr>
              <w:t>改配的设备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4"/>
                <w:sz w:val="22"/>
                <w:szCs w:val="22"/>
              </w:rPr>
              <w:t>配置。没有请填“无”。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88" w:line="207" w:lineRule="auto"/>
              <w:ind w:left="117"/>
            </w:pPr>
            <w:r>
              <w:rPr>
                <w:spacing w:val="-3"/>
              </w:rPr>
              <w:t>OS及业务软件版本</w:t>
            </w:r>
          </w:p>
        </w:tc>
        <w:tc>
          <w:tcPr>
            <w:tcW w:w="5957" w:type="dxa"/>
            <w:gridSpan w:val="3"/>
            <w:vAlign w:val="top"/>
          </w:tcPr>
          <w:p>
            <w:pPr>
              <w:pStyle w:val="9"/>
              <w:spacing w:before="88" w:line="191" w:lineRule="auto"/>
              <w:ind w:left="94"/>
              <w:rPr>
                <w:sz w:val="22"/>
                <w:szCs w:val="22"/>
              </w:rPr>
            </w:pPr>
            <w:r>
              <w:rPr>
                <w:i/>
                <w:iCs/>
                <w:spacing w:val="-5"/>
                <w:sz w:val="22"/>
                <w:szCs w:val="22"/>
              </w:rPr>
              <w:t>如</w:t>
            </w:r>
            <w:r>
              <w:rPr>
                <w:rFonts w:ascii="Arial" w:hAnsi="Arial" w:eastAsia="Arial" w:cs="Arial"/>
                <w:i/>
                <w:iCs/>
                <w:spacing w:val="-5"/>
                <w:sz w:val="22"/>
                <w:szCs w:val="22"/>
              </w:rPr>
              <w:t>suse11sp1</w:t>
            </w:r>
            <w:r>
              <w:rPr>
                <w:rFonts w:ascii="Arial" w:hAnsi="Arial" w:eastAsia="Arial" w:cs="Arial"/>
                <w:i/>
                <w:iCs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pacing w:val="-5"/>
                <w:sz w:val="22"/>
                <w:szCs w:val="22"/>
              </w:rPr>
              <w:t>64</w:t>
            </w:r>
            <w:r>
              <w:rPr>
                <w:i/>
                <w:iCs/>
                <w:spacing w:val="-5"/>
                <w:sz w:val="22"/>
                <w:szCs w:val="22"/>
              </w:rPr>
              <w:t>（根据具体问题判断是否需要收</w:t>
            </w:r>
            <w:r>
              <w:rPr>
                <w:i/>
                <w:iCs/>
                <w:spacing w:val="-6"/>
                <w:sz w:val="22"/>
                <w:szCs w:val="22"/>
              </w:rPr>
              <w:t>集）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90" w:line="206" w:lineRule="auto"/>
              <w:ind w:left="113"/>
            </w:pPr>
            <w:r>
              <w:rPr>
                <w:spacing w:val="-1"/>
              </w:rPr>
              <w:t>故障发生时间</w:t>
            </w:r>
          </w:p>
        </w:tc>
        <w:tc>
          <w:tcPr>
            <w:tcW w:w="5957" w:type="dxa"/>
            <w:gridSpan w:val="3"/>
            <w:vAlign w:val="top"/>
          </w:tcPr>
          <w:p>
            <w:pPr>
              <w:pStyle w:val="9"/>
              <w:spacing w:before="89" w:line="198" w:lineRule="auto"/>
              <w:ind w:left="97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xxxx</w:t>
            </w:r>
            <w:r>
              <w:rPr>
                <w:i/>
                <w:iCs/>
                <w:spacing w:val="-6"/>
                <w:sz w:val="22"/>
                <w:szCs w:val="22"/>
              </w:rPr>
              <w:t>年</w:t>
            </w: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</w:t>
            </w:r>
            <w:r>
              <w:rPr>
                <w:i/>
                <w:iCs/>
                <w:spacing w:val="-6"/>
                <w:sz w:val="22"/>
                <w:szCs w:val="22"/>
              </w:rPr>
              <w:t>月</w:t>
            </w: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</w:t>
            </w:r>
            <w:r>
              <w:rPr>
                <w:i/>
                <w:iCs/>
                <w:spacing w:val="-6"/>
                <w:sz w:val="22"/>
                <w:szCs w:val="22"/>
              </w:rPr>
              <w:t>日</w:t>
            </w: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</w:t>
            </w:r>
            <w:r>
              <w:rPr>
                <w:i/>
                <w:iCs/>
                <w:spacing w:val="-6"/>
                <w:sz w:val="22"/>
                <w:szCs w:val="22"/>
              </w:rPr>
              <w:t>时</w:t>
            </w: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</w:t>
            </w:r>
            <w:r>
              <w:rPr>
                <w:i/>
                <w:iCs/>
                <w:spacing w:val="-6"/>
                <w:sz w:val="22"/>
                <w:szCs w:val="22"/>
              </w:rPr>
              <w:t>分</w:t>
            </w:r>
            <w:r>
              <w:rPr>
                <w:rFonts w:ascii="Arial" w:hAnsi="Arial" w:eastAsia="Arial" w:cs="Arial"/>
                <w:i/>
                <w:iCs/>
                <w:spacing w:val="-6"/>
                <w:sz w:val="22"/>
                <w:szCs w:val="22"/>
              </w:rPr>
              <w:t>xx</w:t>
            </w:r>
            <w:r>
              <w:rPr>
                <w:i/>
                <w:iCs/>
                <w:spacing w:val="-6"/>
                <w:sz w:val="22"/>
                <w:szCs w:val="22"/>
              </w:rPr>
              <w:t>秒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91" w:line="206" w:lineRule="auto"/>
              <w:ind w:left="113"/>
            </w:pPr>
            <w:r>
              <w:rPr>
                <w:spacing w:val="-2"/>
              </w:rPr>
              <w:t>故障现象</w:t>
            </w:r>
          </w:p>
        </w:tc>
        <w:tc>
          <w:tcPr>
            <w:tcW w:w="5957" w:type="dxa"/>
            <w:gridSpan w:val="3"/>
            <w:vAlign w:val="top"/>
          </w:tcPr>
          <w:p>
            <w:pPr>
              <w:pStyle w:val="9"/>
              <w:spacing w:before="90" w:line="200" w:lineRule="auto"/>
              <w:ind w:left="84"/>
              <w:rPr>
                <w:sz w:val="22"/>
                <w:szCs w:val="22"/>
              </w:rPr>
            </w:pPr>
            <w:r>
              <w:rPr>
                <w:i/>
                <w:iCs/>
                <w:spacing w:val="-6"/>
                <w:sz w:val="22"/>
                <w:szCs w:val="22"/>
              </w:rPr>
              <w:t>如安装系统过程自动重启、开机挂起等。</w:t>
            </w:r>
          </w:p>
        </w:tc>
      </w:tr>
    </w:tbl>
    <w:p>
      <w:pPr>
        <w:pStyle w:val="2"/>
      </w:pPr>
    </w:p>
    <w:p>
      <w:pPr>
        <w:sectPr>
          <w:headerReference r:id="rId26" w:type="default"/>
          <w:footerReference r:id="rId27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59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7952" w:type="dxa"/>
            <w:gridSpan w:val="2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1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设备故障病历卡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80" w:line="206" w:lineRule="auto"/>
              <w:ind w:left="113"/>
            </w:pPr>
            <w:r>
              <w:rPr>
                <w:spacing w:val="-1"/>
              </w:rPr>
              <w:t>故障前的动作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80" w:line="199" w:lineRule="auto"/>
              <w:ind w:left="84"/>
              <w:rPr>
                <w:sz w:val="22"/>
                <w:szCs w:val="22"/>
              </w:rPr>
            </w:pPr>
            <w:r>
              <w:rPr>
                <w:i/>
                <w:iCs/>
                <w:spacing w:val="-8"/>
                <w:sz w:val="22"/>
                <w:szCs w:val="22"/>
              </w:rPr>
              <w:t>如修改</w:t>
            </w:r>
            <w:r>
              <w:rPr>
                <w:rFonts w:ascii="Arial" w:hAnsi="Arial" w:eastAsia="Arial" w:cs="Arial"/>
                <w:i/>
                <w:iCs/>
                <w:spacing w:val="-8"/>
                <w:sz w:val="22"/>
                <w:szCs w:val="22"/>
              </w:rPr>
              <w:t>BIOS</w:t>
            </w:r>
            <w:r>
              <w:rPr>
                <w:i/>
                <w:iCs/>
                <w:spacing w:val="-8"/>
                <w:sz w:val="22"/>
                <w:szCs w:val="22"/>
              </w:rPr>
              <w:t>、内存扩容、修改网络配置等。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82" w:line="185" w:lineRule="auto"/>
              <w:ind w:left="112" w:right="177"/>
            </w:pPr>
            <w:r>
              <w:rPr>
                <w:spacing w:val="-1"/>
              </w:rPr>
              <w:t>故障后已采取的动</w:t>
            </w:r>
            <w:r>
              <w:rPr>
                <w:spacing w:val="1"/>
              </w:rPr>
              <w:t xml:space="preserve"> 作及结果（可选）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83" w:line="211" w:lineRule="auto"/>
              <w:ind w:left="84"/>
              <w:rPr>
                <w:sz w:val="22"/>
                <w:szCs w:val="22"/>
              </w:rPr>
            </w:pPr>
            <w:r>
              <w:rPr>
                <w:i/>
                <w:iCs/>
                <w:spacing w:val="-6"/>
                <w:sz w:val="22"/>
                <w:szCs w:val="22"/>
              </w:rPr>
              <w:t>如插拔电源线重新安装，故障依旧。</w:t>
            </w:r>
          </w:p>
          <w:p>
            <w:pPr>
              <w:pStyle w:val="9"/>
              <w:spacing w:line="199" w:lineRule="auto"/>
              <w:ind w:left="86"/>
              <w:rPr>
                <w:sz w:val="22"/>
                <w:szCs w:val="22"/>
              </w:rPr>
            </w:pPr>
            <w:r>
              <w:rPr>
                <w:i/>
                <w:iCs/>
                <w:spacing w:val="-4"/>
                <w:sz w:val="22"/>
                <w:szCs w:val="22"/>
              </w:rPr>
              <w:t>更换光盘，故障依旧。</w:t>
            </w:r>
          </w:p>
          <w:p>
            <w:pPr>
              <w:spacing w:before="118" w:line="29" w:lineRule="exact"/>
              <w:ind w:firstLine="138"/>
            </w:pPr>
            <w:r>
              <w:drawing>
                <wp:inline distT="0" distB="0" distL="0" distR="0">
                  <wp:extent cx="258445" cy="1778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7" cy="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154" w:line="207" w:lineRule="auto"/>
        <w:ind w:left="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8" w:name="bookmark11"/>
      <w:bookmarkEnd w:id="18"/>
      <w:bookmarkStart w:id="19" w:name="bookmark86"/>
      <w:bookmarkEnd w:id="19"/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>4.2</w:t>
      </w:r>
      <w:r>
        <w:rPr>
          <w:rFonts w:ascii="Nirmala UI" w:hAnsi="Nirmala UI" w:eastAsia="Nirmala UI" w:cs="Nirmala UI"/>
          <w:b/>
          <w:bCs/>
          <w:spacing w:val="3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收集操作系统日志信息</w:t>
      </w:r>
    </w:p>
    <w:p>
      <w:pPr>
        <w:spacing w:before="96" w:line="206" w:lineRule="auto"/>
        <w:ind w:left="17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当操作系统出现故障时，请收集相关的操作系统日志信息。</w:t>
      </w:r>
    </w:p>
    <w:p>
      <w:pPr>
        <w:pStyle w:val="2"/>
        <w:spacing w:line="415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380" w:lineRule="exact"/>
        <w:ind w:firstLine="1700"/>
      </w:pPr>
      <w:r>
        <w:rPr>
          <w:position w:val="-7"/>
        </w:rPr>
        <w:pict>
          <v:shape id="_x0000_s1027" o:spid="_x0000_s1027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收集信息前，请先获取客户书面授权，再执行操作。</w:t>
      </w:r>
    </w:p>
    <w:p>
      <w:pPr>
        <w:spacing w:before="58" w:line="187" w:lineRule="auto"/>
        <w:ind w:left="1989" w:right="326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7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SmartKit收集的日志可能包含客户的敏感信息，如有涉及，请先获取客户书面授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权，再进行相关维护工作。</w:t>
      </w:r>
    </w:p>
    <w:p>
      <w:pPr>
        <w:spacing w:before="11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4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各操作系统日志信息收集方法如</w:t>
      </w:r>
      <w:r>
        <w:fldChar w:fldCharType="begin"/>
      </w:r>
      <w:r>
        <w:instrText xml:space="preserve"> HYPERLINK \l "bookmark89"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4-2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before="24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bookmarkStart w:id="20" w:name="bookmark89"/>
      <w:bookmarkEnd w:id="20"/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3" w:line="596" w:lineRule="exact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31"/>
          <w:sz w:val="18"/>
          <w:szCs w:val="18"/>
        </w:rPr>
        <w:t>设备支持的操作系统请使用</w:t>
      </w:r>
      <w:r>
        <w:fldChar w:fldCharType="begin"/>
      </w:r>
      <w:r>
        <w:instrText xml:space="preserve"> HYPERLINK "https://info.support.huawei.com/computing/ftca/zh/product/kunpeng-rack-server;jsessionid=1AC6EA90665C7C860FF16865F5C36521"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3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计算产品兼容性查询助手</w:t>
      </w:r>
      <w:r>
        <w:rPr>
          <w:rFonts w:ascii="微软雅黑" w:hAnsi="微软雅黑" w:eastAsia="微软雅黑" w:cs="微软雅黑"/>
          <w:color w:val="0000FF"/>
          <w:spacing w:val="-1"/>
          <w:position w:val="3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position w:val="31"/>
          <w:sz w:val="18"/>
          <w:szCs w:val="18"/>
        </w:rPr>
        <w:t>进行查询。</w:t>
      </w:r>
    </w:p>
    <w:p>
      <w:pPr>
        <w:spacing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4-2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操作系统日志收集方法</w:t>
      </w:r>
    </w:p>
    <w:p>
      <w:pPr>
        <w:spacing w:line="22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0"/>
        <w:gridCol w:w="598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97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12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操作系统</w:t>
            </w:r>
          </w:p>
        </w:tc>
        <w:tc>
          <w:tcPr>
            <w:tcW w:w="5982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5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收集方法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9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79" w:line="191" w:lineRule="auto"/>
              <w:ind w:left="127"/>
            </w:pPr>
            <w:r>
              <w:rPr>
                <w:spacing w:val="-6"/>
              </w:rPr>
              <w:t>Linux（包括</w:t>
            </w:r>
          </w:p>
          <w:p>
            <w:pPr>
              <w:pStyle w:val="9"/>
              <w:spacing w:line="160" w:lineRule="auto"/>
              <w:ind w:left="117"/>
            </w:pPr>
            <w:r>
              <w:rPr>
                <w:spacing w:val="-8"/>
              </w:rPr>
              <w:t>CentOS、</w:t>
            </w:r>
          </w:p>
          <w:p>
            <w:pPr>
              <w:pStyle w:val="9"/>
              <w:spacing w:before="4" w:line="170" w:lineRule="auto"/>
              <w:ind w:left="127" w:right="281" w:hanging="1"/>
            </w:pPr>
            <w:r>
              <w:rPr>
                <w:spacing w:val="-11"/>
              </w:rPr>
              <w:t>Ubuntu</w:t>
            </w:r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>、SLES、</w:t>
            </w:r>
            <w:r>
              <w:t xml:space="preserve"> </w:t>
            </w:r>
            <w:r>
              <w:rPr>
                <w:spacing w:val="-6"/>
              </w:rPr>
              <w:t>NeoKylin等）</w:t>
            </w:r>
          </w:p>
        </w:tc>
        <w:tc>
          <w:tcPr>
            <w:tcW w:w="5982" w:type="dxa"/>
            <w:vAlign w:val="top"/>
          </w:tcPr>
          <w:p>
            <w:pPr>
              <w:pStyle w:val="9"/>
              <w:spacing w:before="79" w:line="187" w:lineRule="auto"/>
              <w:ind w:left="98" w:right="556" w:firstLine="2"/>
            </w:pPr>
            <w:r>
              <w:rPr>
                <w:spacing w:val="-1"/>
              </w:rPr>
              <w:t>使用SmartKit工具收集，详细操作请参考《</w:t>
            </w:r>
            <w:r>
              <w:fldChar w:fldCharType="begin"/>
            </w:r>
            <w:r>
              <w:instrText xml:space="preserve"> HYPERLINK "https://support.huawei.com/enterprise/zh/management-software/fusionserver-tools-pid-21015513?category=operation-maintenance&amp;subcategory=user-guide"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>FusionServer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fldChar w:fldCharType="end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9"/>
              </w:rPr>
              <w:t xml:space="preserve">  </w:t>
            </w:r>
            <w:r>
              <w:fldChar w:fldCharType="begin"/>
            </w:r>
            <w:r>
              <w:instrText xml:space="preserve"> HYPERLINK "https://support.huawei.com/enterprise/zh/management-software/fusionserver-tools-pid-21015513?category=operation-maintenance&amp;subcategory=user-guide"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</w:rPr>
              <w:t>Tools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6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</w:rPr>
              <w:t xml:space="preserve">SmartKit </w:t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用户指南</w:t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t>》的“收集服务器日志”章节。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4" w:hRule="atLeast"/>
        </w:trPr>
        <w:tc>
          <w:tcPr>
            <w:tcW w:w="19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82" w:type="dxa"/>
            <w:vAlign w:val="top"/>
          </w:tcPr>
          <w:p>
            <w:pPr>
              <w:pStyle w:val="9"/>
              <w:spacing w:before="48" w:line="188" w:lineRule="auto"/>
              <w:ind w:left="109" w:right="240" w:hanging="8"/>
            </w:pPr>
            <w:r>
              <w:rPr>
                <w:spacing w:val="-3"/>
              </w:rPr>
              <w:t>使用SSH工具登录操作系统命令行，拷贝“/var/log/”路径下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的所有文件。</w:t>
            </w:r>
          </w:p>
          <w:p>
            <w:pPr>
              <w:pStyle w:val="9"/>
              <w:spacing w:before="18" w:line="182" w:lineRule="auto"/>
              <w:ind w:left="103" w:right="218" w:hanging="2"/>
            </w:pPr>
            <w:r>
              <w:rPr>
                <w:spacing w:val="-5"/>
              </w:rPr>
              <w:t>优先收集“/var/log/boot.log”以及“/var/l</w:t>
            </w:r>
            <w:r>
              <w:rPr>
                <w:spacing w:val="-6"/>
              </w:rPr>
              <w:t>og/”路径下以     syslog（例如syslog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、syslog.0）、dmesg和</w:t>
            </w:r>
            <w:r>
              <w:rPr>
                <w:spacing w:val="-7"/>
              </w:rPr>
              <w:t>kernel为前缀命名</w:t>
            </w:r>
            <w:r>
              <w:t xml:space="preserve"> </w:t>
            </w:r>
            <w:r>
              <w:rPr>
                <w:spacing w:val="-4"/>
              </w:rPr>
              <w:t>的文件。</w:t>
            </w:r>
          </w:p>
          <w:p>
            <w:pPr>
              <w:pStyle w:val="9"/>
              <w:spacing w:before="50" w:line="207" w:lineRule="auto"/>
              <w:ind w:left="10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13" w:line="214" w:lineRule="auto"/>
              <w:ind w:left="2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●   “/var/log/”路径下存在的具体日志文件请以</w:t>
            </w:r>
            <w:r>
              <w:rPr>
                <w:spacing w:val="-3"/>
                <w:sz w:val="18"/>
                <w:szCs w:val="18"/>
              </w:rPr>
              <w:t>实际为准。</w:t>
            </w:r>
          </w:p>
          <w:p>
            <w:pPr>
              <w:pStyle w:val="9"/>
              <w:spacing w:before="61" w:line="188" w:lineRule="auto"/>
              <w:ind w:left="563" w:right="187" w:hanging="2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  操作系统卡住无法登录的情况下，需先收</w:t>
            </w:r>
            <w:r>
              <w:rPr>
                <w:spacing w:val="-1"/>
                <w:sz w:val="18"/>
                <w:szCs w:val="18"/>
              </w:rPr>
              <w:t>集当时的截图，重启恢复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操作系统后再收集日志信息。</w:t>
            </w:r>
          </w:p>
        </w:tc>
      </w:tr>
    </w:tbl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spacing w:before="155" w:line="207" w:lineRule="auto"/>
        <w:ind w:left="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21" w:name="bookmark87"/>
      <w:bookmarkEnd w:id="21"/>
      <w:bookmarkStart w:id="22" w:name="bookmark12"/>
      <w:bookmarkEnd w:id="22"/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>4.3</w:t>
      </w:r>
      <w:r>
        <w:rPr>
          <w:rFonts w:ascii="Nirmala UI" w:hAnsi="Nirmala UI" w:eastAsia="Nirmala UI" w:cs="Nirmala UI"/>
          <w:b/>
          <w:bCs/>
          <w:spacing w:val="2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收集硬件日志信息</w:t>
      </w:r>
    </w:p>
    <w:p>
      <w:pPr>
        <w:spacing w:before="97" w:line="206" w:lineRule="auto"/>
        <w:ind w:left="17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当硬件出现故障时，请收集相关的硬件日志信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息。</w:t>
      </w:r>
    </w:p>
    <w:p>
      <w:pPr>
        <w:pStyle w:val="2"/>
        <w:spacing w:line="297" w:lineRule="auto"/>
      </w:pPr>
    </w:p>
    <w:p>
      <w:pPr>
        <w:spacing w:before="85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28" w:type="default"/>
          <w:footerReference r:id="rId29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338" w:lineRule="auto"/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380" w:lineRule="exact"/>
        <w:ind w:firstLine="1700"/>
      </w:pPr>
      <w:r>
        <w:rPr>
          <w:position w:val="-7"/>
        </w:rPr>
        <w:pict>
          <v:shape id="_x0000_s1028" o:spid="_x0000_s1028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收集信息前，请先获取客户书面授权，再执行操作。</w:t>
      </w:r>
    </w:p>
    <w:p>
      <w:pPr>
        <w:spacing w:before="38" w:line="187" w:lineRule="auto"/>
        <w:ind w:left="1989" w:right="311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7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SmartKit收集的日志可能包含客户的敏感信息，如有涉及，请先获取客户书面授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权，再进行相关维护工作。</w:t>
      </w:r>
    </w:p>
    <w:p>
      <w:pPr>
        <w:spacing w:before="9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181" w:lineRule="auto"/>
        <w:ind w:left="2130" w:right="170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批量收集服务器硬件信息，请使用SmartKit工具收集信息，支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持的服务器和详细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操作请参考《 </w:t>
      </w:r>
      <w:r>
        <w:fldChar w:fldCharType="begin"/>
      </w:r>
      <w:r>
        <w:instrText xml:space="preserve"> HYPERLINK "https://support.huawei.com/enterprise/zh/management-software/fusionserver-tools-pid-21015513?category=operation-maintenance&amp;subcategory=user-guide"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FusionServer Tools</w:t>
      </w:r>
      <w:r>
        <w:rPr>
          <w:rFonts w:ascii="Nirmala UI" w:hAnsi="Nirmala UI" w:eastAsia="Nirmala UI" w:cs="Nirmala UI"/>
          <w:b/>
          <w:bCs/>
          <w:color w:val="0000FF"/>
          <w:spacing w:val="16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SmartKit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》的“使用SmartKit &gt; 收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集服务器日志”章节。</w:t>
      </w:r>
    </w:p>
    <w:p>
      <w:pPr>
        <w:spacing w:before="38" w:line="187" w:lineRule="auto"/>
        <w:ind w:left="2139" w:right="79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收集单台服务器硬件信息，可通过iBMC一键收集硬件日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志信息，具体请参见对应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"https://support.huawei.com/enterprise/zh/management-software/ibmc-pid-8060757?category=operation-maintenance"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iBMC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中的“一键收集信息说明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”章节。</w:t>
      </w: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11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2" w:lineRule="auto"/>
      </w:pPr>
      <w:r>
        <w:pict>
          <v:rect id="_x0000_s1029" o:spid="_x0000_s1029" o:spt="1" style="position:absolute;left:0pt;margin-left:56.65pt;margin-top:241.4pt;height:1.5pt;width:481.9pt;mso-position-horizontal-relative:page;mso-position-vertical-relative:page;z-index:2516828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56.65pt;margin-top:773.85pt;height:0.5pt;width:481.9pt;mso-position-horizontal-relative:page;mso-position-vertical-relative:page;z-index:2516838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128" name="IM 128">
              <a:hlinkClick xmlns:a="http://schemas.openxmlformats.org/drawingml/2006/main" r:id="rId1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4112895</wp:posOffset>
            </wp:positionV>
            <wp:extent cx="5039995" cy="6350"/>
            <wp:effectExtent l="0" t="0" r="0" b="0"/>
            <wp:wrapNone/>
            <wp:docPr id="130" name="IM 130">
              <a:hlinkClick xmlns:a="http://schemas.openxmlformats.org/drawingml/2006/main" r:id="rId1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4374515</wp:posOffset>
            </wp:positionV>
            <wp:extent cx="5039995" cy="6350"/>
            <wp:effectExtent l="0" t="0" r="0" b="0"/>
            <wp:wrapNone/>
            <wp:docPr id="132" name="IM 132">
              <a:hlinkClick xmlns:a="http://schemas.openxmlformats.org/drawingml/2006/main" r:id="rId1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4636135</wp:posOffset>
            </wp:positionV>
            <wp:extent cx="5039995" cy="6350"/>
            <wp:effectExtent l="0" t="0" r="0" b="0"/>
            <wp:wrapNone/>
            <wp:docPr id="134" name="IM 134">
              <a:hlinkClick xmlns:a="http://schemas.openxmlformats.org/drawingml/2006/main" r:id="rId1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spacing w:before="478" w:line="182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23" w:name="bookmark90"/>
      <w:bookmarkEnd w:id="23"/>
      <w:bookmarkStart w:id="24" w:name="bookmark14"/>
      <w:bookmarkEnd w:id="24"/>
      <w:bookmarkStart w:id="25" w:name="bookmark13"/>
      <w:bookmarkEnd w:id="25"/>
      <w:r>
        <w:rPr>
          <w:rFonts w:ascii="Nirmala UI" w:hAnsi="Nirmala UI" w:eastAsia="Nirmala UI" w:cs="Nirmala UI"/>
          <w:b/>
          <w:bCs/>
          <w:spacing w:val="-13"/>
          <w:sz w:val="144"/>
          <w:szCs w:val="144"/>
        </w:rPr>
        <w:t>5</w:t>
      </w:r>
      <w:r>
        <w:rPr>
          <w:rFonts w:ascii="Nirmala UI" w:hAnsi="Nirmala UI" w:eastAsia="Nirmala UI" w:cs="Nirmala UI"/>
          <w:b/>
          <w:bCs/>
          <w:spacing w:val="-232"/>
          <w:sz w:val="144"/>
          <w:szCs w:val="144"/>
        </w:rPr>
        <w:t xml:space="preserve"> </w:t>
      </w:r>
      <w:r>
        <w:rPr>
          <w:rFonts w:ascii="微软雅黑" w:hAnsi="微软雅黑" w:eastAsia="微软雅黑" w:cs="微软雅黑"/>
          <w:spacing w:val="-13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常见故障处</w:t>
      </w:r>
      <w:r>
        <w:rPr>
          <w:rFonts w:ascii="微软雅黑" w:hAnsi="微软雅黑" w:eastAsia="微软雅黑" w:cs="微软雅黑"/>
          <w:spacing w:val="-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理</w:t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spacing w:before="90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5.1 诊断原则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164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5.2 根据指示灯定位故障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4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5.3 机柜故障处理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4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5.4 计算节点故障处理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5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5.5 交换节点故障处理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344" w:line="207" w:lineRule="auto"/>
        <w:ind w:left="13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5.1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诊断原则</w:t>
      </w:r>
    </w:p>
    <w:p>
      <w:pPr>
        <w:pStyle w:val="2"/>
        <w:spacing w:line="290" w:lineRule="auto"/>
      </w:pPr>
    </w:p>
    <w:p>
      <w:pPr>
        <w:spacing w:before="1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1" o:spid="_x0000_s1031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所有操作务必获得客户书面授权。</w:t>
      </w:r>
    </w:p>
    <w:p>
      <w:pPr>
        <w:spacing w:before="3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所有操作需保证业务数据不会丢失或已经备份。</w:t>
      </w:r>
    </w:p>
    <w:p>
      <w:pPr>
        <w:spacing w:before="99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在进行故障诊断时，请遵循以下基本原则：</w:t>
      </w:r>
    </w:p>
    <w:p>
      <w:pPr>
        <w:spacing w:before="11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先诊断外部，后诊断内部。</w:t>
      </w:r>
    </w:p>
    <w:p>
      <w:pPr>
        <w:spacing w:before="21" w:line="219" w:lineRule="auto"/>
        <w:ind w:left="1719" w:right="802" w:firstLine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诊断故障时，应先排除外部的可能因素，如电源中断、对接设备故障等。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先诊断网络，后诊断网元。</w:t>
      </w:r>
    </w:p>
    <w:p>
      <w:pPr>
        <w:spacing w:before="22" w:line="168" w:lineRule="auto"/>
        <w:ind w:left="212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根据网络拓扑图，分析网络环境是否正常、互连设备是否发生故障，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尽可能准确</w:t>
      </w:r>
    </w:p>
    <w:p>
      <w:pPr>
        <w:spacing w:line="206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定位出是网络中哪个网元发生故障。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先高速部分，后低速部分。</w:t>
      </w:r>
    </w:p>
    <w:p>
      <w:pPr>
        <w:spacing w:before="22" w:line="187" w:lineRule="auto"/>
        <w:ind w:left="2131" w:right="161" w:hang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从告警信号流中可以看出，高速信号的告警经常会引起低速信号的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告警。因此在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故障诊断时，应先排除高速部分的故障。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先分析高级别告警，后分析低级别告警。</w:t>
      </w:r>
    </w:p>
    <w:p>
      <w:pPr>
        <w:spacing w:before="23" w:line="187" w:lineRule="auto"/>
        <w:ind w:left="2130" w:right="16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分析告警时，首先分析高级别的告警，如紧急告警、严重告警，然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后再分析低级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别的告警，如轻微告警。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12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1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95" w:lineRule="auto"/>
      </w:pP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5" w:lineRule="auto"/>
      </w:pPr>
    </w:p>
    <w:p>
      <w:pPr>
        <w:spacing w:before="155" w:line="206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26" w:name="bookmark91"/>
      <w:bookmarkEnd w:id="26"/>
      <w:bookmarkStart w:id="27" w:name="bookmark15"/>
      <w:bookmarkEnd w:id="27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5.2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根据指示灯定位故障</w:t>
      </w:r>
    </w:p>
    <w:p>
      <w:pPr>
        <w:spacing w:before="180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2" w:line="187" w:lineRule="auto"/>
        <w:ind w:left="2078" w:firstLine="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 xml:space="preserve">关于更多告警现象的处理请参见《 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z w:val="18"/>
          <w:szCs w:val="18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管理模块</w:t>
      </w:r>
      <w:r>
        <w:rPr>
          <w:rFonts w:ascii="微软雅黑" w:hAnsi="微软雅黑" w:eastAsia="微软雅黑" w:cs="微软雅黑"/>
          <w:color w:val="0000FF"/>
          <w:spacing w:val="15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iRM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》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和《 </w:t>
      </w:r>
      <w:r>
        <w:fldChar w:fldCharType="begin"/>
      </w:r>
      <w:r>
        <w:instrText xml:space="preserve"> HYPERLINK "https://support.huawei.com/enterprise/zh/doc/EDOC1100313926?idPath=23710424%7C251366513%7C22892968%7C252309113%7C254184911"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Nirmala UI" w:cs="Nirmala UI"/>
          <w:b/>
          <w:bCs/>
          <w:color w:val="0000FF"/>
          <w:spacing w:val="-2"/>
          <w:sz w:val="18"/>
          <w:szCs w:val="18"/>
          <w:lang w:val="en-US" w:eastAsia="zh-CN"/>
        </w:rPr>
        <w:t>PRA1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18"/>
          <w:szCs w:val="18"/>
        </w:rPr>
        <w:t>00</w:t>
      </w:r>
      <w:r>
        <w:rPr>
          <w:rFonts w:ascii="Nirmala UI" w:hAnsi="Nirmala UI" w:eastAsia="Nirmala UI" w:cs="Nirmala UI"/>
          <w:b/>
          <w:bCs/>
          <w:color w:val="0000FF"/>
          <w:spacing w:val="22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18"/>
          <w:szCs w:val="18"/>
        </w:rPr>
        <w:t xml:space="preserve">RCK </w:t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18"/>
          <w:szCs w:val="18"/>
          <w:lang w:val="en-US" w:eastAsia="zh-CN"/>
        </w:rPr>
        <w:t>G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18"/>
          <w:szCs w:val="18"/>
        </w:rPr>
        <w:t xml:space="preserve">2 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节点</w:t>
      </w:r>
      <w:r>
        <w:rPr>
          <w:rFonts w:ascii="微软雅黑" w:hAnsi="微软雅黑" w:eastAsia="微软雅黑" w:cs="微软雅黑"/>
          <w:color w:val="0000FF"/>
          <w:spacing w:val="15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18"/>
          <w:szCs w:val="18"/>
        </w:rPr>
        <w:t>iBMC</w:t>
      </w:r>
      <w:r>
        <w:rPr>
          <w:rFonts w:ascii="Nirmala UI" w:hAnsi="Nirmala UI" w:eastAsia="Nirmala UI" w:cs="Nirmala UI"/>
          <w:b/>
          <w:bCs/>
          <w:color w:val="0000FF"/>
          <w:spacing w:val="1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告警处理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》。</w:t>
      </w:r>
    </w:p>
    <w:p>
      <w:pPr>
        <w:spacing w:before="17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28" w:name="bookmark16"/>
      <w:bookmarkEnd w:id="28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5.2.1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机柜管理模块指示灯</w:t>
      </w:r>
    </w:p>
    <w:p>
      <w:pPr>
        <w:spacing w:before="281" w:line="177" w:lineRule="auto"/>
        <w:ind w:left="22"/>
        <w:rPr>
          <w:rFonts w:ascii="Nirmala UI" w:hAnsi="Nirmala UI" w:eastAsia="Nirmala UI" w:cs="Nirmala UI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>RM211</w:t>
      </w:r>
    </w:p>
    <w:p>
      <w:pPr>
        <w:pStyle w:val="2"/>
        <w:spacing w:line="270" w:lineRule="auto"/>
      </w:pPr>
    </w:p>
    <w:p>
      <w:pPr>
        <w:spacing w:before="91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机柜管理模块指示灯位置</w:t>
      </w:r>
    </w:p>
    <w:p>
      <w:pPr>
        <w:spacing w:before="48" w:line="4068" w:lineRule="exact"/>
        <w:ind w:firstLine="1700"/>
      </w:pPr>
      <w:r>
        <w:rPr>
          <w:position w:val="-81"/>
        </w:rPr>
        <w:drawing>
          <wp:inline distT="0" distB="0" distL="0" distR="0">
            <wp:extent cx="5000625" cy="258254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5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1" w:lineRule="auto"/>
      </w:pPr>
    </w:p>
    <w:p>
      <w:pPr>
        <w:spacing w:before="9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5-1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机柜管理模块状态指示灯</w:t>
      </w:r>
    </w:p>
    <w:p>
      <w:pPr>
        <w:spacing w:line="123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0"/>
        <w:gridCol w:w="1584"/>
        <w:gridCol w:w="2377"/>
        <w:gridCol w:w="34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570" w:type="dxa"/>
            <w:shd w:val="clear" w:color="auto" w:fill="DDDDDD"/>
            <w:vAlign w:val="top"/>
          </w:tcPr>
          <w:p>
            <w:pPr>
              <w:pStyle w:val="9"/>
              <w:spacing w:before="104" w:line="174" w:lineRule="auto"/>
              <w:ind w:left="112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</w:p>
          <w:p>
            <w:pPr>
              <w:pStyle w:val="9"/>
              <w:spacing w:line="173" w:lineRule="auto"/>
              <w:ind w:left="113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9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</w:p>
        </w:tc>
        <w:tc>
          <w:tcPr>
            <w:tcW w:w="2377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</w:t>
            </w:r>
          </w:p>
        </w:tc>
        <w:tc>
          <w:tcPr>
            <w:tcW w:w="3421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5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含义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5" w:line="165" w:lineRule="auto"/>
              <w:ind w:left="125"/>
            </w:pPr>
            <w:r>
              <w:t>1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79" w:line="177" w:lineRule="auto"/>
              <w:ind w:left="98" w:right="161" w:firstLine="4"/>
            </w:pPr>
            <w:r>
              <w:rPr>
                <w:spacing w:val="-3"/>
              </w:rPr>
              <w:t>GE电口数据传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输状态指示灯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91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78" w:line="206" w:lineRule="auto"/>
              <w:ind w:left="107"/>
            </w:pPr>
            <w:r>
              <w:rPr>
                <w:spacing w:val="-3"/>
              </w:rPr>
              <w:t>无数据传输。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0" w:line="206" w:lineRule="auto"/>
              <w:ind w:left="103"/>
            </w:pPr>
            <w:r>
              <w:rPr>
                <w:spacing w:val="-2"/>
              </w:rPr>
              <w:t>黄色闪烁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79" w:line="206" w:lineRule="auto"/>
              <w:ind w:left="105"/>
            </w:pPr>
            <w:r>
              <w:rPr>
                <w:spacing w:val="-2"/>
              </w:rPr>
              <w:t>有数据正在传输。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7" w:line="166" w:lineRule="auto"/>
              <w:ind w:left="117"/>
            </w:pPr>
            <w:r>
              <w:t>2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5" w:line="173" w:lineRule="auto"/>
              <w:ind w:left="98" w:right="161" w:firstLine="4"/>
            </w:pPr>
            <w:r>
              <w:rPr>
                <w:spacing w:val="-3"/>
              </w:rPr>
              <w:t>GE电口连接状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态指示灯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94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93" w:line="179" w:lineRule="auto"/>
              <w:ind w:left="106"/>
            </w:pPr>
            <w:r>
              <w:rPr>
                <w:spacing w:val="-4"/>
              </w:rPr>
              <w:t>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3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95" w:line="178" w:lineRule="auto"/>
              <w:ind w:left="105"/>
            </w:pPr>
            <w:r>
              <w:rPr>
                <w:spacing w:val="-3"/>
              </w:rPr>
              <w:t>连接正常。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9" w:line="166" w:lineRule="auto"/>
              <w:ind w:left="116"/>
            </w:pPr>
            <w:r>
              <w:t>3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5" w:line="172" w:lineRule="auto"/>
              <w:ind w:left="97" w:right="215" w:firstLine="15"/>
              <w:jc w:val="both"/>
            </w:pPr>
            <w:r>
              <w:rPr>
                <w:spacing w:val="-8"/>
              </w:rPr>
              <w:t>Mgmt管理口</w:t>
            </w:r>
            <w:r>
              <w:t xml:space="preserve">  </w:t>
            </w:r>
            <w:r>
              <w:rPr>
                <w:spacing w:val="-1"/>
              </w:rPr>
              <w:t>数据传输状态</w:t>
            </w:r>
            <w:r>
              <w:t xml:space="preserve"> </w:t>
            </w:r>
            <w:r>
              <w:rPr>
                <w:spacing w:val="-2"/>
              </w:rPr>
              <w:t>指示灯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97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4" w:line="206" w:lineRule="auto"/>
              <w:ind w:left="107"/>
            </w:pPr>
            <w:r>
              <w:rPr>
                <w:spacing w:val="-3"/>
              </w:rPr>
              <w:t>无数据传输。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6" w:line="206" w:lineRule="auto"/>
              <w:ind w:left="103"/>
            </w:pPr>
            <w:r>
              <w:rPr>
                <w:spacing w:val="-2"/>
              </w:rPr>
              <w:t>黄色闪烁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5" w:line="206" w:lineRule="auto"/>
              <w:ind w:left="105"/>
            </w:pPr>
            <w:r>
              <w:rPr>
                <w:spacing w:val="-2"/>
              </w:rPr>
              <w:t>有数据正在传输。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23" w:line="166" w:lineRule="auto"/>
              <w:ind w:left="111"/>
            </w:pPr>
            <w:r>
              <w:t>4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9" w:line="172" w:lineRule="auto"/>
              <w:ind w:left="97" w:right="215" w:firstLine="16"/>
              <w:jc w:val="both"/>
            </w:pPr>
            <w:r>
              <w:rPr>
                <w:spacing w:val="-8"/>
              </w:rPr>
              <w:t>Mgmt管理口</w:t>
            </w:r>
            <w:r>
              <w:t xml:space="preserve">  </w:t>
            </w:r>
            <w:r>
              <w:rPr>
                <w:spacing w:val="-1"/>
              </w:rPr>
              <w:t>连接状态指示</w:t>
            </w:r>
            <w:r>
              <w:t xml:space="preserve"> 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100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99" w:line="179" w:lineRule="auto"/>
              <w:ind w:left="106"/>
            </w:pPr>
            <w:r>
              <w:rPr>
                <w:spacing w:val="-4"/>
              </w:rPr>
              <w:t>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9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101" w:line="178" w:lineRule="auto"/>
              <w:ind w:left="105"/>
            </w:pPr>
            <w:r>
              <w:rPr>
                <w:spacing w:val="-3"/>
              </w:rPr>
              <w:t>连接正常。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570" w:type="dxa"/>
            <w:vAlign w:val="top"/>
          </w:tcPr>
          <w:p>
            <w:pPr>
              <w:pStyle w:val="9"/>
              <w:spacing w:before="128" w:line="164" w:lineRule="auto"/>
              <w:ind w:left="115"/>
            </w:pPr>
            <w:r>
              <w:t>5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104" w:line="178" w:lineRule="auto"/>
              <w:ind w:left="108"/>
            </w:pPr>
            <w:r>
              <w:rPr>
                <w:spacing w:val="-3"/>
              </w:rPr>
              <w:t>电源指示灯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103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91" w:line="207" w:lineRule="auto"/>
              <w:ind w:left="116"/>
            </w:pPr>
            <w:r>
              <w:rPr>
                <w:spacing w:val="-4"/>
              </w:rPr>
              <w:t>电源有异常。</w:t>
            </w:r>
          </w:p>
        </w:tc>
      </w:tr>
    </w:tbl>
    <w:p>
      <w:pPr>
        <w:pStyle w:val="2"/>
        <w:spacing w:line="252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2" w:type="default"/>
          <w:pgSz w:w="11906" w:h="16838"/>
          <w:pgMar w:top="1360" w:right="1116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0"/>
        <w:gridCol w:w="1584"/>
        <w:gridCol w:w="2377"/>
        <w:gridCol w:w="34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570" w:type="dxa"/>
            <w:shd w:val="clear" w:color="auto" w:fill="DDDDDD"/>
            <w:vAlign w:val="top"/>
          </w:tcPr>
          <w:p>
            <w:pPr>
              <w:pStyle w:val="9"/>
              <w:spacing w:before="104" w:line="174" w:lineRule="auto"/>
              <w:ind w:left="112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</w:p>
          <w:p>
            <w:pPr>
              <w:pStyle w:val="9"/>
              <w:spacing w:line="173" w:lineRule="auto"/>
              <w:ind w:left="113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9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</w:p>
        </w:tc>
        <w:tc>
          <w:tcPr>
            <w:tcW w:w="2377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</w:t>
            </w:r>
          </w:p>
        </w:tc>
        <w:tc>
          <w:tcPr>
            <w:tcW w:w="3421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5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含义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1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93" w:line="178" w:lineRule="auto"/>
              <w:ind w:left="116"/>
            </w:pPr>
            <w:r>
              <w:rPr>
                <w:spacing w:val="-5"/>
              </w:rPr>
              <w:t>电源正常。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7" w:line="166" w:lineRule="auto"/>
              <w:ind w:left="117"/>
            </w:pPr>
            <w:r>
              <w:t>6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4" w:line="174" w:lineRule="auto"/>
              <w:ind w:left="97" w:right="215"/>
            </w:pPr>
            <w:r>
              <w:rPr>
                <w:spacing w:val="-1"/>
              </w:rPr>
              <w:t>健康状态指示</w:t>
            </w:r>
            <w:r>
              <w:t xml:space="preserve"> 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95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3" w:line="207" w:lineRule="auto"/>
              <w:ind w:left="116"/>
            </w:pPr>
            <w:r>
              <w:rPr>
                <w:spacing w:val="-4"/>
              </w:rPr>
              <w:t>电源有异常。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85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5" w:line="207" w:lineRule="auto"/>
              <w:ind w:left="106"/>
            </w:pPr>
            <w:r>
              <w:rPr>
                <w:spacing w:val="-3"/>
              </w:rPr>
              <w:t>设备运转正常。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99" w:line="179" w:lineRule="auto"/>
              <w:ind w:left="101"/>
            </w:pPr>
            <w:r>
              <w:rPr>
                <w:spacing w:val="-1"/>
              </w:rPr>
              <w:t>红色闪烁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7" w:line="207" w:lineRule="auto"/>
              <w:ind w:left="106"/>
            </w:pPr>
            <w:r>
              <w:rPr>
                <w:spacing w:val="-3"/>
              </w:rPr>
              <w:t>系统有告警。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25" w:line="165" w:lineRule="auto"/>
              <w:ind w:left="115"/>
            </w:pPr>
            <w:r>
              <w:t>7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02" w:line="173" w:lineRule="auto"/>
              <w:ind w:left="98" w:right="253" w:firstLine="14"/>
            </w:pPr>
            <w:r>
              <w:rPr>
                <w:spacing w:val="-7"/>
              </w:rPr>
              <w:t>RS485供电状</w:t>
            </w:r>
            <w:r>
              <w:t xml:space="preserve"> </w:t>
            </w:r>
            <w:r>
              <w:rPr>
                <w:spacing w:val="-2"/>
              </w:rPr>
              <w:t>态指示灯</w:t>
            </w:r>
          </w:p>
        </w:tc>
        <w:tc>
          <w:tcPr>
            <w:tcW w:w="2377" w:type="dxa"/>
            <w:vAlign w:val="top"/>
          </w:tcPr>
          <w:p>
            <w:pPr>
              <w:pStyle w:val="9"/>
              <w:spacing w:before="101" w:line="178" w:lineRule="auto"/>
              <w:ind w:left="100"/>
            </w:pPr>
            <w:r>
              <w:rPr>
                <w:spacing w:val="-2"/>
              </w:rPr>
              <w:t>熄灭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88" w:line="207" w:lineRule="auto"/>
              <w:ind w:left="107"/>
            </w:pPr>
            <w:r>
              <w:rPr>
                <w:spacing w:val="-4"/>
              </w:rPr>
              <w:t>无供电。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>
            <w:pPr>
              <w:pStyle w:val="9"/>
              <w:spacing w:before="91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3421" w:type="dxa"/>
            <w:vAlign w:val="top"/>
          </w:tcPr>
          <w:p>
            <w:pPr>
              <w:pStyle w:val="9"/>
              <w:spacing w:before="103" w:line="178" w:lineRule="auto"/>
              <w:ind w:left="105"/>
            </w:pPr>
            <w:r>
              <w:rPr>
                <w:spacing w:val="-3"/>
              </w:rPr>
              <w:t>供电正常。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before="138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29" w:name="bookmark95"/>
      <w:bookmarkEnd w:id="29"/>
      <w:bookmarkStart w:id="30" w:name="bookmark17"/>
      <w:bookmarkEnd w:id="30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5.2.2</w:t>
      </w:r>
      <w:r>
        <w:rPr>
          <w:rFonts w:ascii="Nirmala UI" w:hAnsi="Nirmala UI" w:eastAsia="Nirmala UI" w:cs="Nirmala UI"/>
          <w:b/>
          <w:bCs/>
          <w:spacing w:val="4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电源模块指示灯</w:t>
      </w:r>
    </w:p>
    <w:p>
      <w:pPr>
        <w:spacing w:before="106" w:line="632" w:lineRule="exact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31"/>
          <w:sz w:val="21"/>
          <w:szCs w:val="21"/>
        </w:rPr>
        <w:t>电源模块指示灯位置如</w:t>
      </w:r>
      <w:r>
        <w:fldChar w:fldCharType="begin"/>
      </w:r>
      <w:r>
        <w:instrText xml:space="preserve"> HYPERLINK \l "bookmark95"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3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1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31"/>
          <w:sz w:val="21"/>
          <w:szCs w:val="21"/>
        </w:rPr>
        <w:t>所示。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spacing w:val="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电源模块指示灯位置</w:t>
      </w:r>
    </w:p>
    <w:p>
      <w:pPr>
        <w:spacing w:before="57" w:line="4170" w:lineRule="exact"/>
        <w:ind w:firstLine="1700"/>
      </w:pPr>
      <w:r>
        <w:rPr>
          <w:position w:val="-83"/>
        </w:rPr>
        <w:drawing>
          <wp:inline distT="0" distB="0" distL="0" distR="0">
            <wp:extent cx="5000625" cy="264795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1" w:lineRule="auto"/>
      </w:pPr>
    </w:p>
    <w:p>
      <w:pPr>
        <w:spacing w:before="9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spacing w:val="3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电源模块状态指示灯</w:t>
      </w:r>
    </w:p>
    <w:p>
      <w:pPr>
        <w:spacing w:line="22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1981"/>
        <w:gridCol w:w="1981"/>
        <w:gridCol w:w="19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11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模块指示灯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1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指示灯状态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含义</w:t>
            </w:r>
          </w:p>
        </w:tc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06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处理步骤及说明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5" w:line="161" w:lineRule="auto"/>
              <w:ind w:left="127"/>
            </w:pPr>
            <w:r>
              <w:rPr>
                <w:spacing w:val="-9"/>
              </w:rPr>
              <w:t>Input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79" w:line="207" w:lineRule="auto"/>
              <w:ind w:left="101"/>
            </w:pPr>
            <w:r>
              <w:rPr>
                <w:spacing w:val="-1"/>
              </w:rPr>
              <w:t>绿灯常亮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0" w:line="169" w:lineRule="auto"/>
              <w:ind w:left="104"/>
            </w:pPr>
            <w:r>
              <w:rPr>
                <w:spacing w:val="-1"/>
              </w:rPr>
              <w:t>表示电源输入正</w:t>
            </w:r>
          </w:p>
          <w:p>
            <w:pPr>
              <w:pStyle w:val="9"/>
              <w:spacing w:before="1" w:line="177" w:lineRule="auto"/>
              <w:ind w:left="113"/>
            </w:pPr>
            <w:r>
              <w:rPr>
                <w:spacing w:val="-6"/>
              </w:rPr>
              <w:t>常。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8" w:line="207" w:lineRule="auto"/>
              <w:ind w:left="109"/>
            </w:pPr>
            <w:r>
              <w:rPr>
                <w:spacing w:val="-3"/>
              </w:rPr>
              <w:t>无需任何操作。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82" w:line="185" w:lineRule="auto"/>
              <w:ind w:left="112" w:right="279" w:hanging="11"/>
            </w:pPr>
            <w:r>
              <w:rPr>
                <w:spacing w:val="-3"/>
              </w:rPr>
              <w:t>绿灯慢闪（0.5Hz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闪烁）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2" w:line="172" w:lineRule="auto"/>
              <w:ind w:left="104" w:right="186"/>
            </w:pPr>
            <w:r>
              <w:rPr>
                <w:spacing w:val="-1"/>
              </w:rPr>
              <w:t>表示两路输入电压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超出可接受的范</w:t>
            </w:r>
            <w:r>
              <w:t xml:space="preserve">    </w:t>
            </w:r>
            <w:r>
              <w:rPr>
                <w:spacing w:val="-4"/>
              </w:rPr>
              <w:t>围。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83" w:line="177" w:lineRule="auto"/>
              <w:ind w:left="108" w:right="196" w:hanging="1"/>
            </w:pPr>
            <w:r>
              <w:rPr>
                <w:spacing w:val="-1"/>
              </w:rPr>
              <w:t>检查外部供电是否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87" w:line="185" w:lineRule="auto"/>
              <w:ind w:left="100" w:right="235"/>
            </w:pPr>
            <w:r>
              <w:rPr>
                <w:spacing w:val="-3"/>
              </w:rPr>
              <w:t>绿灯快闪（4Hz闪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烁）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100" w:line="183" w:lineRule="auto"/>
              <w:ind w:left="103" w:right="186" w:firstLine="1"/>
            </w:pPr>
            <w:r>
              <w:rPr>
                <w:spacing w:val="-1"/>
              </w:rPr>
              <w:t>表示地址信号奇偶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校验失败。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87" w:line="188" w:lineRule="auto"/>
              <w:ind w:left="108" w:right="196" w:hanging="1"/>
            </w:pPr>
            <w:r>
              <w:rPr>
                <w:spacing w:val="-1"/>
              </w:rPr>
              <w:t>检查模块是否安装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到位。</w:t>
            </w:r>
          </w:p>
        </w:tc>
      </w:tr>
    </w:tbl>
    <w:p>
      <w:pPr>
        <w:pStyle w:val="2"/>
        <w:spacing w:line="42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3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1981"/>
        <w:gridCol w:w="1981"/>
        <w:gridCol w:w="19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11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模块指示灯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1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指示灯状态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含义</w:t>
            </w:r>
          </w:p>
        </w:tc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06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处理步骤及说明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90" w:line="178" w:lineRule="auto"/>
              <w:ind w:left="101"/>
            </w:pPr>
            <w:r>
              <w:rPr>
                <w:spacing w:val="-1"/>
              </w:rPr>
              <w:t>绿色熄灭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78" w:line="187" w:lineRule="auto"/>
              <w:ind w:left="103" w:right="186" w:firstLine="1"/>
            </w:pPr>
            <w:r>
              <w:rPr>
                <w:spacing w:val="-1"/>
              </w:rPr>
              <w:t>表示无电源输入或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处于异常状态。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8" w:line="177" w:lineRule="auto"/>
              <w:ind w:left="107" w:right="196"/>
            </w:pPr>
            <w:r>
              <w:rPr>
                <w:spacing w:val="-1"/>
              </w:rPr>
              <w:t>检查电源线是否连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接正常。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4" w:line="162" w:lineRule="auto"/>
              <w:ind w:left="117"/>
            </w:pPr>
            <w:r>
              <w:rPr>
                <w:spacing w:val="-7"/>
              </w:rPr>
              <w:t>Output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79" w:line="207" w:lineRule="auto"/>
              <w:ind w:left="101"/>
            </w:pPr>
            <w:r>
              <w:rPr>
                <w:spacing w:val="-1"/>
              </w:rPr>
              <w:t>绿色常亮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0" w:line="169" w:lineRule="auto"/>
              <w:ind w:left="104"/>
            </w:pPr>
            <w:r>
              <w:rPr>
                <w:spacing w:val="-1"/>
              </w:rPr>
              <w:t>表示电源输出正</w:t>
            </w:r>
          </w:p>
          <w:p>
            <w:pPr>
              <w:pStyle w:val="9"/>
              <w:spacing w:before="1" w:line="177" w:lineRule="auto"/>
              <w:ind w:left="113"/>
            </w:pPr>
            <w:r>
              <w:rPr>
                <w:spacing w:val="-6"/>
              </w:rPr>
              <w:t>常。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8" w:line="207" w:lineRule="auto"/>
              <w:ind w:left="109"/>
            </w:pPr>
            <w:r>
              <w:rPr>
                <w:spacing w:val="-3"/>
              </w:rPr>
              <w:t>无需任何操作。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79" w:line="185" w:lineRule="auto"/>
              <w:ind w:left="100" w:right="235"/>
            </w:pPr>
            <w:r>
              <w:rPr>
                <w:spacing w:val="-3"/>
              </w:rPr>
              <w:t>绿灯快闪（4Hz闪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烁）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2" w:line="183" w:lineRule="auto"/>
              <w:ind w:left="103" w:right="186" w:firstLine="1"/>
            </w:pPr>
            <w:r>
              <w:rPr>
                <w:spacing w:val="-1"/>
              </w:rPr>
              <w:t>表示地址信号奇偶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校验失败。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9" w:line="188" w:lineRule="auto"/>
              <w:ind w:left="108" w:right="196" w:hanging="1"/>
            </w:pPr>
            <w:r>
              <w:rPr>
                <w:spacing w:val="-1"/>
              </w:rPr>
              <w:t>检查模块是否安装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到位。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6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93" w:line="178" w:lineRule="auto"/>
              <w:ind w:left="101"/>
            </w:pPr>
            <w:r>
              <w:rPr>
                <w:spacing w:val="-1"/>
              </w:rPr>
              <w:t>绿灯熄灭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75" w:line="170" w:lineRule="auto"/>
              <w:ind w:left="103" w:right="105" w:firstLine="1"/>
              <w:jc w:val="both"/>
            </w:pPr>
            <w:r>
              <w:rPr>
                <w:spacing w:val="-1"/>
              </w:rPr>
              <w:t>表示无电源输出或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处于异常状态，电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源过温保护、电源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输出过流/短路、输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出过压、短路保护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以及器件失效（不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包括所有的器件失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效）等导致电源无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输出或处于异常状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态。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79" w:line="178" w:lineRule="auto"/>
              <w:ind w:left="107" w:right="196"/>
            </w:pPr>
            <w:r>
              <w:rPr>
                <w:spacing w:val="-6"/>
              </w:rPr>
              <w:t xml:space="preserve">将电源模块拔出， </w:t>
            </w:r>
            <w:r>
              <w:rPr>
                <w:spacing w:val="-1"/>
              </w:rPr>
              <w:t>重新安装，若绿灯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仍熄灭，请更换电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源模块。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1" w:line="171" w:lineRule="auto"/>
              <w:ind w:left="107"/>
            </w:pPr>
            <w:r>
              <w:rPr>
                <w:spacing w:val="-3"/>
              </w:rPr>
              <w:t>Alarm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7" w:line="178" w:lineRule="auto"/>
              <w:ind w:left="101"/>
            </w:pPr>
            <w:r>
              <w:rPr>
                <w:spacing w:val="-1"/>
              </w:rPr>
              <w:t>红灯熄灭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84" w:line="177" w:lineRule="auto"/>
              <w:ind w:left="104"/>
            </w:pPr>
            <w:r>
              <w:rPr>
                <w:spacing w:val="-1"/>
              </w:rPr>
              <w:t>表示模块运行正</w:t>
            </w:r>
          </w:p>
          <w:p>
            <w:pPr>
              <w:pStyle w:val="9"/>
              <w:spacing w:before="1" w:line="177" w:lineRule="auto"/>
              <w:ind w:left="113"/>
            </w:pPr>
            <w:r>
              <w:rPr>
                <w:spacing w:val="-6"/>
              </w:rPr>
              <w:t>常。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84" w:line="207" w:lineRule="auto"/>
              <w:ind w:left="109"/>
            </w:pPr>
            <w:r>
              <w:rPr>
                <w:spacing w:val="-3"/>
              </w:rPr>
              <w:t>无需任何操作。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9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85" w:line="185" w:lineRule="auto"/>
              <w:ind w:left="100" w:right="235"/>
            </w:pPr>
            <w:r>
              <w:rPr>
                <w:spacing w:val="-3"/>
              </w:rPr>
              <w:t>红灯快闪（4Hz闪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烁）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9" w:line="183" w:lineRule="auto"/>
              <w:ind w:left="106" w:right="186" w:hanging="2"/>
            </w:pPr>
            <w:r>
              <w:rPr>
                <w:spacing w:val="-1"/>
              </w:rPr>
              <w:t>地址信号奇偶校验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失败。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85" w:line="188" w:lineRule="auto"/>
              <w:ind w:left="108" w:right="196" w:hanging="1"/>
            </w:pPr>
            <w:r>
              <w:rPr>
                <w:spacing w:val="-1"/>
              </w:rPr>
              <w:t>检查模块是否安装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到位。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7" w:hRule="atLeast"/>
        </w:trPr>
        <w:tc>
          <w:tcPr>
            <w:tcW w:w="19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1" w:type="dxa"/>
            <w:vAlign w:val="top"/>
          </w:tcPr>
          <w:p>
            <w:pPr>
              <w:pStyle w:val="9"/>
              <w:spacing w:before="87" w:line="207" w:lineRule="auto"/>
              <w:ind w:left="101"/>
            </w:pPr>
            <w:r>
              <w:rPr>
                <w:spacing w:val="-1"/>
              </w:rPr>
              <w:t>红灯常亮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86" w:line="177" w:lineRule="auto"/>
              <w:ind w:left="104"/>
            </w:pPr>
            <w:r>
              <w:rPr>
                <w:spacing w:val="-1"/>
              </w:rPr>
              <w:t>表示模块运行异</w:t>
            </w:r>
          </w:p>
          <w:p>
            <w:pPr>
              <w:pStyle w:val="9"/>
              <w:spacing w:before="1" w:line="177" w:lineRule="auto"/>
              <w:ind w:left="113"/>
            </w:pPr>
            <w:r>
              <w:rPr>
                <w:spacing w:val="-6"/>
              </w:rPr>
              <w:t>常。</w:t>
            </w:r>
          </w:p>
          <w:p>
            <w:pPr>
              <w:pStyle w:val="9"/>
              <w:spacing w:before="67" w:line="206" w:lineRule="auto"/>
              <w:ind w:left="118"/>
            </w:pPr>
            <w:r>
              <w:rPr>
                <w:spacing w:val="-7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7"/>
              </w:rPr>
              <w:t>风扇故障</w:t>
            </w:r>
          </w:p>
          <w:p>
            <w:pPr>
              <w:pStyle w:val="9"/>
              <w:spacing w:before="50" w:line="178" w:lineRule="auto"/>
              <w:ind w:left="118"/>
            </w:pPr>
            <w:r>
              <w:rPr>
                <w:spacing w:val="-7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7"/>
              </w:rPr>
              <w:t>过温保护</w:t>
            </w:r>
          </w:p>
          <w:p>
            <w:pPr>
              <w:pStyle w:val="9"/>
              <w:spacing w:before="77" w:line="179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输出过压保护</w:t>
            </w:r>
          </w:p>
          <w:p>
            <w:pPr>
              <w:pStyle w:val="9"/>
              <w:spacing w:before="67" w:line="207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输出欠压保护</w:t>
            </w:r>
          </w:p>
          <w:p>
            <w:pPr>
              <w:pStyle w:val="9"/>
              <w:spacing w:before="37" w:line="177" w:lineRule="auto"/>
              <w:ind w:left="387" w:right="112" w:hanging="269"/>
            </w:pPr>
            <w:r>
              <w:rPr>
                <w:spacing w:val="-5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5"/>
              </w:rPr>
              <w:t>输出过流保护或</w:t>
            </w:r>
            <w:r>
              <w:t xml:space="preserve"> </w:t>
            </w:r>
            <w:r>
              <w:rPr>
                <w:spacing w:val="-2"/>
              </w:rPr>
              <w:t>短路</w:t>
            </w:r>
          </w:p>
          <w:p>
            <w:pPr>
              <w:pStyle w:val="9"/>
              <w:spacing w:before="68" w:line="177" w:lineRule="auto"/>
              <w:ind w:left="388" w:right="112" w:hanging="270"/>
            </w:pPr>
            <w:r>
              <w:rPr>
                <w:spacing w:val="-5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5"/>
              </w:rPr>
              <w:t>模块电流严重不</w:t>
            </w:r>
            <w:r>
              <w:t xml:space="preserve"> </w:t>
            </w:r>
            <w:r>
              <w:rPr>
                <w:spacing w:val="-2"/>
              </w:rPr>
              <w:t>均衡</w:t>
            </w:r>
          </w:p>
          <w:p>
            <w:pPr>
              <w:pStyle w:val="9"/>
              <w:spacing w:before="67" w:line="206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输出过压锁死</w:t>
            </w:r>
          </w:p>
        </w:tc>
        <w:tc>
          <w:tcPr>
            <w:tcW w:w="1995" w:type="dxa"/>
            <w:vAlign w:val="top"/>
          </w:tcPr>
          <w:p>
            <w:pPr>
              <w:pStyle w:val="9"/>
              <w:spacing w:before="87" w:line="177" w:lineRule="auto"/>
              <w:ind w:left="400" w:right="123" w:hanging="279"/>
            </w:pPr>
            <w:r>
              <w:rPr>
                <w:spacing w:val="-3"/>
              </w:rPr>
              <w:t>1.  检查电源是否故</w:t>
            </w:r>
            <w:r>
              <w:t xml:space="preserve"> </w:t>
            </w:r>
            <w:r>
              <w:rPr>
                <w:spacing w:val="-7"/>
              </w:rPr>
              <w:t>障。</w:t>
            </w:r>
          </w:p>
          <w:p>
            <w:pPr>
              <w:pStyle w:val="9"/>
              <w:spacing w:before="52" w:line="177" w:lineRule="auto"/>
              <w:ind w:left="391" w:right="123" w:hanging="279"/>
            </w:pPr>
            <w:r>
              <w:rPr>
                <w:spacing w:val="-3"/>
              </w:rPr>
              <w:t>2.</w:t>
            </w:r>
            <w:r>
              <w:rPr>
                <w:spacing w:val="63"/>
                <w:w w:val="101"/>
              </w:rPr>
              <w:t xml:space="preserve"> </w:t>
            </w:r>
            <w:r>
              <w:rPr>
                <w:spacing w:val="-3"/>
              </w:rPr>
              <w:t>检查外部供电是</w:t>
            </w:r>
            <w:r>
              <w:t xml:space="preserve"> </w:t>
            </w:r>
            <w:r>
              <w:rPr>
                <w:spacing w:val="-4"/>
              </w:rPr>
              <w:t>否正常。</w:t>
            </w:r>
          </w:p>
        </w:tc>
      </w:tr>
    </w:tbl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13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31" w:name="bookmark18"/>
      <w:bookmarkEnd w:id="31"/>
      <w:bookmarkStart w:id="32" w:name="bookmark3"/>
      <w:bookmarkEnd w:id="32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5.2.3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计算节点指示灯</w:t>
      </w:r>
    </w:p>
    <w:p>
      <w:pPr>
        <w:spacing w:before="68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计算节点指示灯位置如</w:t>
      </w:r>
      <w:r>
        <w:fldChar w:fldCharType="begin"/>
      </w:r>
      <w:r>
        <w:instrText xml:space="preserve"> HYPERLINK \l "bookmark96"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5-3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85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4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33" w:name="bookmark96"/>
      <w:bookmarkEnd w:id="33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5-3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计算节点指示灯位置</w:t>
      </w:r>
    </w:p>
    <w:p>
      <w:pPr>
        <w:spacing w:before="53" w:line="2302" w:lineRule="exact"/>
        <w:ind w:firstLine="1700"/>
      </w:pPr>
      <w:r>
        <w:rPr>
          <w:position w:val="-46"/>
        </w:rPr>
        <w:drawing>
          <wp:inline distT="0" distB="0" distL="0" distR="0">
            <wp:extent cx="4737100" cy="146113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46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8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5-3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计算节点状态指示灯</w:t>
      </w:r>
    </w:p>
    <w:p>
      <w:pPr>
        <w:spacing w:line="18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912"/>
        <w:gridCol w:w="1954"/>
        <w:gridCol w:w="453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555" w:type="dxa"/>
            <w:shd w:val="clear" w:color="auto" w:fill="DDDDDD"/>
            <w:vAlign w:val="top"/>
          </w:tcPr>
          <w:p>
            <w:pPr>
              <w:pStyle w:val="9"/>
              <w:spacing w:before="104" w:line="174" w:lineRule="auto"/>
              <w:ind w:left="112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</w:p>
          <w:p>
            <w:pPr>
              <w:pStyle w:val="9"/>
              <w:spacing w:line="173" w:lineRule="auto"/>
              <w:ind w:left="113"/>
            </w:pP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912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98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</w:p>
        </w:tc>
        <w:tc>
          <w:tcPr>
            <w:tcW w:w="1954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0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</w:t>
            </w:r>
          </w:p>
        </w:tc>
        <w:tc>
          <w:tcPr>
            <w:tcW w:w="4531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含义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5" w:line="165" w:lineRule="auto"/>
              <w:ind w:left="125"/>
            </w:pPr>
            <w:r>
              <w:t>1</w:t>
            </w:r>
          </w:p>
        </w:tc>
        <w:tc>
          <w:tcPr>
            <w:tcW w:w="912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0" w:line="174" w:lineRule="auto"/>
              <w:ind w:left="99" w:right="173" w:firstLine="9"/>
            </w:pPr>
            <w:r>
              <w:rPr>
                <w:spacing w:val="-6"/>
              </w:rPr>
              <w:t>电源指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示灯</w:t>
            </w:r>
          </w:p>
        </w:tc>
        <w:tc>
          <w:tcPr>
            <w:tcW w:w="1954" w:type="dxa"/>
            <w:vAlign w:val="top"/>
          </w:tcPr>
          <w:p>
            <w:pPr>
              <w:pStyle w:val="9"/>
              <w:spacing w:before="91" w:line="178" w:lineRule="auto"/>
              <w:ind w:left="99"/>
            </w:pPr>
            <w:r>
              <w:rPr>
                <w:spacing w:val="-2"/>
              </w:rPr>
              <w:t>熄灭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91" w:line="178" w:lineRule="auto"/>
              <w:ind w:left="105"/>
            </w:pPr>
            <w:r>
              <w:rPr>
                <w:spacing w:val="-3"/>
              </w:rPr>
              <w:t>设备未上电。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0" w:line="207" w:lineRule="auto"/>
              <w:ind w:left="100"/>
            </w:pPr>
            <w:r>
              <w:rPr>
                <w:spacing w:val="-1"/>
              </w:rPr>
              <w:t>绿色常亮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92" w:line="178" w:lineRule="auto"/>
              <w:ind w:left="105"/>
            </w:pPr>
            <w:r>
              <w:rPr>
                <w:spacing w:val="-3"/>
              </w:rPr>
              <w:t>设备正常上电。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3" w:hRule="atLeast"/>
        </w:trPr>
        <w:tc>
          <w:tcPr>
            <w:tcW w:w="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1" w:line="206" w:lineRule="auto"/>
              <w:ind w:left="102"/>
            </w:pPr>
            <w:r>
              <w:rPr>
                <w:spacing w:val="-2"/>
              </w:rPr>
              <w:t>黄色闪烁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78" w:line="181" w:lineRule="auto"/>
              <w:ind w:left="104" w:right="216" w:firstLine="10"/>
              <w:jc w:val="both"/>
            </w:pPr>
            <w:r>
              <w:rPr>
                <w:spacing w:val="-2"/>
              </w:rPr>
              <w:t>电源按钮暂时处于锁定状态，不能进行操作。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设备刚上电，管理系统正在启动时，电源按钮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会处于锁定状态。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4" w:line="206" w:lineRule="auto"/>
              <w:ind w:left="102"/>
            </w:pPr>
            <w:r>
              <w:rPr>
                <w:spacing w:val="-2"/>
              </w:rPr>
              <w:t>黄色常亮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96" w:line="178" w:lineRule="auto"/>
              <w:ind w:left="105"/>
            </w:pPr>
            <w:r>
              <w:rPr>
                <w:spacing w:val="-3"/>
              </w:rPr>
              <w:t>设备待上电。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20" w:line="166" w:lineRule="auto"/>
              <w:ind w:left="117"/>
            </w:pPr>
            <w:r>
              <w:t>2</w:t>
            </w:r>
          </w:p>
        </w:tc>
        <w:tc>
          <w:tcPr>
            <w:tcW w:w="912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6" w:line="172" w:lineRule="auto"/>
              <w:ind w:left="97" w:right="173"/>
              <w:jc w:val="both"/>
            </w:pPr>
            <w:r>
              <w:rPr>
                <w:spacing w:val="-2"/>
              </w:rPr>
              <w:t>健康状</w:t>
            </w:r>
            <w:r>
              <w:t xml:space="preserve"> </w:t>
            </w:r>
            <w:r>
              <w:rPr>
                <w:spacing w:val="-2"/>
              </w:rPr>
              <w:t>态指示</w:t>
            </w:r>
            <w:r>
              <w:t xml:space="preserve"> 灯</w:t>
            </w:r>
          </w:p>
        </w:tc>
        <w:tc>
          <w:tcPr>
            <w:tcW w:w="1954" w:type="dxa"/>
            <w:vAlign w:val="top"/>
          </w:tcPr>
          <w:p>
            <w:pPr>
              <w:pStyle w:val="9"/>
              <w:spacing w:before="97" w:line="178" w:lineRule="auto"/>
              <w:ind w:left="99"/>
            </w:pPr>
            <w:r>
              <w:rPr>
                <w:spacing w:val="-2"/>
              </w:rPr>
              <w:t>熄灭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85" w:line="206" w:lineRule="auto"/>
              <w:ind w:left="105"/>
            </w:pPr>
            <w:r>
              <w:rPr>
                <w:spacing w:val="-2"/>
              </w:rPr>
              <w:t>设备未上电或处于异常状态。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6" w:line="202" w:lineRule="auto"/>
              <w:ind w:left="100"/>
            </w:pPr>
            <w:r>
              <w:rPr>
                <w:spacing w:val="-12"/>
              </w:rPr>
              <w:t>红色闪烁（</w:t>
            </w:r>
            <w:r>
              <w:rPr>
                <w:spacing w:val="25"/>
              </w:rPr>
              <w:t xml:space="preserve"> </w:t>
            </w:r>
            <w:r>
              <w:rPr>
                <w:spacing w:val="-12"/>
              </w:rPr>
              <w:t>1Hz</w:t>
            </w:r>
            <w:r>
              <w:rPr>
                <w:spacing w:val="-17"/>
              </w:rPr>
              <w:t xml:space="preserve"> </w:t>
            </w:r>
            <w:r>
              <w:rPr>
                <w:spacing w:val="-12"/>
              </w:rPr>
              <w:t>）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86" w:line="207" w:lineRule="auto"/>
              <w:ind w:left="105"/>
            </w:pPr>
            <w:r>
              <w:rPr>
                <w:spacing w:val="-2"/>
              </w:rPr>
              <w:t>系统有严重告警。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7" w:line="202" w:lineRule="auto"/>
              <w:ind w:left="100"/>
            </w:pPr>
            <w:r>
              <w:rPr>
                <w:spacing w:val="-1"/>
              </w:rPr>
              <w:t>红色闪烁（5Hz）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87" w:line="207" w:lineRule="auto"/>
              <w:ind w:left="105"/>
            </w:pPr>
            <w:r>
              <w:rPr>
                <w:spacing w:val="-2"/>
              </w:rPr>
              <w:t>系统有紧急告警。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88" w:line="207" w:lineRule="auto"/>
              <w:ind w:left="100"/>
            </w:pPr>
            <w:r>
              <w:rPr>
                <w:spacing w:val="-1"/>
              </w:rPr>
              <w:t>绿色常亮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88" w:line="207" w:lineRule="auto"/>
              <w:ind w:left="105"/>
            </w:pPr>
            <w:r>
              <w:rPr>
                <w:spacing w:val="-3"/>
              </w:rPr>
              <w:t>设备运转正常。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23" w:line="166" w:lineRule="auto"/>
              <w:ind w:left="116"/>
            </w:pPr>
            <w:r>
              <w:t>3</w:t>
            </w:r>
          </w:p>
        </w:tc>
        <w:tc>
          <w:tcPr>
            <w:tcW w:w="912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02" w:line="169" w:lineRule="auto"/>
              <w:ind w:left="112"/>
            </w:pPr>
            <w:r>
              <w:rPr>
                <w:spacing w:val="-8"/>
              </w:rPr>
              <w:t>UID指</w:t>
            </w:r>
          </w:p>
          <w:p>
            <w:pPr>
              <w:pStyle w:val="9"/>
              <w:spacing w:before="1" w:line="177" w:lineRule="auto"/>
              <w:ind w:left="99"/>
            </w:pPr>
            <w:r>
              <w:rPr>
                <w:spacing w:val="-2"/>
              </w:rPr>
              <w:t>示灯</w:t>
            </w:r>
          </w:p>
        </w:tc>
        <w:tc>
          <w:tcPr>
            <w:tcW w:w="1954" w:type="dxa"/>
            <w:vAlign w:val="top"/>
          </w:tcPr>
          <w:p>
            <w:pPr>
              <w:pStyle w:val="9"/>
              <w:spacing w:before="101" w:line="178" w:lineRule="auto"/>
              <w:ind w:left="99"/>
            </w:pPr>
            <w:r>
              <w:rPr>
                <w:spacing w:val="-2"/>
              </w:rPr>
              <w:t>熄灭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89" w:line="207" w:lineRule="auto"/>
              <w:ind w:left="105"/>
            </w:pPr>
            <w:r>
              <w:rPr>
                <w:spacing w:val="-3"/>
              </w:rPr>
              <w:t>设备未被定位。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5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102" w:line="179" w:lineRule="auto"/>
              <w:ind w:left="101"/>
            </w:pPr>
            <w:r>
              <w:rPr>
                <w:spacing w:val="-2"/>
              </w:rPr>
              <w:t>蓝色闪烁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90" w:line="207" w:lineRule="auto"/>
              <w:ind w:left="105"/>
            </w:pPr>
            <w:r>
              <w:rPr>
                <w:spacing w:val="-2"/>
              </w:rPr>
              <w:t>设备被重点定位。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4" w:type="dxa"/>
            <w:vAlign w:val="top"/>
          </w:tcPr>
          <w:p>
            <w:pPr>
              <w:pStyle w:val="9"/>
              <w:spacing w:before="91" w:line="207" w:lineRule="auto"/>
              <w:ind w:left="101"/>
            </w:pPr>
            <w:r>
              <w:rPr>
                <w:spacing w:val="-2"/>
              </w:rPr>
              <w:t>蓝色常亮</w:t>
            </w:r>
          </w:p>
        </w:tc>
        <w:tc>
          <w:tcPr>
            <w:tcW w:w="4531" w:type="dxa"/>
            <w:vAlign w:val="top"/>
          </w:tcPr>
          <w:p>
            <w:pPr>
              <w:pStyle w:val="9"/>
              <w:spacing w:before="91" w:line="207" w:lineRule="auto"/>
              <w:ind w:left="105"/>
            </w:pPr>
            <w:r>
              <w:rPr>
                <w:spacing w:val="-3"/>
              </w:rPr>
              <w:t>设备被定位。</w:t>
            </w:r>
          </w:p>
        </w:tc>
      </w:tr>
    </w:tbl>
    <w:p>
      <w:pPr>
        <w:pStyle w:val="2"/>
        <w:spacing w:line="291" w:lineRule="auto"/>
      </w:pPr>
    </w:p>
    <w:p>
      <w:pPr>
        <w:pStyle w:val="2"/>
        <w:spacing w:line="292" w:lineRule="auto"/>
      </w:pPr>
    </w:p>
    <w:p>
      <w:pPr>
        <w:spacing w:before="154" w:line="206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34" w:name="bookmark20"/>
      <w:bookmarkEnd w:id="34"/>
      <w:bookmarkStart w:id="35" w:name="bookmark19"/>
      <w:bookmarkEnd w:id="35"/>
      <w:bookmarkStart w:id="36" w:name="bookmark92"/>
      <w:bookmarkEnd w:id="36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5.3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机柜故障处理</w:t>
      </w:r>
    </w:p>
    <w:p>
      <w:pPr>
        <w:spacing w:before="32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5.3.1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管理模块</w:t>
      </w:r>
      <w:r>
        <w:rPr>
          <w:rFonts w:ascii="微软雅黑" w:hAnsi="微软雅黑" w:eastAsia="微软雅黑" w:cs="微软雅黑"/>
          <w:spacing w:val="-2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BMC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核心温度过高告警</w:t>
      </w:r>
    </w:p>
    <w:p>
      <w:pPr>
        <w:spacing w:before="271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55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iBMC上报核心温度过高告警。</w:t>
      </w:r>
    </w:p>
    <w:p>
      <w:pPr>
        <w:spacing w:before="303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存在空闲槽位或隔间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5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68" w:lineRule="auto"/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风扇故障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环境温度过高</w:t>
      </w:r>
    </w:p>
    <w:p>
      <w:pPr>
        <w:spacing w:before="15" w:line="23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进风口/出风口堵塞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温度传感器所在部件故障</w:t>
      </w:r>
    </w:p>
    <w:p>
      <w:pPr>
        <w:spacing w:before="28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37" w:name="bookmark97"/>
      <w:bookmarkEnd w:id="37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32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检查服务器是否存在空闲槽位或隔间。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是，空闲槽位安装假模块，安装后</w:t>
      </w:r>
      <w:r>
        <w:rPr>
          <w:rFonts w:ascii="微软雅黑" w:hAnsi="微软雅黑" w:eastAsia="微软雅黑" w:cs="微软雅黑"/>
          <w:sz w:val="21"/>
          <w:szCs w:val="21"/>
        </w:rPr>
        <w:t>如果告警仍存在，执行</w:t>
      </w:r>
      <w:r>
        <w:fldChar w:fldCharType="begin"/>
      </w:r>
      <w:r>
        <w:instrText xml:space="preserve"> HYPERLINK \l "bookmark97"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"bookmark97"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检查服务器是否存在风扇告警。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"bookmark98"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"bookmark99"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38" w:name="bookmark98"/>
      <w:bookmarkEnd w:id="38"/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更换风扇模块，  5min后查看告警是否清除。</w:t>
      </w:r>
    </w:p>
    <w:p>
      <w:pPr>
        <w:spacing w:before="5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"bookmark99"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39" w:name="bookmark99"/>
      <w:bookmarkEnd w:id="39"/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检查机房环境温度是否已超出设备运行环境要求。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"bookmark100"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bookmarkStart w:id="40" w:name="bookmark100"/>
      <w:bookmarkEnd w:id="40"/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将机房环境温度降低至设备运行环境要求的温度范围内，  5min后检查告警是否清除。</w:t>
      </w:r>
    </w:p>
    <w:p>
      <w:pPr>
        <w:spacing w:before="5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94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41" w:name="bookmark101"/>
      <w:bookmarkEnd w:id="41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检查服务器进风口/出风口是否有异物堵塞。</w:t>
      </w:r>
    </w:p>
    <w:p>
      <w:pPr>
        <w:spacing w:before="4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"bookmark102"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清除异物，  5min后检查告警是否清除。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是，告警解决。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spacing w:val="3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更换iBMC所在的部件，检查告警是否清除。</w:t>
      </w:r>
    </w:p>
    <w:p>
      <w:pPr>
        <w:spacing w:before="5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59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00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2" w:name="bookmark21"/>
      <w:bookmarkEnd w:id="42"/>
      <w:bookmarkStart w:id="43" w:name="bookmark102"/>
      <w:bookmarkEnd w:id="43"/>
      <w:bookmarkStart w:id="44" w:name="bookmark103"/>
      <w:bookmarkEnd w:id="44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5.3.2</w:t>
      </w:r>
      <w:r>
        <w:rPr>
          <w:rFonts w:ascii="Nirmala UI" w:hAnsi="Nirmala UI" w:eastAsia="Nirmala UI" w:cs="Nirmala UI"/>
          <w:b/>
          <w:bCs/>
          <w:spacing w:val="38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电源模块输出过流告警</w:t>
      </w:r>
    </w:p>
    <w:p>
      <w:pPr>
        <w:spacing w:before="262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50" w:line="207" w:lineRule="auto"/>
        <w:ind w:left="17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iBMC上报电源模块输出过流告警。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17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46" w:lineRule="auto"/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8" w:line="17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电源输出侧短路</w:t>
      </w:r>
    </w:p>
    <w:p>
      <w:pPr>
        <w:spacing w:before="7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电源模块故障</w:t>
      </w:r>
    </w:p>
    <w:p>
      <w:pPr>
        <w:spacing w:before="268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检查输出侧是否短路。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"bookmark104"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1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更换产生告警的电源模块，检查告警是否清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除。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5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1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5" w:name="bookmark104"/>
      <w:bookmarkEnd w:id="45"/>
      <w:bookmarkStart w:id="46" w:name="bookmark22"/>
      <w:bookmarkEnd w:id="46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5.3.3</w:t>
      </w:r>
      <w:r>
        <w:rPr>
          <w:rFonts w:ascii="Nirmala UI" w:hAnsi="Nirmala UI" w:eastAsia="Nirmala UI" w:cs="Nirmala UI"/>
          <w:b/>
          <w:bCs/>
          <w:spacing w:val="46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电源输入丢失告警</w:t>
      </w:r>
    </w:p>
    <w:p>
      <w:pPr>
        <w:spacing w:line="199" w:lineRule="exact"/>
      </w:pPr>
    </w:p>
    <w:p>
      <w:pPr>
        <w:spacing w:line="199" w:lineRule="exact"/>
        <w:sectPr>
          <w:headerReference r:id="rId37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9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307" w:lineRule="auto"/>
      </w:pPr>
    </w:p>
    <w:p>
      <w:pPr>
        <w:pStyle w:val="2"/>
        <w:spacing w:line="308" w:lineRule="auto"/>
      </w:pPr>
    </w:p>
    <w:p>
      <w:pPr>
        <w:spacing w:before="112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1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3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47" w:name="bookmark105"/>
      <w:bookmarkEnd w:id="4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48" w:name="bookmark106"/>
      <w:bookmarkEnd w:id="48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49" w:name="bookmark107"/>
      <w:bookmarkEnd w:id="49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27" w:lineRule="auto"/>
      </w:pPr>
    </w:p>
    <w:p>
      <w:pPr>
        <w:spacing w:before="91" w:line="207" w:lineRule="auto"/>
        <w:ind w:left="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iBMC上报电源模块输入丢失告警。</w: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before="90" w:line="231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电源线缆松动/未连接</w:t>
      </w:r>
    </w:p>
    <w:p>
      <w:pPr>
        <w:spacing w:before="43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电源线缆故障</w:t>
      </w:r>
    </w:p>
    <w:p>
      <w:pPr>
        <w:spacing w:before="46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电源模块故障</w:t>
      </w:r>
    </w:p>
    <w:p>
      <w:pPr>
        <w:pStyle w:val="2"/>
        <w:spacing w:line="340" w:lineRule="auto"/>
      </w:pPr>
    </w:p>
    <w:p>
      <w:pPr>
        <w:pStyle w:val="2"/>
        <w:spacing w:line="340" w:lineRule="auto"/>
      </w:pPr>
    </w:p>
    <w:p>
      <w:pPr>
        <w:spacing w:before="91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检查电源线缆是否松动或未连接。</w:t>
      </w:r>
    </w:p>
    <w:p>
      <w:pPr>
        <w:spacing w:before="45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"bookmark105"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4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8" w:line="207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重新连接电源线缆，检查告警是否清除。</w:t>
      </w:r>
    </w:p>
    <w:p>
      <w:pPr>
        <w:spacing w:before="46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7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更换电源模块线缆，检查告警是否清除。</w:t>
      </w:r>
    </w:p>
    <w:p>
      <w:pPr>
        <w:spacing w:before="46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8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更换电源模块，检查告警是否清除。</w:t>
      </w:r>
    </w:p>
    <w:p>
      <w:pPr>
        <w:spacing w:before="45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51" w:line="199" w:lineRule="exact"/>
        <w:ind w:left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position w:val="-1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position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line="199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6" w:space="100"/>
            <w:col w:w="7933"/>
          </w:cols>
        </w:sectPr>
      </w:pPr>
    </w:p>
    <w:p>
      <w:pPr>
        <w:pStyle w:val="2"/>
        <w:spacing w:line="302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18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34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bookmark23"/>
      <w:bookmarkEnd w:id="50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5.3.4</w:t>
      </w:r>
      <w:r>
        <w:rPr>
          <w:rFonts w:ascii="Nirmala UI" w:hAnsi="Nirmala UI" w:eastAsia="Nirmala UI" w:cs="Nirmala UI"/>
          <w:b/>
          <w:bCs/>
          <w:spacing w:val="38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电源单路输入丢失告警</w:t>
      </w:r>
    </w:p>
    <w:p>
      <w:pPr>
        <w:spacing w:line="194" w:lineRule="exact"/>
      </w:pPr>
    </w:p>
    <w:p>
      <w:pPr>
        <w:spacing w:line="194" w:lineRule="exact"/>
        <w:sectPr>
          <w:headerReference r:id="rId38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8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303" w:lineRule="auto"/>
      </w:pPr>
    </w:p>
    <w:p>
      <w:pPr>
        <w:pStyle w:val="2"/>
        <w:spacing w:line="304" w:lineRule="auto"/>
      </w:pPr>
    </w:p>
    <w:p>
      <w:pPr>
        <w:spacing w:before="112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11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51" w:name="bookmark108"/>
      <w:bookmarkEnd w:id="51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52" w:name="bookmark109"/>
      <w:bookmarkEnd w:id="52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53" w:name="bookmark110"/>
      <w:bookmarkEnd w:id="53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24" w:lineRule="auto"/>
      </w:pPr>
    </w:p>
    <w:p>
      <w:pPr>
        <w:spacing w:before="90" w:line="207" w:lineRule="auto"/>
        <w:ind w:left="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iBMC上报电源模块输入丢失告警。</w:t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90" w:line="231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电源线缆松动/未连接</w:t>
      </w:r>
    </w:p>
    <w:p>
      <w:pPr>
        <w:spacing w:before="41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电源线缆故障</w:t>
      </w:r>
    </w:p>
    <w:p>
      <w:pPr>
        <w:spacing w:before="45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电源模块故障</w:t>
      </w:r>
    </w:p>
    <w:p>
      <w:pPr>
        <w:pStyle w:val="2"/>
        <w:spacing w:line="336" w:lineRule="auto"/>
      </w:pPr>
    </w:p>
    <w:p>
      <w:pPr>
        <w:pStyle w:val="2"/>
        <w:spacing w:line="336" w:lineRule="auto"/>
      </w:pPr>
    </w:p>
    <w:p>
      <w:pPr>
        <w:spacing w:before="90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检查电源单路输入是否欠压。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"bookmark108"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4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检查电源线缆是否松动或未连接。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"bookmark109"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4" w:line="207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重新连接电源线缆，检查告警是否清除。</w:t>
      </w:r>
    </w:p>
    <w:p>
      <w:pPr>
        <w:spacing w:before="44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5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更换电源模块线缆，检查告警是否清除。</w:t>
      </w:r>
    </w:p>
    <w:p>
      <w:pPr>
        <w:spacing w:before="44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5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更换电源模块，检查告警是否清除。</w:t>
      </w:r>
    </w:p>
    <w:p>
      <w:pPr>
        <w:spacing w:before="44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47" w:line="199" w:lineRule="exact"/>
        <w:ind w:left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position w:val="-1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position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line="199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6" w:space="100"/>
            <w:col w:w="7933"/>
          </w:cols>
        </w:sectPr>
      </w:pPr>
    </w:p>
    <w:p>
      <w:pPr>
        <w:spacing w:before="256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4" w:name="bookmark24"/>
      <w:bookmarkEnd w:id="54"/>
      <w:bookmarkStart w:id="55" w:name="bookmark111"/>
      <w:bookmarkEnd w:id="55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5.3.5</w:t>
      </w:r>
      <w:r>
        <w:rPr>
          <w:rFonts w:ascii="Nirmala UI" w:hAnsi="Nirmala UI" w:eastAsia="Nirmala UI" w:cs="Nirmala UI"/>
          <w:b/>
          <w:bCs/>
          <w:spacing w:val="4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电源模块严重不均流告警</w:t>
      </w:r>
    </w:p>
    <w:p>
      <w:pPr>
        <w:spacing w:before="243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64" w:line="230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1.    iBMC日志中单个电源模块出现告警，且无欠压/短路等告警。</w:t>
      </w:r>
    </w:p>
    <w:p>
      <w:pPr>
        <w:spacing w:before="27" w:line="187" w:lineRule="auto"/>
        <w:ind w:left="2138" w:right="85" w:hanging="42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2.    登录iRM Web页面，“系统管理 &gt;</w:t>
      </w:r>
      <w:r>
        <w:rPr>
          <w:rFonts w:ascii="微软雅黑" w:hAnsi="微软雅黑" w:eastAsia="微软雅黑" w:cs="微软雅黑"/>
          <w:spacing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电源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管理”页面中单个电源模块输出电压值正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常，但输出功率值过低，接近静态功耗。</w:t>
      </w:r>
    </w:p>
    <w:p>
      <w:pPr>
        <w:spacing w:before="276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电源模块金手指接触不良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电源模块故障</w:t>
      </w:r>
    </w:p>
    <w:p>
      <w:pPr>
        <w:spacing w:before="292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19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无业务影响时，重新插拔电源模块，检查告警是否清除。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否，执行</w:t>
      </w:r>
      <w:r>
        <w:fldChar w:fldCharType="begin"/>
      </w:r>
      <w:r>
        <w:instrText xml:space="preserve"> HYPERLINK \l "bookmark113"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9" w:line="187" w:lineRule="auto"/>
        <w:ind w:left="1706" w:right="166" w:hanging="6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无业务影响时，将产生告警的电源模块与正常电源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模块对换位置，检查告警是否随电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源模块迁移。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是，更换电源模块。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否，继续排查是否是电源机箱故障，更换新的电源机箱。</w:t>
      </w:r>
    </w:p>
    <w:p>
      <w:pPr>
        <w:spacing w:before="15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11" w:line="179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6" w:name="bookmark25"/>
      <w:bookmarkEnd w:id="56"/>
      <w:bookmarkStart w:id="57" w:name="bookmark113"/>
      <w:bookmarkEnd w:id="57"/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5.3.6</w:t>
      </w:r>
      <w:r>
        <w:rPr>
          <w:rFonts w:ascii="Nirmala UI" w:hAnsi="Nirmala UI" w:eastAsia="Nirmala UI" w:cs="Nirmala UI"/>
          <w:b/>
          <w:bCs/>
          <w:spacing w:val="57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FusionDirector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脱管</w:t>
      </w:r>
    </w:p>
    <w:p>
      <w:pPr>
        <w:spacing w:before="296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00" w:line="20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1.    通过FusionDirector进行批量操作后，部分服务器节点脱管。</w:t>
      </w:r>
    </w:p>
    <w:p>
      <w:pPr>
        <w:spacing w:before="283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9" w:line="202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批量操作（比如升级）失败</w:t>
      </w:r>
    </w:p>
    <w:p>
      <w:pPr>
        <w:spacing w:before="66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FusionDirector版本原因</w:t>
      </w:r>
    </w:p>
    <w:p>
      <w:pPr>
        <w:spacing w:before="301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分析批量操作是否成功。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"bookmark114"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否，排查批量操作失败原因。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重启批量操作的节点，检查是否可被FusionDirector纳管。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是，故障解决，反馈问题给技术支持。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5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6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58" w:name="bookmark27"/>
      <w:bookmarkEnd w:id="58"/>
      <w:bookmarkStart w:id="59" w:name="bookmark114"/>
      <w:bookmarkEnd w:id="59"/>
      <w:bookmarkStart w:id="60" w:name="bookmark93"/>
      <w:bookmarkEnd w:id="60"/>
      <w:bookmarkStart w:id="61" w:name="bookmark26"/>
      <w:bookmarkEnd w:id="61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5.4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计算节点故障处理</w:t>
      </w:r>
    </w:p>
    <w:p>
      <w:pPr>
        <w:spacing w:before="295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5.4.1</w:t>
      </w:r>
      <w:r>
        <w:rPr>
          <w:rFonts w:ascii="Nirmala UI" w:hAnsi="Nirmala UI" w:eastAsia="Nirmala UI" w:cs="Nirmala UI"/>
          <w:b/>
          <w:bCs/>
          <w:spacing w:val="2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主板板内电源异常告警</w:t>
      </w:r>
    </w:p>
    <w:p>
      <w:pPr>
        <w:spacing w:before="250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42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iBMC上报主板内电源异常告警。</w:t>
      </w:r>
    </w:p>
    <w:p>
      <w:pPr>
        <w:spacing w:before="282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42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主板电源信号异常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39" w:type="default"/>
          <w:footerReference r:id="rId4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更换主板，检查告警是否清除。</w:t>
      </w:r>
    </w:p>
    <w:p>
      <w:pPr>
        <w:spacing w:before="43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6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62" w:name="bookmark28"/>
      <w:bookmarkEnd w:id="62"/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5.4.2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</w:t>
      </w:r>
      <w:r>
        <w:rPr>
          <w:rFonts w:ascii="微软雅黑" w:hAnsi="微软雅黑" w:eastAsia="微软雅黑" w:cs="微软雅黑"/>
          <w:spacing w:val="-2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12V</w:t>
      </w:r>
      <w:r>
        <w:rPr>
          <w:rFonts w:ascii="Nirmala UI" w:hAnsi="Nirmala UI" w:eastAsia="Nirmala UI" w:cs="Nirmala UI"/>
          <w:b/>
          <w:bCs/>
          <w:spacing w:val="1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电压过高告警</w:t>
      </w:r>
    </w:p>
    <w:p>
      <w:pPr>
        <w:spacing w:before="243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7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iBMC上报系统12V电压过高告警。</w:t>
      </w:r>
    </w:p>
    <w:p>
      <w:pPr>
        <w:spacing w:before="274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8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主板故障</w:t>
      </w:r>
    </w:p>
    <w:p>
      <w:pPr>
        <w:spacing w:before="26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更换主板，检查告警是否清除。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7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63" w:name="bookmark29"/>
      <w:bookmarkEnd w:id="63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缓起电路电压过低告警</w:t>
      </w:r>
    </w:p>
    <w:p>
      <w:pPr>
        <w:spacing w:before="243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6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iBMC上报缓起电路电压过低告警。</w:t>
      </w:r>
    </w:p>
    <w:p>
      <w:pPr>
        <w:spacing w:before="275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8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主板故障</w:t>
      </w:r>
    </w:p>
    <w:p>
      <w:pPr>
        <w:spacing w:before="263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更换主板，检查告警是否清除。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6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8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64" w:name="bookmark30"/>
      <w:bookmarkEnd w:id="64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5.4.4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系统异常下电告警</w:t>
      </w:r>
    </w:p>
    <w:p>
      <w:pPr>
        <w:spacing w:before="242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7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iBMC上报系统异常下电告警。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41" w:type="default"/>
          <w:footerReference r:id="rId42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46" w:lineRule="auto"/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83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主板电压跌落</w:t>
      </w:r>
    </w:p>
    <w:p>
      <w:pPr>
        <w:spacing w:before="7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主板故障</w:t>
      </w:r>
    </w:p>
    <w:p>
      <w:pPr>
        <w:spacing w:before="273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65" w:name="bookmark116"/>
      <w:bookmarkEnd w:id="65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检查外部供电是否满足服务器整机功耗要求。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"bookmark117"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调整机房环境，使外部供电满足服务器整机功耗要求，检查告警是否清除。</w:t>
      </w:r>
    </w:p>
    <w:p>
      <w:pPr>
        <w:spacing w:before="4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bookmarkStart w:id="66" w:name="bookmark117"/>
      <w:bookmarkEnd w:id="66"/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2" w:line="187" w:lineRule="auto"/>
        <w:ind w:left="1706" w:right="167" w:hanging="6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重新插拔电源线缆，或在机框内重新拔插服务器单板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，是服务器彻底下电再上电，检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查告警是否清除。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67" w:name="bookmark118"/>
      <w:bookmarkEnd w:id="67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更换电源线缆，检查告警是否清除。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"bookmark119"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68" w:name="bookmark119"/>
      <w:bookmarkEnd w:id="68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更换电源模块，检查告警是否清除。</w:t>
      </w:r>
    </w:p>
    <w:p>
      <w:pPr>
        <w:spacing w:before="4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更换电源背板，检查告警是否清除。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3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更换服务器主板，检查告警是否清除。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5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4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69" w:name="bookmark121"/>
      <w:bookmarkEnd w:id="69"/>
      <w:bookmarkStart w:id="70" w:name="bookmark31"/>
      <w:bookmarkEnd w:id="70"/>
      <w:bookmarkStart w:id="71" w:name="bookmark120"/>
      <w:bookmarkEnd w:id="71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5.4.5</w:t>
      </w:r>
      <w:r>
        <w:rPr>
          <w:rFonts w:ascii="Nirmala UI" w:hAnsi="Nirmala UI" w:eastAsia="Nirmala UI" w:cs="Nirmala UI"/>
          <w:b/>
          <w:bCs/>
          <w:spacing w:val="28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CPU</w:t>
      </w:r>
      <w:r>
        <w:rPr>
          <w:rFonts w:ascii="Nirmala UI" w:hAnsi="Nirmala UI" w:eastAsia="Nirmala UI" w:cs="Nirmala UI"/>
          <w:b/>
          <w:bCs/>
          <w:spacing w:val="39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MCE/AER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错误告警</w:t>
      </w:r>
    </w:p>
    <w:p>
      <w:pPr>
        <w:spacing w:before="253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43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iBMC上报CPU</w:t>
      </w:r>
      <w:r>
        <w:rPr>
          <w:rFonts w:ascii="微软雅黑" w:hAnsi="微软雅黑" w:eastAsia="微软雅黑" w:cs="微软雅黑"/>
          <w:spacing w:val="39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MCE/AER错误告警。</w:t>
      </w:r>
    </w:p>
    <w:p>
      <w:pPr>
        <w:spacing w:before="284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CPU故障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主板故障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3" w:type="default"/>
          <w:footerReference r:id="rId44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更换主板，检查告警是否清除。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2" w:name="bookmark32"/>
      <w:bookmarkEnd w:id="72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5.4.6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单板</w:t>
      </w:r>
      <w:r>
        <w:rPr>
          <w:rFonts w:ascii="微软雅黑" w:hAnsi="微软雅黑" w:eastAsia="微软雅黑" w:cs="微软雅黑"/>
          <w:spacing w:val="-3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CPLD</w:t>
      </w:r>
      <w:r>
        <w:rPr>
          <w:rFonts w:ascii="Nirmala UI" w:hAnsi="Nirmala UI" w:eastAsia="Nirmala UI" w:cs="Nirmala UI"/>
          <w:b/>
          <w:bCs/>
          <w:spacing w:val="4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自检状态失败告警</w:t>
      </w:r>
    </w:p>
    <w:p>
      <w:pPr>
        <w:spacing w:before="237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3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iBMC上报单板CPLD自检状态失败告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警。</w:t>
      </w:r>
    </w:p>
    <w:p>
      <w:pPr>
        <w:spacing w:before="270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4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单板故障</w:t>
      </w:r>
    </w:p>
    <w:p>
      <w:pPr>
        <w:spacing w:before="258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重启iBMC，检查告警是否清除。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更换风扇背板，检查告警是否清除。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3" w:name="bookmark122"/>
      <w:bookmarkEnd w:id="73"/>
      <w:bookmarkStart w:id="74" w:name="bookmark33"/>
      <w:bookmarkEnd w:id="74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5.4.7</w:t>
      </w:r>
      <w:r>
        <w:rPr>
          <w:rFonts w:ascii="Nirmala UI" w:hAnsi="Nirmala UI" w:eastAsia="Nirmala UI" w:cs="Nirmala UI"/>
          <w:b/>
          <w:bCs/>
          <w:spacing w:val="5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同步</w:t>
      </w:r>
      <w:r>
        <w:rPr>
          <w:rFonts w:ascii="微软雅黑" w:hAnsi="微软雅黑" w:eastAsia="微软雅黑" w:cs="微软雅黑"/>
          <w:spacing w:val="-4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 xml:space="preserve">NTP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服务器时间失败告警</w:t>
      </w:r>
    </w:p>
    <w:p>
      <w:pPr>
        <w:spacing w:before="238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2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iBMC上报同步NTP服务器时间失败告警。</w:t>
      </w:r>
    </w:p>
    <w:p>
      <w:pPr>
        <w:spacing w:before="27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NTP服务器配置不正确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iBMC和NTP服务器间网络不通</w:t>
      </w:r>
    </w:p>
    <w:p>
      <w:pPr>
        <w:spacing w:before="257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75" w:name="bookmark123"/>
      <w:bookmarkEnd w:id="75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检查NTP服务器配置是否正确。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"bookmark124"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重新配置NTP服务器，检查告警是否清除。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5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8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检查iBMC和NTP服务器之间网络是否连通。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"bookmark125"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8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重新连接iBMC和NTP服务器网络，检查告警是否清除。</w:t>
      </w:r>
    </w:p>
    <w:p>
      <w:pPr>
        <w:spacing w:before="5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"bookmark125"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重启iBMC的NTP功能，检查告警是否清除。</w:t>
      </w:r>
    </w:p>
    <w:p>
      <w:pPr>
        <w:spacing w:before="5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7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13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6" w:name="bookmark125"/>
      <w:bookmarkEnd w:id="76"/>
      <w:bookmarkStart w:id="77" w:name="bookmark126"/>
      <w:bookmarkEnd w:id="77"/>
      <w:bookmarkStart w:id="78" w:name="bookmark124"/>
      <w:bookmarkEnd w:id="78"/>
      <w:bookmarkStart w:id="79" w:name="bookmark34"/>
      <w:bookmarkEnd w:id="79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5.4.8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证书过期或即将过期告警</w:t>
      </w:r>
    </w:p>
    <w:p>
      <w:pPr>
        <w:spacing w:before="282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62" w:line="206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iBMC上报证书过期或即将过期告警。</w:t>
      </w:r>
    </w:p>
    <w:p>
      <w:pPr>
        <w:spacing w:before="313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62" w:line="202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证书已过期或即将过期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（（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iBMC当前日期+30天）</w:t>
      </w:r>
      <w:r>
        <w:rPr>
          <w:rFonts w:ascii="微软雅黑" w:hAnsi="微软雅黑" w:eastAsia="微软雅黑" w:cs="微软雅黑"/>
          <w:spacing w:val="5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&gt; 证书有效期截止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日期）</w:t>
      </w:r>
    </w:p>
    <w:p>
      <w:pPr>
        <w:spacing w:before="307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4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 xml:space="preserve">1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申请新证书。</w:t>
      </w:r>
    </w:p>
    <w:p>
      <w:pPr>
        <w:spacing w:before="13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导入新证书，检查告警是否清除。</w:t>
      </w:r>
    </w:p>
    <w:p>
      <w:pPr>
        <w:spacing w:before="5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7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12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0" w:name="bookmark35"/>
      <w:bookmarkEnd w:id="80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5.4.9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风扇转速偏差大告警</w:t>
      </w:r>
    </w:p>
    <w:p>
      <w:pPr>
        <w:spacing w:before="280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61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iBMC上报风扇转速偏差大告警。</w:t>
      </w:r>
    </w:p>
    <w:p>
      <w:pPr>
        <w:spacing w:before="312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8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风扇模块故障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风扇模块类型错误</w:t>
      </w:r>
    </w:p>
    <w:p>
      <w:pPr>
        <w:spacing w:before="5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风扇背板故障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bookmark127"/>
      <w:bookmarkEnd w:id="81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5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将产生告警的风扇与正常风扇对换位置，检查告警是否随风扇迁移。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是，执行 </w:t>
      </w:r>
      <w:r>
        <w:fldChar w:fldCharType="begin"/>
      </w:r>
      <w:r>
        <w:instrText xml:space="preserve"> HYPERLINK \l "bookmark127"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否，执行 </w:t>
      </w:r>
      <w:r>
        <w:fldChar w:fldCharType="begin"/>
      </w:r>
      <w:r>
        <w:instrText xml:space="preserve"> HYPERLINK \l "bookmark128"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更换产生告警的风扇模块，并查看告警是否清除。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否，执行 </w:t>
      </w:r>
      <w:r>
        <w:fldChar w:fldCharType="begin"/>
      </w:r>
      <w:r>
        <w:instrText xml:space="preserve"> HYPERLINK \l "bookmark128"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更换风扇背板，并查看告警是否清除。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5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1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2" w:name="bookmark36"/>
      <w:bookmarkEnd w:id="82"/>
      <w:bookmarkStart w:id="83" w:name="bookmark128"/>
      <w:bookmarkEnd w:id="83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5.4.10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风扇冗余失效告警</w:t>
      </w:r>
    </w:p>
    <w:p>
      <w:pPr>
        <w:spacing w:before="252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40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iBMC上报风扇冗余失效告警。</w:t>
      </w:r>
    </w:p>
    <w:p>
      <w:pPr>
        <w:spacing w:before="284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风扇模块被拔出</w:t>
      </w:r>
    </w:p>
    <w:p>
      <w:pPr>
        <w:spacing w:before="4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风扇模块与主板接触不良</w:t>
      </w:r>
    </w:p>
    <w:p>
      <w:pPr>
        <w:spacing w:before="271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84" w:name="bookmark129"/>
      <w:bookmarkEnd w:id="84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检查机箱是否存在风扇空槽位。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"bookmark129"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0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为空闲槽位插入风扇模块，检查告警是否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重新插拔风扇模块，检查告警是否清除。</w:t>
      </w:r>
    </w:p>
    <w:p>
      <w:pPr>
        <w:spacing w:before="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否，连接技术支持。</w:t>
      </w:r>
    </w:p>
    <w:p>
      <w:pPr>
        <w:spacing w:before="15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2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5" w:name="bookmark37"/>
      <w:bookmarkEnd w:id="85"/>
      <w:bookmarkStart w:id="86" w:name="bookmark130"/>
      <w:bookmarkEnd w:id="86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5.4.11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风扇背板信号线缆连接异常告警</w:t>
      </w:r>
    </w:p>
    <w:p>
      <w:pPr>
        <w:spacing w:before="250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42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iBMC上报风扇背板信号线缆连接异常告警。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46" w:lineRule="auto"/>
      </w:pP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30" w:line="23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线缆松动/未连接</w:t>
      </w:r>
    </w:p>
    <w:p>
      <w:pPr>
        <w:spacing w:before="51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线缆损坏</w:t>
      </w:r>
    </w:p>
    <w:p>
      <w:pPr>
        <w:spacing w:before="288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87" w:name="bookmark131"/>
      <w:bookmarkEnd w:id="87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83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检查风扇背板线缆是否连接松动/未连接。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重新连接风扇背板线缆，检查告警是否清除。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更换风扇背板线缆，检查告警是否清除。</w:t>
      </w:r>
    </w:p>
    <w:p>
      <w:pPr>
        <w:spacing w:before="43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8" w:name="bookmark38"/>
      <w:bookmarkEnd w:id="88"/>
      <w:bookmarkStart w:id="89" w:name="bookmark132"/>
      <w:bookmarkEnd w:id="89"/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5.4.12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风扇背板</w:t>
      </w:r>
      <w:r>
        <w:rPr>
          <w:rFonts w:ascii="微软雅黑" w:hAnsi="微软雅黑" w:eastAsia="微软雅黑" w:cs="微软雅黑"/>
          <w:spacing w:val="-2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CPLD</w:t>
      </w:r>
      <w:r>
        <w:rPr>
          <w:rFonts w:ascii="Nirmala UI" w:hAnsi="Nirmala UI" w:eastAsia="Nirmala UI" w:cs="Nirmala UI"/>
          <w:b/>
          <w:bCs/>
          <w:spacing w:val="32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自检状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态失败告警</w:t>
      </w:r>
    </w:p>
    <w:p>
      <w:pPr>
        <w:spacing w:before="238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3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iBMC上报风扇背板CPLD自检状态失败告警。</w:t>
      </w:r>
    </w:p>
    <w:p>
      <w:pPr>
        <w:spacing w:before="269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5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风扇背板故障</w:t>
      </w:r>
    </w:p>
    <w:p>
      <w:pPr>
        <w:spacing w:before="258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重启iBMC，检查告警是否清除。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更换风扇背板，检查告警是否清除。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4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0" w:name="bookmark133"/>
      <w:bookmarkEnd w:id="90"/>
      <w:bookmarkStart w:id="91" w:name="bookmark39"/>
      <w:bookmarkEnd w:id="91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5.4.13</w:t>
      </w:r>
      <w:r>
        <w:rPr>
          <w:rFonts w:ascii="Nirmala UI" w:hAnsi="Nirmala UI" w:eastAsia="Nirmala UI" w:cs="Nirmala UI"/>
          <w:b/>
          <w:bCs/>
          <w:spacing w:val="39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PCIe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卡不在位告警</w:t>
      </w:r>
    </w:p>
    <w:p>
      <w:pPr>
        <w:spacing w:before="237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92" w:line="202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1.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iBMC上报PCIe卡不在位的告警。</w:t>
      </w:r>
    </w:p>
    <w:p>
      <w:pPr>
        <w:spacing w:before="1" w:line="214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2.    日志文件dump_info/AppDump/card_manage中有卡信息缺失。</w:t>
      </w:r>
    </w:p>
    <w:p>
      <w:pPr>
        <w:spacing w:before="314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11" w:line="214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3.    日志文件dump_info/OSD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ump中的speed和Width数据不正确，建链失败。</w:t>
      </w:r>
    </w:p>
    <w:p>
      <w:pPr>
        <w:spacing w:before="298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8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PCIe卡线缆接触不良</w:t>
      </w:r>
    </w:p>
    <w:p>
      <w:pPr>
        <w:spacing w:before="75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PCIe卡线缆故障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PCIe卡故障</w:t>
      </w:r>
    </w:p>
    <w:p>
      <w:pPr>
        <w:spacing w:before="26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92" w:name="bookmark134"/>
      <w:bookmarkEnd w:id="92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重启节点，检查告警是否清除。</w:t>
      </w:r>
    </w:p>
    <w:p>
      <w:pPr>
        <w:spacing w:before="45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重新插拔PCIe卡线缆，检查告警是否清除。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更换新的PCIe卡线缆，检查告警是否清除。</w:t>
      </w:r>
    </w:p>
    <w:p>
      <w:pPr>
        <w:spacing w:before="4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5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将产生告警的PCIe卡与正常PCIe卡对换位置，检查告警是否随PCIe卡迁移。</w:t>
      </w:r>
    </w:p>
    <w:p>
      <w:pPr>
        <w:spacing w:before="45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是，更换新的PCIe卡，故障解决。</w:t>
      </w:r>
    </w:p>
    <w:p>
      <w:pPr>
        <w:spacing w:before="4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7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8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3" w:name="bookmark40"/>
      <w:bookmarkEnd w:id="93"/>
      <w:bookmarkStart w:id="94" w:name="bookmark135"/>
      <w:bookmarkEnd w:id="94"/>
      <w:bookmarkStart w:id="95" w:name="bookmark136"/>
      <w:bookmarkEnd w:id="95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5.4.14</w:t>
      </w:r>
      <w:r>
        <w:rPr>
          <w:rFonts w:ascii="Nirmala UI" w:hAnsi="Nirmala UI" w:eastAsia="Nirmala UI" w:cs="Nirmala UI"/>
          <w:b/>
          <w:bCs/>
          <w:spacing w:val="53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 xml:space="preserve">PCIe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卡高温告警</w:t>
      </w:r>
    </w:p>
    <w:p>
      <w:pPr>
        <w:spacing w:before="243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98" w:line="20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1.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iBMC上报PCIe卡高温告警。</w:t>
      </w:r>
    </w:p>
    <w:p>
      <w:pPr>
        <w:spacing w:before="26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2.    无业务压力时，告警的卡比其它未告警的卡温度要高很高。</w:t>
      </w:r>
    </w:p>
    <w:p>
      <w:pPr>
        <w:spacing w:before="277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98" w:line="22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1.    冷板堵塞导致工质流量不足</w:t>
      </w:r>
    </w:p>
    <w:p>
      <w:pPr>
        <w:spacing w:line="206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2.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风扇故障</w:t>
      </w:r>
    </w:p>
    <w:p>
      <w:pPr>
        <w:spacing w:before="30" w:line="206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3.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PCIe卡故障</w:t>
      </w:r>
    </w:p>
    <w:p>
      <w:pPr>
        <w:spacing w:before="26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确认告警的PCIe卡散热方式。</w:t>
      </w:r>
    </w:p>
    <w:p>
      <w:pPr>
        <w:spacing w:before="115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将产生告警的PCIe卡与正常PCIe卡对换位置，检查告警是否随PCIe卡迁移。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是，可能是卡故障，更换新的PCIe卡。</w:t>
      </w:r>
    </w:p>
    <w:p>
      <w:pPr>
        <w:spacing w:before="11" w:line="22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否，可能冷板/风扇故障，更换新的冷板/风扇。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检查告警是否清除。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     是</w:t>
      </w:r>
      <w:r>
        <w:rPr>
          <w:rFonts w:ascii="微软雅黑" w:hAnsi="微软雅黑" w:eastAsia="微软雅黑" w:cs="微软雅黑"/>
          <w:spacing w:val="5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，故障解决。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35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76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6" w:name="bookmark41"/>
      <w:bookmarkEnd w:id="96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5.4.15</w:t>
      </w:r>
      <w:r>
        <w:rPr>
          <w:rFonts w:ascii="Nirmala UI" w:hAnsi="Nirmala UI" w:eastAsia="Nirmala UI" w:cs="Nirmala UI"/>
          <w:b/>
          <w:bCs/>
          <w:spacing w:val="43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PCIe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</w:t>
      </w:r>
      <w:r>
        <w:rPr>
          <w:rFonts w:ascii="微软雅黑" w:hAnsi="微软雅黑" w:eastAsia="微软雅黑" w:cs="微软雅黑"/>
          <w:spacing w:val="-3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UCE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告警</w:t>
      </w:r>
    </w:p>
    <w:p>
      <w:pPr>
        <w:spacing w:line="171" w:lineRule="exact"/>
      </w:pPr>
    </w:p>
    <w:p>
      <w:pPr>
        <w:spacing w:line="171" w:lineRule="exact"/>
        <w:sectPr>
          <w:headerReference r:id="rId49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55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spacing w:before="112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11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8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352" w:lineRule="auto"/>
      </w:pPr>
    </w:p>
    <w:p>
      <w:pPr>
        <w:pStyle w:val="2"/>
        <w:spacing w:line="352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97" w:name="bookmark137"/>
      <w:bookmarkEnd w:id="9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352" w:lineRule="auto"/>
      </w:pPr>
    </w:p>
    <w:p>
      <w:pPr>
        <w:pStyle w:val="2"/>
        <w:spacing w:line="352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98" w:name="bookmark138"/>
      <w:bookmarkEnd w:id="98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352" w:lineRule="auto"/>
      </w:pPr>
    </w:p>
    <w:p>
      <w:pPr>
        <w:pStyle w:val="2"/>
        <w:spacing w:line="352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85" w:lineRule="auto"/>
      </w:pPr>
    </w:p>
    <w:p>
      <w:pPr>
        <w:spacing w:before="90" w:line="226" w:lineRule="auto"/>
        <w:ind w:left="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iBMC上报PCIe卡an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uncorrect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able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error</w:t>
      </w:r>
      <w:r>
        <w:rPr>
          <w:rFonts w:ascii="微软雅黑" w:hAnsi="微软雅黑" w:eastAsia="微软雅黑" w:cs="微软雅黑"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(简称UCE) 告警。</w:t>
      </w: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spacing w:before="90" w:line="178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PCIe卡线缆接触不良</w:t>
      </w:r>
    </w:p>
    <w:p>
      <w:pPr>
        <w:spacing w:before="70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PCIe卡线缆故障</w:t>
      </w:r>
    </w:p>
    <w:p>
      <w:pPr>
        <w:spacing w:before="39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PCIe卡故障</w:t>
      </w:r>
    </w:p>
    <w:p>
      <w:pPr>
        <w:pStyle w:val="2"/>
        <w:spacing w:line="322" w:lineRule="auto"/>
      </w:pPr>
    </w:p>
    <w:p>
      <w:pPr>
        <w:pStyle w:val="2"/>
        <w:spacing w:line="322" w:lineRule="auto"/>
      </w:pPr>
    </w:p>
    <w:p>
      <w:pPr>
        <w:spacing w:before="90" w:line="207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重启节点，检查告警是否清除。</w:t>
      </w:r>
    </w:p>
    <w:p>
      <w:pPr>
        <w:spacing w:before="39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7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3" w:line="207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重新插拔PCIe卡线缆，检查告警是否清除。</w:t>
      </w:r>
    </w:p>
    <w:p>
      <w:pPr>
        <w:spacing w:before="39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7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3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更换新的PCIe卡线缆，检查告警是否清除。</w:t>
      </w:r>
    </w:p>
    <w:p>
      <w:pPr>
        <w:spacing w:before="39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7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"bookmark139"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4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将产生告警的PCIe卡与正常PCIe卡对换位置，检查告警是否随PCIe卡迁移。</w:t>
      </w:r>
    </w:p>
    <w:p>
      <w:pPr>
        <w:spacing w:before="39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是，更换新的PCIe卡，故障解决。</w:t>
      </w:r>
    </w:p>
    <w:p>
      <w:pPr>
        <w:spacing w:before="38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36" w:line="199" w:lineRule="exact"/>
        <w:ind w:left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position w:val="-1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position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line="199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5" w:space="100"/>
            <w:col w:w="7933"/>
          </w:cols>
        </w:sectPr>
      </w:pPr>
    </w:p>
    <w:p>
      <w:pPr>
        <w:spacing w:before="245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9" w:name="bookmark139"/>
      <w:bookmarkEnd w:id="99"/>
      <w:bookmarkStart w:id="100" w:name="bookmark42"/>
      <w:bookmarkEnd w:id="100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5.4.16</w:t>
      </w:r>
      <w:r>
        <w:rPr>
          <w:rFonts w:ascii="Nirmala UI" w:hAnsi="Nirmala UI" w:eastAsia="Nirmala UI" w:cs="Nirmala UI"/>
          <w:b/>
          <w:bCs/>
          <w:spacing w:val="42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PCIe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卡传输带宽降低</w:t>
      </w:r>
    </w:p>
    <w:p>
      <w:pPr>
        <w:spacing w:before="226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25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性能测试时某张卡传输带宽速率低</w:t>
      </w:r>
    </w:p>
    <w:p>
      <w:pPr>
        <w:spacing w:before="259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2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PCIe卡线缆接触不良</w:t>
      </w:r>
    </w:p>
    <w:p>
      <w:pPr>
        <w:spacing w:before="7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PCIe卡线缆故障</w:t>
      </w:r>
    </w:p>
    <w:p>
      <w:pPr>
        <w:spacing w:before="3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PCIe卡故障</w:t>
      </w:r>
    </w:p>
    <w:p>
      <w:pPr>
        <w:spacing w:before="291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28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3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登录节点后台，查询节点PCIe卡的速率、带宽，检查是否有异常。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"bookmark140"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5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47" w:line="3369" w:lineRule="exact"/>
        <w:ind w:firstLine="1700"/>
      </w:pPr>
      <w:r>
        <w:rPr>
          <w:position w:val="-67"/>
        </w:rPr>
        <w:drawing>
          <wp:inline distT="0" distB="0" distL="0" distR="0">
            <wp:extent cx="4953000" cy="213931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3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5" w:lineRule="exact"/>
      </w:pPr>
    </w:p>
    <w:p>
      <w:pPr>
        <w:spacing w:line="205" w:lineRule="exact"/>
        <w:sectPr>
          <w:headerReference r:id="rId50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8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01" w:name="bookmark140"/>
      <w:bookmarkEnd w:id="101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02" w:name="bookmark141"/>
      <w:bookmarkEnd w:id="102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03" w:name="bookmark142"/>
      <w:bookmarkEnd w:id="103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04" w:name="bookmark143"/>
      <w:bookmarkEnd w:id="104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106" w:line="175" w:lineRule="auto"/>
        <w:jc w:val="right"/>
        <w:outlineLvl w:val="2"/>
        <w:rPr>
          <w:rFonts w:ascii="Nirmala UI" w:hAnsi="Nirmala UI" w:eastAsia="Nirmala UI" w:cs="Nirmala UI"/>
          <w:sz w:val="32"/>
          <w:szCs w:val="32"/>
        </w:rPr>
      </w:pPr>
      <w:bookmarkStart w:id="105" w:name="bookmark144"/>
      <w:bookmarkEnd w:id="105"/>
      <w:bookmarkStart w:id="106" w:name="bookmark43"/>
      <w:bookmarkEnd w:id="106"/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5.4.17 xPU</w:t>
      </w:r>
    </w:p>
    <w:p>
      <w:pPr>
        <w:pStyle w:val="2"/>
        <w:spacing w:line="262" w:lineRule="auto"/>
      </w:pPr>
    </w:p>
    <w:p>
      <w:pPr>
        <w:spacing w:before="112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207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重启节点，检查速率带宽是否正常</w:t>
      </w:r>
      <w:r>
        <w:rPr>
          <w:rFonts w:ascii="微软雅黑" w:hAnsi="微软雅黑" w:eastAsia="微软雅黑" w:cs="微软雅黑"/>
          <w:spacing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52" w:line="206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1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1" w:line="207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重新插拔PCIe卡线缆，检查速率带宽是否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正常。</w:t>
      </w:r>
    </w:p>
    <w:p>
      <w:pPr>
        <w:spacing w:before="52" w:line="206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1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98" w:line="230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与无报错位置的PCIe卡交换slimline线缆，检查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速率带宽是否正常。</w:t>
      </w:r>
    </w:p>
    <w:p>
      <w:pPr>
        <w:spacing w:before="49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"bookmark143"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51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0" w:line="207" w:lineRule="auto"/>
        <w:ind w:left="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更换新的PCIe卡线缆，检查速率带宽是否正常。</w:t>
      </w:r>
    </w:p>
    <w:p>
      <w:pPr>
        <w:spacing w:before="52" w:line="206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1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31" w:line="207" w:lineRule="auto"/>
        <w:ind w:left="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更换新的PCIe卡，检查速率带宽是否正常。</w:t>
      </w:r>
    </w:p>
    <w:p>
      <w:pPr>
        <w:spacing w:before="52" w:line="206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1" w:line="207" w:lineRule="auto"/>
        <w:ind w:left="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63" w:line="179" w:lineRule="auto"/>
        <w:ind w:left="2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03" w:line="207" w:lineRule="auto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信息获取失败</w:t>
      </w:r>
    </w:p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spacing w:before="90" w:line="230" w:lineRule="auto"/>
        <w:ind w:left="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1.    登录节点输入命令nvidia-smi，xPU信息显示ER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R。</w:t>
      </w:r>
    </w:p>
    <w:p>
      <w:pPr>
        <w:spacing w:before="35" w:line="162" w:lineRule="auto"/>
        <w:ind w:left="2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2.    日志文件中显示xPU在位且无告警，但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信息读取显示ERR。</w:t>
      </w:r>
    </w:p>
    <w:p>
      <w:pPr>
        <w:spacing w:line="162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1" w:space="87"/>
            <w:col w:w="7950"/>
          </w:cols>
        </w:sectPr>
      </w:pPr>
    </w:p>
    <w:p>
      <w:pPr>
        <w:pStyle w:val="2"/>
        <w:spacing w:line="271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29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46" w:lineRule="auto"/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64" w:line="207" w:lineRule="auto"/>
        <w:ind w:left="170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xPU卡固件触发异常</w:t>
      </w:r>
    </w:p>
    <w:p>
      <w:pPr>
        <w:spacing w:before="30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4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重启服务器节点，检查xPU信息是否显示正常。</w:t>
      </w:r>
    </w:p>
    <w:p>
      <w:pPr>
        <w:spacing w:before="5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否，执行</w:t>
      </w:r>
      <w:r>
        <w:fldChar w:fldCharType="begin"/>
      </w:r>
      <w:r>
        <w:instrText xml:space="preserve"> HYPERLINK \l "bookmark145"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4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更换xPU卡，检查xPU信息是否显示正常。</w:t>
      </w:r>
    </w:p>
    <w:p>
      <w:pPr>
        <w:spacing w:before="5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5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74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15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07" w:name="bookmark44"/>
      <w:bookmarkEnd w:id="107"/>
      <w:bookmarkStart w:id="108" w:name="bookmark145"/>
      <w:bookmarkEnd w:id="108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5.4.18 xPU</w:t>
      </w:r>
      <w:r>
        <w:rPr>
          <w:rFonts w:ascii="Nirmala UI" w:hAnsi="Nirmala UI" w:eastAsia="Nirmala UI" w:cs="Nirmala UI"/>
          <w:b/>
          <w:bCs/>
          <w:spacing w:val="47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ECC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报错</w:t>
      </w:r>
    </w:p>
    <w:p>
      <w:pPr>
        <w:spacing w:before="283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62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服务器节点出现xPU</w:t>
      </w:r>
      <w:r>
        <w:rPr>
          <w:rFonts w:ascii="微软雅黑" w:hAnsi="微软雅黑" w:eastAsia="微软雅黑" w:cs="微软雅黑"/>
          <w:spacing w:val="3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ECC报错。</w:t>
      </w:r>
    </w:p>
    <w:p>
      <w:pPr>
        <w:spacing w:before="317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91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xPU线缆接触不良</w:t>
      </w:r>
    </w:p>
    <w:p>
      <w:pPr>
        <w:spacing w:before="8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xPU线缆故障</w:t>
      </w:r>
    </w:p>
    <w:p>
      <w:pPr>
        <w:spacing w:before="5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xPU故障</w:t>
      </w:r>
    </w:p>
    <w:p>
      <w:pPr>
        <w:spacing w:before="30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47" w:line="207" w:lineRule="auto"/>
        <w:ind w:right="14"/>
        <w:jc w:val="right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排查xPU的温度、速率、带宽、PCIe健康度等有无异常，若有异常，先解决异常问题。</w:t>
      </w:r>
    </w:p>
    <w:p>
      <w:pPr>
        <w:spacing w:before="158" w:line="4141" w:lineRule="exact"/>
        <w:ind w:firstLine="1700"/>
      </w:pPr>
      <w:r>
        <w:rPr>
          <w:position w:val="-82"/>
        </w:rPr>
        <w:drawing>
          <wp:inline distT="0" distB="0" distL="0" distR="0">
            <wp:extent cx="4699000" cy="262890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6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5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1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358" w:lineRule="auto"/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353" w:lineRule="exact"/>
        <w:ind w:firstLine="1700"/>
      </w:pPr>
      <w:r>
        <w:rPr>
          <w:position w:val="-87"/>
        </w:rPr>
        <w:drawing>
          <wp:inline distT="0" distB="0" distL="0" distR="0">
            <wp:extent cx="4699000" cy="276415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7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重启节点，检查ECC报错是否清除。</w:t>
      </w:r>
    </w:p>
    <w:p>
      <w:pPr>
        <w:spacing w:before="4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109" w:name="bookmark146"/>
      <w:bookmarkEnd w:id="109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重新插拔xPU线缆，检查ECC报错是否清除。</w:t>
      </w:r>
    </w:p>
    <w:p>
      <w:pPr>
        <w:spacing w:before="4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bookmarkStart w:id="110" w:name="bookmark147"/>
      <w:bookmarkEnd w:id="110"/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75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与无报错位置的xPU交换slim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line线缆，检查ECC报错是否随线缆迁移。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76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更换新的slimline线缆，检查ECC报错是否清除。</w:t>
      </w:r>
    </w:p>
    <w:p>
      <w:pPr>
        <w:spacing w:before="3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"bookmark149"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8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更换新的xPU，检查ECC报错是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2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11" w:name="bookmark149"/>
      <w:bookmarkEnd w:id="111"/>
      <w:bookmarkStart w:id="112" w:name="bookmark45"/>
      <w:bookmarkEnd w:id="112"/>
      <w:bookmarkStart w:id="113" w:name="bookmark148"/>
      <w:bookmarkEnd w:id="113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5.4.19</w:t>
      </w:r>
      <w:r>
        <w:rPr>
          <w:rFonts w:ascii="Nirmala UI" w:hAnsi="Nirmala UI" w:eastAsia="Nirmala UI" w:cs="Nirmala UI"/>
          <w:b/>
          <w:bCs/>
          <w:spacing w:val="4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网卡光模块功率异常告警</w:t>
      </w:r>
    </w:p>
    <w:p>
      <w:pPr>
        <w:spacing w:before="234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1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iBMC上报网卡光模块功率异常告警。</w:t>
      </w:r>
    </w:p>
    <w:p>
      <w:pPr>
        <w:spacing w:before="267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光模块未插入光纤</w:t>
      </w:r>
    </w:p>
    <w:p>
      <w:pPr>
        <w:spacing w:before="4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光模块故障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31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4" w:name="bookmark150"/>
      <w:bookmarkEnd w:id="114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检查光纤是否插入光模块。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"bookmark151"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将光纤插入光模块，检查告警是否清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更换产生告警的光模块，检查告警是否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清除。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15" w:name="bookmark151"/>
      <w:bookmarkEnd w:id="115"/>
      <w:bookmarkStart w:id="116" w:name="bookmark46"/>
      <w:bookmarkEnd w:id="116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5.4.20</w:t>
      </w:r>
      <w:r>
        <w:rPr>
          <w:rFonts w:ascii="Nirmala UI" w:hAnsi="Nirmala UI" w:eastAsia="Nirmala UI" w:cs="Nirmala UI"/>
          <w:b/>
          <w:bCs/>
          <w:spacing w:val="5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内存配置错误告警</w:t>
      </w:r>
    </w:p>
    <w:p>
      <w:pPr>
        <w:spacing w:line="187" w:lineRule="exact"/>
      </w:pPr>
    </w:p>
    <w:p>
      <w:pPr>
        <w:spacing w:line="187" w:lineRule="exact"/>
        <w:sectPr>
          <w:headerReference r:id="rId52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9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297" w:lineRule="auto"/>
      </w:pPr>
    </w:p>
    <w:p>
      <w:pPr>
        <w:pStyle w:val="2"/>
        <w:spacing w:line="298" w:lineRule="auto"/>
      </w:pPr>
    </w:p>
    <w:p>
      <w:pPr>
        <w:spacing w:before="112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1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5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358" w:lineRule="auto"/>
      </w:pPr>
    </w:p>
    <w:p>
      <w:pPr>
        <w:pStyle w:val="2"/>
        <w:spacing w:line="359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17" w:name="bookmark152"/>
      <w:bookmarkEnd w:id="11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359" w:lineRule="auto"/>
      </w:pPr>
    </w:p>
    <w:p>
      <w:pPr>
        <w:pStyle w:val="2"/>
        <w:spacing w:line="359" w:lineRule="auto"/>
      </w:pPr>
    </w:p>
    <w:p>
      <w:pPr>
        <w:spacing w:before="91" w:line="420" w:lineRule="exact"/>
        <w:ind w:right="62"/>
        <w:jc w:val="right"/>
        <w:rPr>
          <w:rFonts w:ascii="Nirmala UI" w:hAnsi="Nirmala UI" w:eastAsia="Nirmala UI" w:cs="Nirmala UI"/>
          <w:sz w:val="21"/>
          <w:szCs w:val="21"/>
        </w:rPr>
      </w:pPr>
      <w:bookmarkStart w:id="118" w:name="bookmark153"/>
      <w:bookmarkEnd w:id="118"/>
      <w:r>
        <w:rPr>
          <w:rFonts w:ascii="微软雅黑" w:hAnsi="微软雅黑" w:eastAsia="微软雅黑" w:cs="微软雅黑"/>
          <w:spacing w:val="-3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position w:val="14"/>
          <w:sz w:val="21"/>
          <w:szCs w:val="21"/>
        </w:rPr>
        <w:t>3</w:t>
      </w:r>
    </w:p>
    <w:p>
      <w:pPr>
        <w:spacing w:before="1" w:line="206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358" w:lineRule="auto"/>
      </w:pPr>
    </w:p>
    <w:p>
      <w:pPr>
        <w:pStyle w:val="2"/>
        <w:spacing w:line="359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19" w:name="bookmark154"/>
      <w:bookmarkEnd w:id="119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359" w:lineRule="auto"/>
      </w:pPr>
    </w:p>
    <w:p>
      <w:pPr>
        <w:pStyle w:val="2"/>
        <w:spacing w:line="359" w:lineRule="auto"/>
      </w:pPr>
    </w:p>
    <w:p>
      <w:pPr>
        <w:spacing w:before="90" w:line="162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0" w:name="bookmark155"/>
      <w:bookmarkEnd w:id="120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19" w:lineRule="auto"/>
      </w:pPr>
    </w:p>
    <w:p>
      <w:pPr>
        <w:spacing w:before="91" w:line="207" w:lineRule="auto"/>
        <w:ind w:left="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iBMC上报内存配置错误告警。</w:t>
      </w: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90" w:line="179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配置的内存不兼容</w:t>
      </w:r>
    </w:p>
    <w:p>
      <w:pPr>
        <w:spacing w:before="72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内存位置插错</w:t>
      </w:r>
    </w:p>
    <w:p>
      <w:pPr>
        <w:spacing w:before="41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内存故障</w:t>
      </w: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p>
      <w:pPr>
        <w:spacing w:before="90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检查服务器是否同时存在其他的指定内存的告警。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"bookmark152"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1" w:line="206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按照告警处理建议清除其他内存告警后，检查本告警是否清除。</w:t>
      </w:r>
    </w:p>
    <w:p>
      <w:pPr>
        <w:spacing w:before="42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9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将服务器下电，收集告警内存的具体型号。</w:t>
      </w:r>
    </w:p>
    <w:p>
      <w:pPr>
        <w:spacing w:before="111" w:line="206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请使用</w:t>
      </w:r>
      <w:r>
        <w:fldChar w:fldCharType="begin"/>
      </w:r>
      <w:r>
        <w:instrText xml:space="preserve"> HYPERLINK "https://info.support.huawei.com/computing/ftca/zh/product/kunpeng-rack-server;jsessionid=1AC6EA90665C7C860FF16865F5C36521"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计算产品兼容性查询助手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查询产生告警的内存是否与服务器兼容。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"bookmark155"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将告警内存更换为服务器兼容的内存型号，检查告警是否清除。</w:t>
      </w:r>
    </w:p>
    <w:p>
      <w:pPr>
        <w:spacing w:before="42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1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162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将服务器下电，检查内存位置是否正确。</w:t>
      </w:r>
    </w:p>
    <w:p>
      <w:pPr>
        <w:spacing w:line="162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5" w:space="100"/>
            <w:col w:w="7933"/>
          </w:cols>
        </w:sectPr>
      </w:pPr>
    </w:p>
    <w:p>
      <w:pPr>
        <w:pStyle w:val="2"/>
        <w:spacing w:line="271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32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"bookmark157"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按照正确的方法重新安装内存，检查告警是否清除。</w:t>
      </w:r>
    </w:p>
    <w:p>
      <w:pPr>
        <w:spacing w:before="3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"bookmark157"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更换内存，检查告警是否清除。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否，请联系技术支持。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73" w:line="20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21" w:name="bookmark157"/>
      <w:bookmarkEnd w:id="121"/>
      <w:bookmarkStart w:id="122" w:name="bookmark156"/>
      <w:bookmarkEnd w:id="122"/>
      <w:bookmarkStart w:id="123" w:name="bookmark47"/>
      <w:bookmarkEnd w:id="123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5.4.21</w:t>
      </w:r>
      <w:r>
        <w:rPr>
          <w:rFonts w:ascii="Nirmala UI" w:hAnsi="Nirmala UI" w:eastAsia="Nirmala UI" w:cs="Nirmala UI"/>
          <w:b/>
          <w:bCs/>
          <w:spacing w:val="48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内存初始化错误</w:t>
      </w:r>
    </w:p>
    <w:p>
      <w:pPr>
        <w:spacing w:line="174" w:lineRule="exact"/>
      </w:pPr>
    </w:p>
    <w:p>
      <w:pPr>
        <w:spacing w:line="174" w:lineRule="exact"/>
        <w:sectPr>
          <w:headerReference r:id="rId53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8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spacing w:before="112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spacing w:before="112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7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4" w:name="bookmark158"/>
      <w:bookmarkEnd w:id="124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5" w:name="bookmark159"/>
      <w:bookmarkEnd w:id="125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6" w:name="bookmark160"/>
      <w:bookmarkEnd w:id="126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7" w:name="bookmark161"/>
      <w:bookmarkEnd w:id="12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28" w:name="bookmark162"/>
      <w:bookmarkEnd w:id="128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11" w:lineRule="auto"/>
      </w:pPr>
    </w:p>
    <w:p>
      <w:pPr>
        <w:spacing w:before="90" w:line="207" w:lineRule="auto"/>
        <w:ind w:left="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iBMC上报内存初始化错误。</w:t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90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内存故障</w:t>
      </w:r>
    </w:p>
    <w:p>
      <w:pPr>
        <w:spacing w:before="38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内存插槽中有异物导致信号异常</w:t>
      </w:r>
    </w:p>
    <w:p>
      <w:pPr>
        <w:spacing w:before="36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CPU故障</w:t>
      </w:r>
    </w:p>
    <w:p>
      <w:pPr>
        <w:pStyle w:val="2"/>
        <w:spacing w:line="320" w:lineRule="auto"/>
      </w:pPr>
    </w:p>
    <w:p>
      <w:pPr>
        <w:pStyle w:val="2"/>
        <w:spacing w:line="320" w:lineRule="auto"/>
      </w:pPr>
    </w:p>
    <w:p>
      <w:pPr>
        <w:spacing w:before="91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检查故障内存告警信息。</w:t>
      </w:r>
    </w:p>
    <w:p>
      <w:pPr>
        <w:spacing w:before="37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描述中体现故障内存的丝印信息，执行</w:t>
      </w:r>
      <w:r>
        <w:fldChar w:fldCharType="begin"/>
      </w:r>
      <w:r>
        <w:instrText xml:space="preserve"> HYPERLINK \l "bookmark158"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37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描述中仅体现通道号，执行</w:t>
      </w:r>
      <w:r>
        <w:fldChar w:fldCharType="begin"/>
      </w:r>
      <w:r>
        <w:instrText xml:space="preserve"> HYPERLINK \l "bookmark161"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101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检查内存槽位中是否存在异物或污垢。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"bookmark159"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清理内存槽位并重新安装内存，检查告警是否清除。</w:t>
      </w:r>
    </w:p>
    <w:p>
      <w:pPr>
        <w:spacing w:before="38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更换内存，检查告警是否清除。</w:t>
      </w:r>
    </w:p>
    <w:p>
      <w:pPr>
        <w:spacing w:before="38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若告警信息中指定有内存板，优先更换内存板，检查告警是否清除。</w:t>
      </w:r>
    </w:p>
    <w:p>
      <w:pPr>
        <w:spacing w:before="38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ind w:left="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更换基础板，检查告警是否清除。</w:t>
      </w:r>
    </w:p>
    <w:p>
      <w:pPr>
        <w:spacing w:before="37" w:line="162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line="162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5" w:space="100"/>
            <w:col w:w="7933"/>
          </w:cols>
        </w:sectPr>
      </w:pPr>
    </w:p>
    <w:p>
      <w:pPr>
        <w:pStyle w:val="2"/>
        <w:spacing w:line="271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33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38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78" w:line="20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29" w:name="bookmark48"/>
      <w:bookmarkEnd w:id="129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5.4.22</w:t>
      </w:r>
      <w:r>
        <w:rPr>
          <w:rFonts w:ascii="Nirmala UI" w:hAnsi="Nirmala UI" w:eastAsia="Nirmala UI" w:cs="Nirmala UI"/>
          <w:b/>
          <w:bCs/>
          <w:spacing w:val="4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</w:t>
      </w:r>
      <w:r>
        <w:rPr>
          <w:rFonts w:ascii="微软雅黑" w:hAnsi="微软雅黑" w:eastAsia="微软雅黑" w:cs="微软雅黑"/>
          <w:spacing w:val="-4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 xml:space="preserve">MCE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错误</w:t>
      </w:r>
    </w:p>
    <w:p>
      <w:pPr>
        <w:spacing w:before="230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0" w:line="207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iBMC上报内存MCE错误。</w:t>
      </w:r>
    </w:p>
    <w:p>
      <w:pPr>
        <w:spacing w:before="263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3" w:line="20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内存故障</w:t>
      </w:r>
    </w:p>
    <w:p>
      <w:pPr>
        <w:spacing w:before="6" w:line="230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基础板/内存板故障</w:t>
      </w:r>
    </w:p>
    <w:p>
      <w:pPr>
        <w:spacing w:before="251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130" w:name="bookmark163"/>
      <w:bookmarkEnd w:id="130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2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重新插拔产生告警的内存，检查告警是否清除。</w:t>
      </w:r>
    </w:p>
    <w:p>
      <w:pPr>
        <w:spacing w:before="4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7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将产生告警的内存与正常内存对换位置，检查告警是否随内存迁移。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"bookmark164"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更换内存，检查告警是否清除。</w:t>
      </w:r>
    </w:p>
    <w:p>
      <w:pPr>
        <w:spacing w:before="4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74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更换基础板/内存板，检查告警是否清除。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4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否，联系技术支持。</w:t>
      </w:r>
    </w:p>
    <w:p>
      <w:pPr>
        <w:spacing w:before="139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6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31" w:name="bookmark164"/>
      <w:bookmarkEnd w:id="131"/>
      <w:bookmarkStart w:id="132" w:name="bookmark94"/>
      <w:bookmarkEnd w:id="132"/>
      <w:bookmarkStart w:id="133" w:name="bookmark165"/>
      <w:bookmarkEnd w:id="133"/>
      <w:bookmarkStart w:id="134" w:name="bookmark50"/>
      <w:bookmarkEnd w:id="134"/>
      <w:bookmarkStart w:id="135" w:name="bookmark49"/>
      <w:bookmarkEnd w:id="135"/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5.5</w:t>
      </w:r>
      <w:r>
        <w:rPr>
          <w:rFonts w:ascii="Nirmala UI" w:hAnsi="Nirmala UI" w:eastAsia="Nirmala UI" w:cs="Nirmala UI"/>
          <w:b/>
          <w:bCs/>
          <w:spacing w:val="29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交换节点故障处理</w:t>
      </w:r>
    </w:p>
    <w:p>
      <w:pPr>
        <w:spacing w:before="219" w:line="231" w:lineRule="auto"/>
        <w:ind w:left="12"/>
        <w:outlineLvl w:val="2"/>
        <w:rPr>
          <w:rFonts w:ascii="Nirmala UI" w:hAnsi="Nirmala UI" w:eastAsia="Nirmala UI" w:cs="Nirmala UI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5.5.1</w:t>
      </w:r>
      <w:r>
        <w:rPr>
          <w:rFonts w:ascii="Nirmala UI" w:hAnsi="Nirmala UI" w:eastAsia="Nirmala UI" w:cs="Nirmala UI"/>
          <w:b/>
          <w:bCs/>
          <w:spacing w:val="22"/>
          <w:w w:val="10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交换节点端口</w:t>
      </w:r>
      <w:r>
        <w:rPr>
          <w:rFonts w:ascii="微软雅黑" w:hAnsi="微软雅黑" w:eastAsia="微软雅黑" w:cs="微软雅黑"/>
          <w:spacing w:val="-2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down</w:t>
      </w:r>
    </w:p>
    <w:p>
      <w:pPr>
        <w:spacing w:before="228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90" w:line="200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1.    交换节点前面板存在指示灯熄灭或非绿灯。</w:t>
      </w:r>
    </w:p>
    <w:p>
      <w:pPr>
        <w:spacing w:line="230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2.    登录交换节点，查看端口状态为down。</w:t>
      </w:r>
    </w:p>
    <w:p>
      <w:pPr>
        <w:spacing w:before="263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29" w:line="23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线缆/光模块连接脱落</w:t>
      </w:r>
    </w:p>
    <w:p>
      <w:pPr>
        <w:spacing w:before="4" w:line="230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线缆/光模块接触不良</w:t>
      </w:r>
    </w:p>
    <w:p>
      <w:pPr>
        <w:spacing w:before="290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4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84"/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55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111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6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36" w:name="bookmark166"/>
      <w:bookmarkEnd w:id="136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37" w:name="bookmark167"/>
      <w:bookmarkEnd w:id="13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38" w:name="bookmark168"/>
      <w:bookmarkEnd w:id="138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9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线缆/光模块故障</w:t>
      </w:r>
    </w:p>
    <w:p>
      <w:pPr>
        <w:spacing w:before="35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交换节点部件故障</w:t>
      </w:r>
    </w:p>
    <w:p>
      <w:pPr>
        <w:pStyle w:val="2"/>
        <w:spacing w:line="303" w:lineRule="auto"/>
      </w:pPr>
    </w:p>
    <w:p>
      <w:pPr>
        <w:pStyle w:val="2"/>
        <w:spacing w:line="304" w:lineRule="auto"/>
      </w:pPr>
    </w:p>
    <w:p>
      <w:pPr>
        <w:spacing w:before="90" w:line="230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检查线缆/光模块连接是否脱落。</w:t>
      </w:r>
    </w:p>
    <w:p>
      <w:pPr>
        <w:spacing w:before="35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是，重新连接脱落线缆，连接后如果故障仍存在，执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行</w:t>
      </w:r>
      <w:r>
        <w:fldChar w:fldCharType="begin"/>
      </w:r>
      <w:r>
        <w:instrText xml:space="preserve"> HYPERLINK \l "bookmark166"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37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重启交换节点，检查指示灯是否变正常。</w:t>
      </w:r>
    </w:p>
    <w:p>
      <w:pPr>
        <w:spacing w:before="38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69" w:line="230" w:lineRule="auto"/>
        <w:ind w:left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重新插拔线缆/光模块，检查指示灯是否变正常。</w:t>
      </w:r>
    </w:p>
    <w:p>
      <w:pPr>
        <w:spacing w:before="36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是，故障解决。</w:t>
      </w:r>
    </w:p>
    <w:p>
      <w:pPr>
        <w:spacing w:before="36" w:line="207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否，执行</w:t>
      </w:r>
      <w:r>
        <w:fldChar w:fldCharType="begin"/>
      </w:r>
      <w:r>
        <w:instrText xml:space="preserve"> HYPERLINK \l "bookmark168"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69" w:line="198" w:lineRule="auto"/>
        <w:ind w:right="27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将线缆/光模块更换至其他U位交换节点端口，检查故障指示灯是否随线缆/光模块迁</w:t>
      </w:r>
      <w:r>
        <w:rPr>
          <w:rFonts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移。</w:t>
      </w:r>
    </w:p>
    <w:p>
      <w:pPr>
        <w:spacing w:before="38" w:line="206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否，更换交换节点，更换后如果故障仍存在，请联系技术支持。</w:t>
      </w:r>
    </w:p>
    <w:p>
      <w:pPr>
        <w:spacing w:before="4" w:line="230" w:lineRule="auto"/>
        <w:ind w:left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是，更换线缆/光模块，故障解决。</w:t>
      </w:r>
    </w:p>
    <w:p>
      <w:pPr>
        <w:spacing w:before="133" w:line="199" w:lineRule="exact"/>
        <w:ind w:left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position w:val="-1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position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line="199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5" w:space="100"/>
            <w:col w:w="7933"/>
          </w:cols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35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70" w:lineRule="auto"/>
      </w:pPr>
      <w: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4605655</wp:posOffset>
            </wp:positionV>
            <wp:extent cx="5039995" cy="6350"/>
            <wp:effectExtent l="0" t="0" r="0" b="0"/>
            <wp:wrapNone/>
            <wp:docPr id="236" name="IM 236">
              <a:hlinkClick xmlns:a="http://schemas.openxmlformats.org/drawingml/2006/main" r:id="rId1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ind w:right="14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39" w:name="bookmark52"/>
      <w:bookmarkEnd w:id="139"/>
      <w:bookmarkStart w:id="140" w:name="bookmark53"/>
      <w:bookmarkEnd w:id="140"/>
      <w:bookmarkStart w:id="141" w:name="bookmark170"/>
      <w:bookmarkEnd w:id="141"/>
      <w:bookmarkStart w:id="142" w:name="bookmark51"/>
      <w:bookmarkEnd w:id="142"/>
      <w:r>
        <w:rPr>
          <w:rFonts w:ascii="Nirmala UI" w:hAnsi="Nirmala UI" w:eastAsia="Nirmala UI" w:cs="Nirmala UI"/>
          <w:b/>
          <w:bCs/>
          <w:spacing w:val="17"/>
          <w:sz w:val="144"/>
          <w:szCs w:val="144"/>
        </w:rPr>
        <w:t>6</w:t>
      </w:r>
      <w:r>
        <w:rPr>
          <w:rFonts w:ascii="微软雅黑" w:hAnsi="微软雅黑" w:eastAsia="微软雅黑" w:cs="微软雅黑"/>
          <w:spacing w:val="17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应急处理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8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2" w:line="181" w:lineRule="auto"/>
        <w:ind w:left="2078" w:firstLine="2"/>
        <w:jc w:val="both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 xml:space="preserve">关于更多告警现象的处理请参见《 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z w:val="18"/>
          <w:szCs w:val="18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管理模块</w:t>
      </w:r>
      <w:r>
        <w:rPr>
          <w:rFonts w:ascii="微软雅黑" w:hAnsi="微软雅黑" w:eastAsia="微软雅黑" w:cs="微软雅黑"/>
          <w:color w:val="0000FF"/>
          <w:spacing w:val="15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iRM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》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和《 </w:t>
      </w:r>
      <w:r>
        <w:fldChar w:fldCharType="begin"/>
      </w:r>
      <w:r>
        <w:instrText xml:space="preserve"> HYPERLINK "https://support.huawei.com/enterprise/zh/doc/EDOC1100313926?idPath=23710424%7C251366513%7C22892968%7C252309113%7C254184911"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z w:val="18"/>
          <w:szCs w:val="18"/>
          <w:lang w:eastAsia="zh-CN"/>
        </w:rPr>
        <w:t>PRA100</w:t>
      </w:r>
      <w:r>
        <w:rPr>
          <w:rFonts w:ascii="Nirmala UI" w:hAnsi="Nirmala UI" w:eastAsia="Nirmala UI" w:cs="Nirmala UI"/>
          <w:b/>
          <w:bCs/>
          <w:color w:val="0000FF"/>
          <w:spacing w:val="22"/>
          <w:w w:val="101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RCK </w:t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18"/>
          <w:szCs w:val="18"/>
          <w:lang w:val="en-US" w:eastAsia="zh-CN"/>
        </w:rPr>
        <w:t>G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2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14"/>
          <w:w w:val="101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iBMC</w:t>
      </w:r>
      <w:r>
        <w:rPr>
          <w:rFonts w:ascii="Nirmala UI" w:hAnsi="Nirmala UI" w:eastAsia="Nirmala UI" w:cs="Nirmala UI"/>
          <w:b/>
          <w:bCs/>
          <w:color w:val="0000FF"/>
          <w:spacing w:val="1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告警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处理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》。如果有漏液问题，维护工程师将第一</w:t>
      </w:r>
      <w:r>
        <w:rPr>
          <w:rFonts w:ascii="微软雅黑" w:hAnsi="微软雅黑" w:eastAsia="微软雅黑" w:cs="微软雅黑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时间到现场支持问题处理。</w:t>
      </w:r>
    </w:p>
    <w:p>
      <w:pPr>
        <w:spacing w:before="123" w:line="220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"bookmark170"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position w:val="-1"/>
          <w:sz w:val="21"/>
          <w:szCs w:val="21"/>
        </w:rPr>
        <w:t>6.1 漏液问题</w:t>
      </w:r>
      <w:r>
        <w:rPr>
          <w:rFonts w:ascii="微软雅黑" w:hAnsi="微软雅黑" w:eastAsia="微软雅黑" w:cs="微软雅黑"/>
          <w:color w:val="0000FF"/>
          <w:spacing w:val="-3"/>
          <w:position w:val="-1"/>
          <w:sz w:val="21"/>
          <w:szCs w:val="21"/>
        </w:rPr>
        <w:fldChar w:fldCharType="end"/>
      </w:r>
    </w:p>
    <w:p>
      <w:pPr>
        <w:spacing w:before="192" w:line="17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"bookmark171"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6.2 高温问题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pStyle w:val="2"/>
        <w:spacing w:line="241" w:lineRule="auto"/>
      </w:pPr>
    </w:p>
    <w:p>
      <w:pPr>
        <w:spacing w:before="154" w:line="178" w:lineRule="auto"/>
        <w:ind w:left="13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6.1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漏液问题</w:t>
      </w:r>
    </w:p>
    <w:p>
      <w:pPr>
        <w:spacing w:before="356" w:line="202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6.1.1</w:t>
      </w:r>
      <w:r>
        <w:rPr>
          <w:rFonts w:ascii="Nirmala UI" w:hAnsi="Nirmala UI" w:eastAsia="Nirmala UI" w:cs="Nirmala UI"/>
          <w:b/>
          <w:bCs/>
          <w:spacing w:val="50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 xml:space="preserve">iRM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上报光电传感器（</w:t>
      </w: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Manifold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）漏液告警</w:t>
      </w:r>
    </w:p>
    <w:p>
      <w:pPr>
        <w:spacing w:before="267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05" w:line="22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1.    iRM上报光电传感器（Manifold）漏液告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警。</w:t>
      </w:r>
    </w:p>
    <w:p>
      <w:pPr>
        <w:spacing w:before="1" w:line="20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2.    例行巡检发现液冷机柜Manifold漏液。</w:t>
      </w:r>
    </w:p>
    <w:p>
      <w:pPr>
        <w:spacing w:before="290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83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接水盘积水</w:t>
      </w:r>
    </w:p>
    <w:p>
      <w:pPr>
        <w:spacing w:before="7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Manifold有漏液喷射</w:t>
      </w:r>
    </w:p>
    <w:p>
      <w:pPr>
        <w:spacing w:before="4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Manifold有渗漏</w:t>
      </w:r>
    </w:p>
    <w:p>
      <w:pPr>
        <w:spacing w:before="275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28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检查机柜管理模块健康指示灯是否亮红灯，检查Manifold接水盘是否有积水。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是，执行</w:t>
      </w:r>
      <w:r>
        <w:fldChar w:fldCharType="begin"/>
      </w:r>
      <w:r>
        <w:instrText xml:space="preserve"> HYPERLINK \l "bookmark51"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否，误告警，操作结束。</w:t>
      </w:r>
    </w:p>
    <w:p>
      <w:pPr>
        <w:spacing w:before="125" w:line="179" w:lineRule="auto"/>
        <w:ind w:left="1705" w:right="169" w:hanging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沿着Manifold排查漏液点。常见漏液点位置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：快接头根部、排气阀和球阀密封面、堵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头位置。确认Manifold漏液点位置是否有往节点后窗方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向的漏液喷射现象（是否会导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致节点内部进水）。</w:t>
      </w:r>
    </w:p>
    <w:p>
      <w:pPr>
        <w:spacing w:line="179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56" w:type="default"/>
          <w:footerReference r:id="rId57" w:type="default"/>
          <w:pgSz w:w="11906" w:h="16838"/>
          <w:pgMar w:top="1360" w:right="1116" w:bottom="1360" w:left="1133" w:header="874" w:footer="1057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81" w:lineRule="auto"/>
        <w:ind w:left="2131" w:right="146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如果有朝节点后窗方向的漏液喷射现象，在获取操作权限后紧急关断Manifold二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次侧进回水阀门，避免工质进入节点内部导致烧机。进一步处理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方式待维护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工程师现场指导。</w:t>
      </w:r>
    </w:p>
    <w:p>
      <w:pPr>
        <w:spacing w:before="49" w:line="187" w:lineRule="auto"/>
        <w:ind w:left="2146" w:right="161" w:hanging="42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如果渗漏或漏液喷射不影响节点，</w:t>
      </w:r>
      <w:r>
        <w:rPr>
          <w:rFonts w:ascii="微软雅黑" w:hAnsi="微软雅黑" w:eastAsia="微软雅黑" w:cs="微软雅黑"/>
          <w:sz w:val="21"/>
          <w:szCs w:val="21"/>
        </w:rPr>
        <w:t xml:space="preserve">紧急进行业务转移，业务转移后停机，并关断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Manifold二次侧进回水阀门。进一步处理方式待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维护工程师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现场指导。</w:t>
      </w:r>
    </w:p>
    <w:p>
      <w:pPr>
        <w:spacing w:before="159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8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43" w:name="bookmark54"/>
      <w:bookmarkEnd w:id="143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6.1.2</w:t>
      </w:r>
      <w:r>
        <w:rPr>
          <w:rFonts w:ascii="Nirmala UI" w:hAnsi="Nirmala UI" w:eastAsia="Nirmala UI" w:cs="Nirmala UI"/>
          <w:b/>
          <w:bCs/>
          <w:spacing w:val="45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iBMC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上报服务器节点漏液告警</w:t>
      </w:r>
    </w:p>
    <w:p>
      <w:pPr>
        <w:spacing w:before="264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08" w:line="230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1.    iBMC上报服务器节点漏液告警信息。</w:t>
      </w:r>
    </w:p>
    <w:p>
      <w:pPr>
        <w:spacing w:before="1" w:line="20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2.    例行巡检发现液冷节点漏液。</w:t>
      </w:r>
    </w:p>
    <w:p>
      <w:pPr>
        <w:spacing w:before="297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7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节点冷板漏液</w:t>
      </w:r>
    </w:p>
    <w:p>
      <w:pPr>
        <w:spacing w:before="28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144" w:name="bookmark172"/>
      <w:bookmarkEnd w:id="144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33" w:line="202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检查节点健康状态指示灯是否闪烁红灯，闪烁频次每秒5次（5H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z）。</w:t>
      </w:r>
    </w:p>
    <w:p>
      <w:pPr>
        <w:spacing w:before="5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是，执行</w:t>
      </w:r>
      <w:r>
        <w:fldChar w:fldCharType="begin"/>
      </w:r>
      <w:r>
        <w:instrText xml:space="preserve"> HYPERLINK \l "bookmark172"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否，执行</w:t>
      </w:r>
      <w:r>
        <w:fldChar w:fldCharType="begin"/>
      </w:r>
      <w:r>
        <w:instrText xml:space="preserve"> HYPERLINK \l "bookmark173"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7" w:line="168" w:lineRule="auto"/>
        <w:ind w:left="1706" w:right="167" w:hanging="6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紧急对节点进行下电处理，下电后将节点从机柜下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架，从机柜滑道上拔出节点时，节</w:t>
      </w:r>
      <w:r>
        <w:rPr>
          <w:rFonts w:ascii="微软雅黑" w:hAnsi="微软雅黑" w:eastAsia="微软雅黑" w:cs="微软雅黑"/>
          <w:sz w:val="21"/>
          <w:szCs w:val="21"/>
        </w:rPr>
        <w:t xml:space="preserve"> 点尾部（快接头端）朝下倾斜，避免快接头位置泄漏的工质回流到节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点内部，导致污</w:t>
      </w:r>
    </w:p>
    <w:p>
      <w:pPr>
        <w:spacing w:line="438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5"/>
          <w:sz w:val="21"/>
          <w:szCs w:val="21"/>
        </w:rPr>
        <w:t>染单板。节点下柜后同样按照前高后低的要求摆放。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节点下架后，第一时间联系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排查节点尾部导水槽位置、机柜接水盘位置是否有工质泄漏痕迹。</w:t>
      </w:r>
    </w:p>
    <w:p>
      <w:pPr>
        <w:spacing w:before="5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是，参考步骤</w:t>
      </w:r>
      <w:r>
        <w:fldChar w:fldCharType="begin"/>
      </w:r>
      <w:r>
        <w:instrText xml:space="preserve"> HYPERLINK \l "bookmark172"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fldChar w:fldCharType="end"/>
      </w:r>
      <w:r>
        <w:rPr>
          <w:rFonts w:ascii="Nirmala UI" w:hAnsi="Nirmala UI" w:eastAsia="Nirmala UI" w:cs="Nirmala UI"/>
          <w:b/>
          <w:bCs/>
          <w:color w:val="0000FF"/>
          <w:spacing w:val="-1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、</w:t>
      </w:r>
      <w:r>
        <w:fldChar w:fldCharType="begin"/>
      </w:r>
      <w:r>
        <w:instrText xml:space="preserve"> HYPERLINK \l "bookmark174"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处理。</w:t>
      </w:r>
    </w:p>
    <w:p>
      <w:pPr>
        <w:spacing w:before="51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否，紧急进行业务转移后下架节点</w:t>
      </w:r>
      <w:r>
        <w:rPr>
          <w:rFonts w:ascii="微软雅黑" w:hAnsi="微软雅黑" w:eastAsia="微软雅黑" w:cs="微软雅黑"/>
          <w:sz w:val="21"/>
          <w:szCs w:val="21"/>
        </w:rPr>
        <w:t xml:space="preserve">，并打开节点上盖，排查节点内部是否有漏液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痕迹，同步寻求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159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99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45" w:name="bookmark175"/>
      <w:bookmarkEnd w:id="145"/>
      <w:bookmarkStart w:id="146" w:name="bookmark173"/>
      <w:bookmarkEnd w:id="146"/>
      <w:bookmarkStart w:id="147" w:name="bookmark55"/>
      <w:bookmarkEnd w:id="147"/>
      <w:bookmarkStart w:id="148" w:name="bookmark174"/>
      <w:bookmarkEnd w:id="148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6.1.3</w:t>
      </w:r>
      <w:r>
        <w:rPr>
          <w:rFonts w:ascii="Nirmala UI" w:hAnsi="Nirmala UI" w:eastAsia="Nirmala UI" w:cs="Nirmala UI"/>
          <w:b/>
          <w:bCs/>
          <w:spacing w:val="39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 xml:space="preserve">iRM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上报液冷门漏液告警</w:t>
      </w:r>
    </w:p>
    <w:p>
      <w:pPr>
        <w:spacing w:before="266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49" w:line="438" w:lineRule="exact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6"/>
          <w:sz w:val="21"/>
          <w:szCs w:val="21"/>
        </w:rPr>
        <w:t>1.</w:t>
      </w:r>
      <w:r>
        <w:rPr>
          <w:rFonts w:ascii="微软雅黑" w:hAnsi="微软雅黑" w:eastAsia="微软雅黑" w:cs="微软雅黑"/>
          <w:spacing w:val="32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position w:val="16"/>
          <w:sz w:val="21"/>
          <w:szCs w:val="21"/>
        </w:rPr>
        <w:t>iRM上报浮子传感器（液冷门）漏液告警。</w:t>
      </w:r>
    </w:p>
    <w:p>
      <w:pPr>
        <w:spacing w:before="1" w:line="20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2. 例行巡检发现液冷门漏液。</w:t>
      </w:r>
    </w:p>
    <w:p>
      <w:pPr>
        <w:spacing w:before="296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86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接水盘积水</w:t>
      </w:r>
    </w:p>
    <w:p>
      <w:pPr>
        <w:spacing w:before="7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液冷门有漏液喷射</w:t>
      </w:r>
    </w:p>
    <w:p>
      <w:pPr>
        <w:spacing w:before="293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8" w:type="default"/>
          <w:footerReference r:id="rId59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6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9" w:name="bookmark176"/>
      <w:bookmarkEnd w:id="149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88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检查机柜管理模块健康指示灯是否闪烁红灯，检查液冷门接水盘是否有积水。</w:t>
      </w:r>
    </w:p>
    <w:p>
      <w:pPr>
        <w:spacing w:before="2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是，执行</w:t>
      </w:r>
      <w:r>
        <w:fldChar w:fldCharType="begin"/>
      </w:r>
      <w:r>
        <w:instrText xml:space="preserve"> HYPERLINK \l "bookmark176"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2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否，误告警，操作结束。</w:t>
      </w:r>
    </w:p>
    <w:p>
      <w:pPr>
        <w:spacing w:before="82" w:line="187" w:lineRule="auto"/>
        <w:ind w:left="1715" w:right="64" w:hanging="7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沿着漏液轨迹判断漏液点。依次检查液冷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门上面的排气阀和针阀、下面的卡箍和2个针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阀、液冷门朝机柜内的网孔是否有渗漏或喷射。</w:t>
      </w:r>
    </w:p>
    <w:p>
      <w:pPr>
        <w:spacing w:before="2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如果有渗漏现象，联系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确认下一步的处理方案。</w:t>
      </w:r>
    </w:p>
    <w:p>
      <w:pPr>
        <w:spacing w:before="26" w:line="181" w:lineRule="auto"/>
        <w:ind w:left="2130" w:right="176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如果有喷射现象，保持液冷门处于打开状态，确保无往机柜内部方向的漏液喷    射；紧急关闭液冷门进回水球阀，切断供液，并同时联系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确认下一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步的处理方案。</w:t>
      </w:r>
    </w:p>
    <w:p>
      <w:pPr>
        <w:spacing w:before="234" w:line="206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6-1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液冷门组件</w:t>
      </w:r>
    </w:p>
    <w:p>
      <w:pPr>
        <w:spacing w:before="30" w:line="6352" w:lineRule="exact"/>
        <w:ind w:firstLine="2126"/>
      </w:pPr>
      <w:r>
        <w:rPr>
          <w:position w:val="-127"/>
        </w:rPr>
        <w:drawing>
          <wp:inline distT="0" distB="0" distL="0" distR="0">
            <wp:extent cx="3244850" cy="403352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45453" cy="403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5"/>
      </w:pPr>
    </w:p>
    <w:tbl>
      <w:tblPr>
        <w:tblStyle w:val="8"/>
        <w:tblW w:w="7526" w:type="dxa"/>
        <w:tblInd w:w="211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9"/>
        <w:gridCol w:w="2624"/>
        <w:gridCol w:w="1124"/>
        <w:gridCol w:w="263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139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624" w:type="dxa"/>
            <w:vAlign w:val="top"/>
          </w:tcPr>
          <w:p>
            <w:pPr>
              <w:pStyle w:val="9"/>
              <w:spacing w:before="91" w:line="206" w:lineRule="auto"/>
              <w:ind w:left="100"/>
            </w:pPr>
            <w:r>
              <w:rPr>
                <w:spacing w:val="-1"/>
              </w:rPr>
              <w:t>液冷门回水管排气阀</w:t>
            </w:r>
          </w:p>
        </w:tc>
        <w:tc>
          <w:tcPr>
            <w:tcW w:w="1124" w:type="dxa"/>
            <w:vAlign w:val="top"/>
          </w:tcPr>
          <w:p>
            <w:pPr>
              <w:pStyle w:val="9"/>
              <w:spacing w:before="127" w:line="166" w:lineRule="auto"/>
              <w:ind w:left="110"/>
            </w:pPr>
            <w:r>
              <w:t>2</w:t>
            </w:r>
          </w:p>
        </w:tc>
        <w:tc>
          <w:tcPr>
            <w:tcW w:w="2639" w:type="dxa"/>
            <w:vAlign w:val="top"/>
          </w:tcPr>
          <w:p>
            <w:pPr>
              <w:pStyle w:val="9"/>
              <w:spacing w:before="91" w:line="206" w:lineRule="auto"/>
              <w:ind w:left="108"/>
            </w:pPr>
            <w:r>
              <w:rPr>
                <w:spacing w:val="-1"/>
              </w:rPr>
              <w:t>液冷门供水管排气阀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39" w:type="dxa"/>
            <w:vAlign w:val="top"/>
          </w:tcPr>
          <w:p>
            <w:pPr>
              <w:pStyle w:val="9"/>
              <w:spacing w:before="114" w:line="166" w:lineRule="auto"/>
              <w:ind w:left="116"/>
            </w:pPr>
            <w:r>
              <w:t>3</w:t>
            </w:r>
          </w:p>
        </w:tc>
        <w:tc>
          <w:tcPr>
            <w:tcW w:w="2624" w:type="dxa"/>
            <w:vAlign w:val="top"/>
          </w:tcPr>
          <w:p>
            <w:pPr>
              <w:pStyle w:val="9"/>
              <w:spacing w:before="79" w:line="206" w:lineRule="auto"/>
              <w:ind w:left="100"/>
            </w:pPr>
            <w:r>
              <w:rPr>
                <w:spacing w:val="-1"/>
              </w:rPr>
              <w:t>液冷门回水管</w:t>
            </w:r>
          </w:p>
        </w:tc>
        <w:tc>
          <w:tcPr>
            <w:tcW w:w="1124" w:type="dxa"/>
            <w:vAlign w:val="top"/>
          </w:tcPr>
          <w:p>
            <w:pPr>
              <w:pStyle w:val="9"/>
              <w:spacing w:before="115" w:line="166" w:lineRule="auto"/>
              <w:ind w:left="103"/>
            </w:pPr>
            <w:r>
              <w:t>4</w:t>
            </w:r>
          </w:p>
        </w:tc>
        <w:tc>
          <w:tcPr>
            <w:tcW w:w="2639" w:type="dxa"/>
            <w:vAlign w:val="top"/>
          </w:tcPr>
          <w:p>
            <w:pPr>
              <w:pStyle w:val="9"/>
              <w:spacing w:before="79" w:line="206" w:lineRule="auto"/>
              <w:ind w:left="108"/>
            </w:pPr>
            <w:r>
              <w:rPr>
                <w:spacing w:val="-1"/>
              </w:rPr>
              <w:t>液冷门供水管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39" w:type="dxa"/>
            <w:vAlign w:val="top"/>
          </w:tcPr>
          <w:p>
            <w:pPr>
              <w:pStyle w:val="9"/>
              <w:spacing w:before="120" w:line="164" w:lineRule="auto"/>
              <w:ind w:left="115"/>
            </w:pPr>
            <w:r>
              <w:t>5</w:t>
            </w:r>
          </w:p>
        </w:tc>
        <w:tc>
          <w:tcPr>
            <w:tcW w:w="2624" w:type="dxa"/>
            <w:vAlign w:val="top"/>
          </w:tcPr>
          <w:p>
            <w:pPr>
              <w:pStyle w:val="9"/>
              <w:spacing w:before="83" w:line="207" w:lineRule="auto"/>
              <w:ind w:left="100"/>
            </w:pPr>
            <w:r>
              <w:rPr>
                <w:spacing w:val="-1"/>
              </w:rPr>
              <w:t>换热芯体</w:t>
            </w:r>
          </w:p>
        </w:tc>
        <w:tc>
          <w:tcPr>
            <w:tcW w:w="1124" w:type="dxa"/>
            <w:vAlign w:val="top"/>
          </w:tcPr>
          <w:p>
            <w:pPr>
              <w:pStyle w:val="9"/>
              <w:spacing w:before="117" w:line="166" w:lineRule="auto"/>
              <w:ind w:left="110"/>
            </w:pPr>
            <w:r>
              <w:t>6</w:t>
            </w:r>
          </w:p>
        </w:tc>
        <w:tc>
          <w:tcPr>
            <w:tcW w:w="2639" w:type="dxa"/>
            <w:vAlign w:val="top"/>
          </w:tcPr>
          <w:p>
            <w:pPr>
              <w:pStyle w:val="9"/>
              <w:spacing w:before="82" w:line="206" w:lineRule="auto"/>
              <w:ind w:left="108"/>
            </w:pPr>
            <w:r>
              <w:rPr>
                <w:spacing w:val="-1"/>
              </w:rPr>
              <w:t>液冷门排水管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139" w:type="dxa"/>
            <w:vAlign w:val="top"/>
          </w:tcPr>
          <w:p>
            <w:pPr>
              <w:pStyle w:val="9"/>
              <w:spacing w:before="122" w:line="165" w:lineRule="auto"/>
              <w:ind w:left="115"/>
            </w:pPr>
            <w:r>
              <w:t>7</w:t>
            </w:r>
          </w:p>
        </w:tc>
        <w:tc>
          <w:tcPr>
            <w:tcW w:w="2624" w:type="dxa"/>
            <w:vAlign w:val="top"/>
          </w:tcPr>
          <w:p>
            <w:pPr>
              <w:pStyle w:val="9"/>
              <w:spacing w:before="85" w:line="206" w:lineRule="auto"/>
              <w:ind w:left="100"/>
            </w:pPr>
            <w:r>
              <w:rPr>
                <w:spacing w:val="-1"/>
              </w:rPr>
              <w:t>液冷门回水管针阀</w:t>
            </w:r>
          </w:p>
        </w:tc>
        <w:tc>
          <w:tcPr>
            <w:tcW w:w="1124" w:type="dxa"/>
            <w:vAlign w:val="top"/>
          </w:tcPr>
          <w:p>
            <w:pPr>
              <w:pStyle w:val="9"/>
              <w:spacing w:before="120" w:line="166" w:lineRule="auto"/>
              <w:ind w:left="108"/>
            </w:pPr>
            <w:r>
              <w:t>8</w:t>
            </w:r>
          </w:p>
        </w:tc>
        <w:tc>
          <w:tcPr>
            <w:tcW w:w="2639" w:type="dxa"/>
            <w:vAlign w:val="top"/>
          </w:tcPr>
          <w:p>
            <w:pPr>
              <w:pStyle w:val="9"/>
              <w:spacing w:before="85" w:line="206" w:lineRule="auto"/>
              <w:ind w:left="108"/>
            </w:pPr>
            <w:r>
              <w:rPr>
                <w:spacing w:val="-1"/>
              </w:rPr>
              <w:t>液冷门供水管针阀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139" w:type="dxa"/>
            <w:vAlign w:val="top"/>
          </w:tcPr>
          <w:p>
            <w:pPr>
              <w:pStyle w:val="9"/>
              <w:spacing w:before="123" w:line="166" w:lineRule="auto"/>
              <w:ind w:left="115"/>
            </w:pPr>
            <w:r>
              <w:t>9</w:t>
            </w:r>
          </w:p>
        </w:tc>
        <w:tc>
          <w:tcPr>
            <w:tcW w:w="2624" w:type="dxa"/>
            <w:vAlign w:val="top"/>
          </w:tcPr>
          <w:p>
            <w:pPr>
              <w:pStyle w:val="9"/>
              <w:spacing w:before="88" w:line="207" w:lineRule="auto"/>
              <w:ind w:left="100"/>
            </w:pPr>
            <w:r>
              <w:rPr>
                <w:spacing w:val="-1"/>
              </w:rPr>
              <w:t>浮子式漏液传感器</w:t>
            </w:r>
          </w:p>
        </w:tc>
        <w:tc>
          <w:tcPr>
            <w:tcW w:w="1124" w:type="dxa"/>
            <w:vAlign w:val="top"/>
          </w:tcPr>
          <w:p>
            <w:pPr>
              <w:pStyle w:val="9"/>
              <w:spacing w:before="211" w:line="168" w:lineRule="exact"/>
              <w:ind w:left="112"/>
            </w:pPr>
            <w:r>
              <w:rPr>
                <w:position w:val="-1"/>
              </w:rPr>
              <w:t>-</w:t>
            </w:r>
          </w:p>
        </w:tc>
        <w:tc>
          <w:tcPr>
            <w:tcW w:w="2639" w:type="dxa"/>
            <w:vAlign w:val="top"/>
          </w:tcPr>
          <w:p>
            <w:pPr>
              <w:pStyle w:val="9"/>
              <w:spacing w:before="211" w:line="168" w:lineRule="exact"/>
              <w:ind w:left="114"/>
            </w:pPr>
            <w:r>
              <w:rPr>
                <w:position w:val="-1"/>
              </w:rPr>
              <w:t>-</w:t>
            </w:r>
          </w:p>
        </w:tc>
      </w:tr>
    </w:tbl>
    <w:p>
      <w:pPr>
        <w:pStyle w:val="2"/>
        <w:spacing w:line="392" w:lineRule="auto"/>
      </w:pPr>
    </w:p>
    <w:p>
      <w:pPr>
        <w:spacing w:before="9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22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38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0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346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0" w:name="bookmark56"/>
      <w:bookmarkEnd w:id="150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6.1.4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节点下架时，快接头漏液</w:t>
      </w:r>
    </w:p>
    <w:p>
      <w:pPr>
        <w:spacing w:before="234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89" w:line="20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1.    插拔节点时节点快接头漏液。</w:t>
      </w:r>
    </w:p>
    <w:p>
      <w:pPr>
        <w:spacing w:before="24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2.    插拔节点时Manifold快接头漏液。</w:t>
      </w:r>
    </w:p>
    <w:p>
      <w:pPr>
        <w:spacing w:before="265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0" w:line="207" w:lineRule="auto"/>
        <w:ind w:left="17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节点或Manifold快接头不回弹</w:t>
      </w:r>
    </w:p>
    <w:p>
      <w:pPr>
        <w:spacing w:before="253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4" w:line="187" w:lineRule="auto"/>
        <w:ind w:left="1704" w:right="167" w:hanging="69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如果拔出节点后，节点快接头漏液，保持节点处于下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架状态，使用容器接住快接头泄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漏的工质。同步联系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，确认下一步的处理方案。</w:t>
      </w:r>
    </w:p>
    <w:p>
      <w:pPr>
        <w:spacing w:before="108" w:line="168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如果拔出节点后，</w:t>
      </w:r>
      <w:r>
        <w:rPr>
          <w:rFonts w:ascii="微软雅黑" w:hAnsi="微软雅黑" w:eastAsia="微软雅黑" w:cs="微软雅黑"/>
          <w:spacing w:val="1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Manifold快接头漏液，紧急将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拔出的节点插回机柜，对泄漏的</w:t>
      </w:r>
    </w:p>
    <w:p>
      <w:pPr>
        <w:spacing w:before="1" w:line="187" w:lineRule="auto"/>
        <w:ind w:left="1706" w:right="151" w:firstLine="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Manifold快接头进行封堵，避免进一步的漏液扩散。同时紧急联系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，确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认下一步的处理方案。</w:t>
      </w:r>
    </w:p>
    <w:p>
      <w:pPr>
        <w:spacing w:before="14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</w:pPr>
    </w:p>
    <w:p>
      <w:pPr>
        <w:spacing w:before="155" w:line="177" w:lineRule="auto"/>
        <w:ind w:left="13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51" w:name="bookmark58"/>
      <w:bookmarkEnd w:id="151"/>
      <w:bookmarkStart w:id="152" w:name="bookmark57"/>
      <w:bookmarkEnd w:id="152"/>
      <w:bookmarkStart w:id="153" w:name="bookmark171"/>
      <w:bookmarkEnd w:id="153"/>
      <w:bookmarkStart w:id="154" w:name="bookmark2"/>
      <w:bookmarkEnd w:id="154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6.2</w:t>
      </w:r>
      <w:r>
        <w:rPr>
          <w:rFonts w:ascii="Nirmala UI" w:hAnsi="Nirmala UI" w:eastAsia="Nirmala UI" w:cs="Nirmala UI"/>
          <w:b/>
          <w:bCs/>
          <w:spacing w:val="2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高温问题</w:t>
      </w:r>
    </w:p>
    <w:p>
      <w:pPr>
        <w:spacing w:before="326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6.2.1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全液冷机柜所在机房高温告警</w:t>
      </w:r>
    </w:p>
    <w:p>
      <w:pPr>
        <w:spacing w:before="236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0" w:line="202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全液冷（带液冷门）机柜机房高温告警。</w:t>
      </w:r>
    </w:p>
    <w:p>
      <w:pPr>
        <w:spacing w:before="273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3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液冷门故障</w:t>
      </w:r>
    </w:p>
    <w:p>
      <w:pPr>
        <w:spacing w:before="4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一次侧管路故障</w:t>
      </w:r>
    </w:p>
    <w:p>
      <w:pPr>
        <w:spacing w:before="253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155" w:name="bookmark177"/>
      <w:bookmarkEnd w:id="155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3" w:line="188" w:lineRule="auto"/>
        <w:ind w:left="1705" w:right="82" w:hanging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检查液冷门出风温度是否正常，参考《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》进行操作。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是：非液冷门问题，联系机房L1侧技术支持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人员。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否：执行</w:t>
      </w:r>
      <w:r>
        <w:fldChar w:fldCharType="begin"/>
      </w:r>
      <w:r>
        <w:instrText xml:space="preserve"> HYPERLINK \l "bookmark177"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9" w:line="177" w:lineRule="auto"/>
        <w:ind w:left="1705" w:right="87" w:hanging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检查液冷门是否漏液，参考《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》进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行操作。</w:t>
      </w:r>
    </w:p>
    <w:p>
      <w:pPr>
        <w:spacing w:before="7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是：参考</w:t>
      </w:r>
      <w:r>
        <w:fldChar w:fldCharType="begin"/>
      </w:r>
      <w:r>
        <w:instrText xml:space="preserve"> HYPERLINK \l "bookmark175"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6.1.3</w:t>
      </w:r>
      <w:r>
        <w:rPr>
          <w:rFonts w:ascii="Nirmala UI" w:hAnsi="Nirmala UI" w:eastAsia="Nirmala UI" w:cs="Nirmala UI"/>
          <w:b/>
          <w:bCs/>
          <w:color w:val="0000FF"/>
          <w:spacing w:val="2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iRM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上报液冷门漏液告警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处理。</w:t>
      </w:r>
    </w:p>
    <w:p>
      <w:pPr>
        <w:spacing w:before="54" w:line="18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否：执行</w:t>
      </w:r>
      <w:r>
        <w:fldChar w:fldCharType="begin"/>
      </w:r>
      <w:r>
        <w:instrText xml:space="preserve"> HYPERLINK \l "bookmark58"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24" w:line="187" w:lineRule="auto"/>
        <w:ind w:left="1720" w:right="142" w:hanging="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打开液冷门的排气阀，确认是否有气体排出。如果有气体排出，且观察10分钟后液冷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门出风温度正常，则故障解决。否则执行</w:t>
      </w:r>
      <w:r>
        <w:fldChar w:fldCharType="begin"/>
      </w:r>
      <w:r>
        <w:instrText xml:space="preserve"> HYPERLINK \l "bookmark178"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1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1" w:lineRule="auto"/>
      </w:pPr>
    </w:p>
    <w:p>
      <w:pPr>
        <w:spacing w:before="90" w:line="184" w:lineRule="auto"/>
        <w:ind w:left="2130" w:right="257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1.    使用十字螺丝刀拧开固定挡板的松不脱螺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钉，如</w:t>
      </w:r>
      <w:r>
        <w:fldChar w:fldCharType="begin"/>
      </w:r>
      <w:r>
        <w:instrText xml:space="preserve"> HYPERLINK \l "bookmark180"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6-2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中①所示，滑动并打开挡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56" w:name="bookmark180"/>
      <w:bookmarkEnd w:id="156"/>
      <w:r>
        <w:rPr>
          <w:rFonts w:ascii="微软雅黑" w:hAnsi="微软雅黑" w:eastAsia="微软雅黑" w:cs="微软雅黑"/>
          <w:spacing w:val="-2"/>
          <w:sz w:val="21"/>
          <w:szCs w:val="21"/>
        </w:rPr>
        <w:t>板，如</w:t>
      </w:r>
      <w:r>
        <w:fldChar w:fldCharType="begin"/>
      </w:r>
      <w:r>
        <w:instrText xml:space="preserve"> HYPERLINK \l "bookmark180"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6-2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中②所示。</w:t>
      </w:r>
    </w:p>
    <w:p>
      <w:pPr>
        <w:spacing w:before="272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6-2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打开排气阀挡板</w:t>
      </w:r>
    </w:p>
    <w:p>
      <w:pPr>
        <w:spacing w:before="37" w:line="7160" w:lineRule="exact"/>
        <w:ind w:firstLine="2125"/>
      </w:pPr>
      <w:r>
        <w:rPr>
          <w:position w:val="-143"/>
        </w:rPr>
        <w:drawing>
          <wp:inline distT="0" distB="0" distL="0" distR="0">
            <wp:extent cx="2743200" cy="4545965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206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2.    逆时针旋转打开液冷门的排气阀，排气泄压10分钟。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62" w:type="default"/>
          <w:footerReference r:id="rId63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2" w:lineRule="auto"/>
      </w:pPr>
    </w:p>
    <w:p>
      <w:pPr>
        <w:spacing w:before="90" w:line="206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6-3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打开液冷门的排气阀</w:t>
      </w:r>
    </w:p>
    <w:p>
      <w:pPr>
        <w:spacing w:before="39" w:line="8205" w:lineRule="exact"/>
        <w:ind w:firstLine="2125"/>
      </w:pPr>
      <w:r>
        <w:rPr>
          <w:position w:val="-164"/>
        </w:rPr>
        <w:drawing>
          <wp:inline distT="0" distB="0" distL="0" distR="0">
            <wp:extent cx="2887980" cy="5210175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8842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206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3.    排气泄压完成后，关闭液冷门的排气阀。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6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6-4</w:t>
      </w:r>
      <w:r>
        <w:rPr>
          <w:rFonts w:ascii="Nirmala UI" w:hAnsi="Nirmala UI" w:eastAsia="Nirmala UI" w:cs="Nirmala UI"/>
          <w:b/>
          <w:bCs/>
          <w:spacing w:val="2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关闭液冷门的排气阀</w:t>
      </w:r>
    </w:p>
    <w:p>
      <w:pPr>
        <w:spacing w:before="39" w:line="8205" w:lineRule="exact"/>
        <w:ind w:firstLine="2126"/>
      </w:pPr>
      <w:r>
        <w:rPr>
          <w:position w:val="-164"/>
        </w:rPr>
        <w:drawing>
          <wp:inline distT="0" distB="0" distL="0" distR="0">
            <wp:extent cx="2887980" cy="5210175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88842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184" w:lineRule="auto"/>
        <w:ind w:left="2129" w:right="257" w:hanging="42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4.    滑动并关闭挡板，如</w:t>
      </w:r>
      <w:r>
        <w:fldChar w:fldCharType="begin"/>
      </w:r>
      <w:r>
        <w:instrText xml:space="preserve"> HYPERLINK \l "bookmark182"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6-5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中①所示，使用十字螺丝刀拧紧固定挡板的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松不脱螺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钉，如</w:t>
      </w:r>
      <w:r>
        <w:fldChar w:fldCharType="begin"/>
      </w:r>
      <w:r>
        <w:instrText xml:space="preserve"> HYPERLINK \l "bookmark182"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6-5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中②所示。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5" w:type="default"/>
          <w:footerReference r:id="rId6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78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bookmarkStart w:id="157" w:name="bookmark182"/>
      <w:bookmarkEnd w:id="15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6-5</w:t>
      </w:r>
      <w:r>
        <w:rPr>
          <w:rFonts w:ascii="Nirmala UI" w:hAnsi="Nirmala UI" w:eastAsia="Nirmala UI" w:cs="Nirmala UI"/>
          <w:b/>
          <w:bCs/>
          <w:spacing w:val="1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关闭排气阀挡板</w:t>
      </w:r>
    </w:p>
    <w:p>
      <w:pPr>
        <w:spacing w:before="59" w:line="6861" w:lineRule="exact"/>
        <w:ind w:firstLine="2125"/>
      </w:pPr>
      <w:r>
        <w:rPr>
          <w:position w:val="-137"/>
        </w:rPr>
        <w:drawing>
          <wp:inline distT="0" distB="0" distL="0" distR="0">
            <wp:extent cx="2628900" cy="4356735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3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4" w:line="188" w:lineRule="auto"/>
        <w:ind w:left="1705" w:right="82" w:hanging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检查液冷门供水温度是否正常，参考《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》进行操作。</w:t>
      </w:r>
    </w:p>
    <w:p>
      <w:pPr>
        <w:spacing w:before="2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是：执行</w:t>
      </w:r>
      <w:r>
        <w:fldChar w:fldCharType="begin"/>
      </w:r>
      <w:r>
        <w:instrText xml:space="preserve"> HYPERLINK \l "bookmark183"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2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否：联系机房L1侧技术支持人员解决供水温度过高的问题。</w:t>
      </w:r>
    </w:p>
    <w:p>
      <w:pPr>
        <w:spacing w:before="84" w:line="187" w:lineRule="auto"/>
        <w:ind w:left="1705" w:right="147" w:hanging="69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检查一次侧液冷门的供回水压差是否正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常，参考《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》进行操作。</w:t>
      </w:r>
    </w:p>
    <w:p>
      <w:pPr>
        <w:spacing w:before="2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是：检查完成，如果高温继续存在，联系L2侧技术支持。</w:t>
      </w:r>
    </w:p>
    <w:p>
      <w:pPr>
        <w:spacing w:before="41" w:line="18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否：执行</w:t>
      </w:r>
      <w:r>
        <w:fldChar w:fldCharType="begin"/>
      </w:r>
      <w:r>
        <w:instrText xml:space="preserve"> HYPERLINK \l "bookmark184"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99" w:line="187" w:lineRule="auto"/>
        <w:ind w:left="1706" w:right="82" w:hanging="6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排查一次侧回路的阀门是否正常开启，参考《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"https://support.huawei.com/enterprise/zh/doc/EDOC1100339706?idPath=23710424%7C251366513%7C22892968%7C252309113%7C254184911"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与服务指南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》进行操作。</w:t>
      </w:r>
    </w:p>
    <w:p>
      <w:pPr>
        <w:spacing w:before="2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是：检查完成，如果高温继续存在，联系L2侧技术支持。</w:t>
      </w:r>
    </w:p>
    <w:p>
      <w:pPr>
        <w:spacing w:before="29" w:line="187" w:lineRule="auto"/>
        <w:ind w:left="2131" w:right="122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否：联系L1侧技术支持调整阀门的开关状态，观察10分钟，检查高温故障是否解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决，如果还未解决，请同时联系L1和L2的技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术支持。</w:t>
      </w:r>
    </w:p>
    <w:p>
      <w:pPr>
        <w:spacing w:before="114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55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58" w:name="bookmark59"/>
      <w:bookmarkEnd w:id="158"/>
      <w:bookmarkStart w:id="159" w:name="bookmark184"/>
      <w:bookmarkEnd w:id="159"/>
      <w:bookmarkStart w:id="160" w:name="bookmark178"/>
      <w:bookmarkEnd w:id="160"/>
      <w:bookmarkStart w:id="161" w:name="bookmark183"/>
      <w:bookmarkEnd w:id="161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6.2.2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节点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CPU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或液冷散热部件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高温告警</w:t>
      </w:r>
    </w:p>
    <w:p>
      <w:pPr>
        <w:spacing w:before="199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05" w:line="206" w:lineRule="auto"/>
        <w:ind w:left="17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节点CPU或液冷散热部件高温告警。</w:t>
      </w:r>
    </w:p>
    <w:p>
      <w:pPr>
        <w:spacing w:before="293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46" w:lineRule="auto"/>
      </w:pP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5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机柜进水温度过高</w:t>
      </w:r>
    </w:p>
    <w:p>
      <w:pPr>
        <w:spacing w:before="3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冷板堵塞导致工质流量不足</w:t>
      </w:r>
    </w:p>
    <w:p>
      <w:pPr>
        <w:spacing w:before="24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排查机柜进水温度是否过高。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是：联系L1侧技术支持，解决温度过高问题。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否：联系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宝德技术支持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，确认进一步的处理方案。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74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62" w:name="bookmark60"/>
      <w:bookmarkEnd w:id="162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6.2.3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节点非液冷散热部件高温告警</w:t>
      </w:r>
    </w:p>
    <w:p>
      <w:pPr>
        <w:spacing w:before="226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24" w:line="206" w:lineRule="auto"/>
        <w:ind w:left="17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节点非液冷散热部件高温告警。</w:t>
      </w:r>
    </w:p>
    <w:p>
      <w:pPr>
        <w:spacing w:before="257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26" w:line="206" w:lineRule="auto"/>
        <w:ind w:left="170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节点风扇故障</w:t>
      </w:r>
    </w:p>
    <w:p>
      <w:pPr>
        <w:spacing w:before="24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登录iBMC检查风扇的转速是否正常。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是：联系L2侧技术支持。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否：执行</w:t>
      </w:r>
      <w:r>
        <w:fldChar w:fldCharType="begin"/>
      </w:r>
      <w:r>
        <w:instrText xml:space="preserve"> HYPERLINK \l "bookmark60"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2" w:line="187" w:lineRule="auto"/>
        <w:ind w:left="1703" w:right="352" w:hanging="6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停止相关业务，缓慢拔出故障节点，更换新风扇，将故障节点放入机柜，等待10分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钟，检查故障是否解决。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是：故障处理完成。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否：联系L2侧技术支持。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3" w:lineRule="auto"/>
      </w:pPr>
      <w:r>
        <w:pict>
          <v:rect id="_x0000_s1032" o:spid="_x0000_s1032" o:spt="1" style="position:absolute;left:0pt;margin-left:56.65pt;margin-top:773.85pt;height:0.5pt;width:481.9pt;mso-position-horizontal-relative:page;mso-position-vertical-relative:page;z-index:2517381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3708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280" name="IM 280">
              <a:hlinkClick xmlns:a="http://schemas.openxmlformats.org/drawingml/2006/main" r:id="rId13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4112895</wp:posOffset>
            </wp:positionV>
            <wp:extent cx="5039995" cy="6350"/>
            <wp:effectExtent l="0" t="0" r="0" b="0"/>
            <wp:wrapNone/>
            <wp:docPr id="282" name="IM 282">
              <a:hlinkClick xmlns:a="http://schemas.openxmlformats.org/drawingml/2006/main" r:id="rId1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479" w:line="168" w:lineRule="auto"/>
        <w:jc w:val="right"/>
        <w:outlineLvl w:val="1"/>
        <w:rPr>
          <w:rFonts w:ascii="微软雅黑" w:hAnsi="微软雅黑" w:eastAsia="微软雅黑" w:cs="微软雅黑"/>
          <w:sz w:val="44"/>
          <w:szCs w:val="44"/>
        </w:rPr>
      </w:pPr>
      <w:bookmarkStart w:id="163" w:name="bookmark185"/>
      <w:bookmarkEnd w:id="163"/>
      <w:bookmarkStart w:id="164" w:name="bookmark61"/>
      <w:bookmarkEnd w:id="164"/>
      <w:bookmarkStart w:id="165" w:name="bookmark62"/>
      <w:bookmarkEnd w:id="165"/>
      <w:r>
        <w:rPr>
          <w:rFonts w:ascii="Nirmala UI" w:hAnsi="Nirmala UI" w:eastAsia="Nirmala UI" w:cs="Nirmala UI"/>
          <w:b/>
          <w:bCs/>
          <w:spacing w:val="-20"/>
          <w:sz w:val="144"/>
          <w:szCs w:val="144"/>
        </w:rPr>
        <w:t>7</w:t>
      </w:r>
      <w:r>
        <w:rPr>
          <w:rFonts w:ascii="Nirmala UI" w:hAnsi="Nirmala UI" w:eastAsia="Nirmala UI" w:cs="Nirmala UI"/>
          <w:b/>
          <w:bCs/>
          <w:spacing w:val="-232"/>
          <w:sz w:val="144"/>
          <w:szCs w:val="144"/>
        </w:rPr>
        <w:t xml:space="preserve"> </w:t>
      </w:r>
      <w:r>
        <w:rPr>
          <w:rFonts w:ascii="微软雅黑" w:hAnsi="微软雅黑" w:eastAsia="微软雅黑" w:cs="微软雅黑"/>
          <w:spacing w:val="-20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常</w:t>
      </w:r>
      <w:r>
        <w:rPr>
          <w:rFonts w:ascii="微软雅黑" w:hAnsi="微软雅黑" w:eastAsia="微软雅黑" w:cs="微软雅黑"/>
          <w:spacing w:val="-19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见问</w:t>
      </w:r>
      <w:r>
        <w:rPr>
          <w:rFonts w:ascii="微软雅黑" w:hAnsi="微软雅黑" w:eastAsia="微软雅黑" w:cs="微软雅黑"/>
          <w:spacing w:val="-7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题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90" w:lineRule="auto"/>
      </w:pPr>
    </w:p>
    <w:p>
      <w:pPr>
        <w:spacing w:before="90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"bookmark185"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>7.1 打开大写锁定键后，输入字母出现大小写交替异常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"bookmark186"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0"/>
          <w:sz w:val="21"/>
          <w:szCs w:val="21"/>
        </w:rPr>
        <w:t>7.2 系统上电过程中，</w:t>
      </w:r>
      <w:r>
        <w:rPr>
          <w:rFonts w:ascii="微软雅黑" w:hAnsi="微软雅黑" w:eastAsia="微软雅黑" w:cs="微软雅黑"/>
          <w:color w:val="0000FF"/>
          <w:spacing w:val="22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color w:val="0000FF"/>
          <w:spacing w:val="-10"/>
          <w:sz w:val="21"/>
          <w:szCs w:val="21"/>
        </w:rPr>
        <w:t>iBMC通信出现中断</w:t>
      </w:r>
      <w:r>
        <w:rPr>
          <w:rFonts w:ascii="微软雅黑" w:hAnsi="微软雅黑" w:eastAsia="微软雅黑" w:cs="微软雅黑"/>
          <w:color w:val="0000FF"/>
          <w:spacing w:val="-10"/>
          <w:sz w:val="21"/>
          <w:szCs w:val="21"/>
        </w:rPr>
        <w:fldChar w:fldCharType="end"/>
      </w:r>
    </w:p>
    <w:p>
      <w:pPr>
        <w:spacing w:before="164" w:line="207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"bookmark187"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7.3 切换SDI V3卡指定串口源失败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344" w:line="206" w:lineRule="auto"/>
        <w:ind w:left="1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7.1 </w:t>
      </w:r>
      <w:r>
        <w:rPr>
          <w:rFonts w:ascii="微软雅黑" w:hAnsi="微软雅黑" w:eastAsia="微软雅黑" w:cs="微软雅黑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打开大写锁定键后，输入字母出现大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小写交替异常</w:t>
      </w:r>
    </w:p>
    <w:p>
      <w:pPr>
        <w:spacing w:before="214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23" w:line="181" w:lineRule="auto"/>
        <w:ind w:left="1704" w:right="167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对于不支持图形界面的操作系统，用户通过iBMC的HTML5集成远程控制台KVM页面</w:t>
      </w:r>
      <w:r>
        <w:rPr>
          <w:rFonts w:ascii="微软雅黑" w:hAnsi="微软雅黑" w:eastAsia="微软雅黑" w:cs="微软雅黑"/>
          <w:sz w:val="21"/>
          <w:szCs w:val="21"/>
        </w:rPr>
        <w:t xml:space="preserve"> 登录到操作系统实时界面，打开大写锁定键输入字母时，实际输入的字母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串将无法按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预期全部为大写字母，而是出现大小写字母交替输入的情况。</w:t>
      </w:r>
    </w:p>
    <w:p>
      <w:pPr>
        <w:spacing w:before="256" w:line="179" w:lineRule="auto"/>
        <w:ind w:left="8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26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用户所安装的操作系统版本不支持图形界面。例如，低于7.6版本的CentOS。</w:t>
      </w:r>
    </w:p>
    <w:p>
      <w:pPr>
        <w:spacing w:before="244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查看当前操作系统版本是否支持图形界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面。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是：联系技术支持。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否：执行</w:t>
      </w:r>
      <w:r>
        <w:fldChar w:fldCharType="begin"/>
      </w:r>
      <w:r>
        <w:instrText xml:space="preserve"> HYPERLINK \l "bookmark61"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0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通过如下方式，重新输入大写字母。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使用“Shift+字母”的方式，手工输入大写字母。</w:t>
      </w:r>
    </w:p>
    <w:p>
      <w:pPr>
        <w:spacing w:before="38" w:line="187" w:lineRule="auto"/>
        <w:ind w:left="2131" w:right="186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使用“通过iBMC的HTML5集成远程控制台KVM页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面登录”以外的方式，重新登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录操作系统实时界面。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94" w:lineRule="auto"/>
      </w:pP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4" w:lineRule="auto"/>
      </w:pPr>
    </w:p>
    <w:p>
      <w:pPr>
        <w:spacing w:before="155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66" w:name="bookmark186"/>
      <w:bookmarkEnd w:id="166"/>
      <w:bookmarkStart w:id="167" w:name="bookmark63"/>
      <w:bookmarkEnd w:id="167"/>
      <w:r>
        <w:rPr>
          <w:rFonts w:ascii="Nirmala UI" w:hAnsi="Nirmala UI" w:eastAsia="Nirmala UI" w:cs="Nirmala UI"/>
          <w:b/>
          <w:bCs/>
          <w:spacing w:val="-14"/>
          <w:sz w:val="36"/>
          <w:szCs w:val="36"/>
        </w:rPr>
        <w:t>7.2</w:t>
      </w:r>
      <w:r>
        <w:rPr>
          <w:rFonts w:ascii="Nirmala UI" w:hAnsi="Nirmala UI" w:eastAsia="Nirmala UI" w:cs="Nirmala UI"/>
          <w:b/>
          <w:bCs/>
          <w:spacing w:val="2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1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系统上电过程中，</w:t>
      </w:r>
      <w:r>
        <w:rPr>
          <w:rFonts w:ascii="微软雅黑" w:hAnsi="微软雅黑" w:eastAsia="微软雅黑" w:cs="微软雅黑"/>
          <w:spacing w:val="26"/>
          <w:sz w:val="36"/>
          <w:szCs w:val="36"/>
        </w:rPr>
        <w:t xml:space="preserve">  </w:t>
      </w:r>
      <w:r>
        <w:rPr>
          <w:rFonts w:ascii="Nirmala UI" w:hAnsi="Nirmala UI" w:eastAsia="Nirmala UI" w:cs="Nirmala UI"/>
          <w:b/>
          <w:bCs/>
          <w:spacing w:val="-14"/>
          <w:sz w:val="36"/>
          <w:szCs w:val="36"/>
        </w:rPr>
        <w:t xml:space="preserve">iBMC </w:t>
      </w:r>
      <w:r>
        <w:rPr>
          <w:rFonts w:ascii="微软雅黑" w:hAnsi="微软雅黑" w:eastAsia="微软雅黑" w:cs="微软雅黑"/>
          <w:spacing w:val="-1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通信出现中断</w:t>
      </w:r>
    </w:p>
    <w:p>
      <w:pPr>
        <w:spacing w:before="227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4" w:line="187" w:lineRule="auto"/>
        <w:ind w:left="1705" w:right="40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系统上电过程中，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iBMC通信出现中断（约10秒</w:t>
      </w:r>
      <w:r>
        <w:rPr>
          <w:rFonts w:ascii="微软雅黑" w:hAnsi="微软雅黑" w:eastAsia="微软雅黑" w:cs="微软雅黑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此时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无法访问iBMC，可能会导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>致：</w:t>
      </w:r>
    </w:p>
    <w:p>
      <w:pPr>
        <w:spacing w:before="138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外部查询操作超时。</w:t>
      </w:r>
    </w:p>
    <w:p>
      <w:pPr>
        <w:spacing w:before="7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iBMC事件及告警信息无法上报。</w:t>
      </w:r>
    </w:p>
    <w:p>
      <w:pPr>
        <w:spacing w:before="270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134" w:line="185" w:lineRule="auto"/>
        <w:ind w:left="1718" w:right="26" w:hanging="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系统上电过程中，  SDI V3卡执行复位操作，此时SDI V3卡的NC-SI配置丢失，导致管理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网络出现中断（约10秒）。</w:t>
      </w:r>
    </w:p>
    <w:p>
      <w:pPr>
        <w:spacing w:before="265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查看是否存在外部查询操作超时。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是：重新执行查询操作。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否：执行</w:t>
      </w:r>
      <w:r>
        <w:fldChar w:fldCharType="begin"/>
      </w:r>
      <w:r>
        <w:instrText xml:space="preserve"> HYPERLINK \l "bookmark188"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11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查看是否存在iBMC事件及告警信息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无法上报。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是：通过iBMC一键收集功能，获取iBMC事件及告警信息。</w:t>
      </w:r>
    </w:p>
    <w:p>
      <w:pPr>
        <w:spacing w:before="4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否：联系技术支持。</w:t>
      </w:r>
    </w:p>
    <w:p>
      <w:pPr>
        <w:spacing w:before="14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4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68" w:name="bookmark187"/>
      <w:bookmarkEnd w:id="168"/>
      <w:bookmarkStart w:id="169" w:name="bookmark64"/>
      <w:bookmarkEnd w:id="169"/>
      <w:bookmarkStart w:id="170" w:name="bookmark188"/>
      <w:bookmarkEnd w:id="170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7.3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切换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SDI V3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卡指定串口源失败</w:t>
      </w:r>
    </w:p>
    <w:p>
      <w:pPr>
        <w:spacing w:before="227" w:line="179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现象描述</w:t>
      </w:r>
    </w:p>
    <w:p>
      <w:pPr>
        <w:spacing w:before="133" w:line="187" w:lineRule="auto"/>
        <w:ind w:left="1704" w:right="165" w:firstLine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在iBMC的命令行接口，先执行命令将SDI V3卡的串口源切换到IMU/SCCL，再执行命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令连接到SOL串口进行交互时，出现与预期不符的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串口源。</w:t>
      </w:r>
    </w:p>
    <w:p>
      <w:pPr>
        <w:spacing w:before="271" w:line="179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可能原因</w:t>
      </w:r>
    </w:p>
    <w:p>
      <w:pPr>
        <w:spacing w:before="66" w:line="187" w:lineRule="auto"/>
        <w:ind w:left="2130" w:right="187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SDI V3卡进行深度复位操作或者CPLD升级操作，卡上CPLD的串口控制寄存器已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恢复默认值。</w:t>
      </w:r>
    </w:p>
    <w:p>
      <w:pPr>
        <w:spacing w:before="40" w:line="188" w:lineRule="auto"/>
        <w:ind w:left="2134" w:right="141" w:hanging="4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SDI V3卡串口源通过其他途径被修改。例如，通过SDI V3卡其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上运行操作系统修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改。</w:t>
      </w:r>
    </w:p>
    <w:p>
      <w:pPr>
        <w:spacing w:before="257" w:line="206" w:lineRule="auto"/>
        <w:ind w:left="4"/>
        <w:rPr>
          <w:rFonts w:ascii="微软雅黑" w:hAnsi="微软雅黑" w:eastAsia="微软雅黑" w:cs="微软雅黑"/>
          <w:sz w:val="26"/>
          <w:szCs w:val="26"/>
        </w:rPr>
      </w:pPr>
      <w:bookmarkStart w:id="171" w:name="bookmark189"/>
      <w:bookmarkEnd w:id="171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处理步骤</w:t>
      </w:r>
    </w:p>
    <w:p>
      <w:pPr>
        <w:spacing w:before="117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进入iBMC的命令行接口。</w:t>
      </w:r>
    </w:p>
    <w:p>
      <w:pPr>
        <w:spacing w:before="112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执行以下命令，启动SOL服务。</w:t>
      </w:r>
    </w:p>
    <w:p>
      <w:pPr>
        <w:spacing w:before="78" w:line="284" w:lineRule="exact"/>
        <w:ind w:left="1714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ipmcset</w:t>
      </w:r>
      <w:r>
        <w:rPr>
          <w:rFonts w:ascii="Nirmala UI" w:hAnsi="Nirmala UI" w:eastAsia="Nirmala UI" w:cs="Nirmala UI"/>
          <w:b/>
          <w:bCs/>
          <w:spacing w:val="28"/>
          <w:w w:val="101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-t sol</w:t>
      </w:r>
      <w:r>
        <w:rPr>
          <w:rFonts w:ascii="Nirmala UI" w:hAnsi="Nirmala UI" w:eastAsia="Nirmala UI" w:cs="Nirmala UI"/>
          <w:b/>
          <w:bCs/>
          <w:spacing w:val="19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-d</w:t>
      </w:r>
      <w:r>
        <w:rPr>
          <w:rFonts w:ascii="Nirmala UI" w:hAnsi="Nirmala UI" w:eastAsia="Nirmala UI" w:cs="Nirmala UI"/>
          <w:b/>
          <w:bCs/>
          <w:spacing w:val="15"/>
          <w:w w:val="101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activate</w:t>
      </w:r>
      <w:r>
        <w:rPr>
          <w:rFonts w:ascii="Nirmala UI" w:hAnsi="Nirmala UI" w:eastAsia="Nirmala UI" w:cs="Nirmala UI"/>
          <w:b/>
          <w:bCs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-v</w:t>
      </w:r>
      <w:r>
        <w:rPr>
          <w:rFonts w:ascii="Nirmala UI" w:hAnsi="Nirmala UI" w:eastAsia="Nirmala UI" w:cs="Nirmala UI"/>
          <w:b/>
          <w:bCs/>
          <w:spacing w:val="20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16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3"/>
          <w:sz w:val="21"/>
          <w:szCs w:val="21"/>
        </w:rPr>
        <w:t>0</w:t>
      </w:r>
    </w:p>
    <w:p>
      <w:pPr>
        <w:pStyle w:val="2"/>
        <w:spacing w:line="265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9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11" w:line="188" w:lineRule="auto"/>
        <w:ind w:left="1706" w:right="133" w:hanging="698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另外打开一个新的iBMC shell页面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，并执行以下命令查看待切入的对应的SDI卡串口，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如下图所示。</w:t>
      </w:r>
    </w:p>
    <w:p>
      <w:pPr>
        <w:spacing w:before="98" w:line="284" w:lineRule="exact"/>
        <w:ind w:left="1714"/>
        <w:rPr>
          <w:rFonts w:ascii="Nirmala UI" w:hAnsi="Nirmala UI" w:eastAsia="Nirmala UI" w:cs="Nirmala UI"/>
          <w:sz w:val="21"/>
          <w:szCs w:val="21"/>
        </w:rPr>
      </w:pPr>
      <w:bookmarkStart w:id="172" w:name="bookmark190"/>
      <w:bookmarkEnd w:id="172"/>
      <w:r>
        <w:rPr>
          <w:rFonts w:ascii="Nirmala UI" w:hAnsi="Nirmala UI" w:eastAsia="Nirmala UI" w:cs="Nirmala UI"/>
          <w:b/>
          <w:bCs/>
          <w:position w:val="3"/>
          <w:sz w:val="21"/>
          <w:szCs w:val="21"/>
        </w:rPr>
        <w:t>ipmcset</w:t>
      </w:r>
      <w:r>
        <w:rPr>
          <w:rFonts w:ascii="Nirmala UI" w:hAnsi="Nirmala UI" w:eastAsia="Nirmala UI" w:cs="Nirmala UI"/>
          <w:b/>
          <w:bCs/>
          <w:spacing w:val="21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position w:val="3"/>
          <w:sz w:val="21"/>
          <w:szCs w:val="21"/>
        </w:rPr>
        <w:t>-d serialdir</w:t>
      </w:r>
      <w:r>
        <w:rPr>
          <w:rFonts w:ascii="Nirmala UI" w:hAnsi="Nirmala UI" w:eastAsia="Nirmala UI" w:cs="Nirmala UI"/>
          <w:b/>
          <w:bCs/>
          <w:spacing w:val="19"/>
          <w:w w:val="101"/>
          <w:position w:val="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position w:val="3"/>
          <w:sz w:val="21"/>
          <w:szCs w:val="21"/>
        </w:rPr>
        <w:t>-v</w:t>
      </w:r>
    </w:p>
    <w:p>
      <w:pPr>
        <w:spacing w:before="179" w:line="3390" w:lineRule="exact"/>
        <w:ind w:firstLine="1700"/>
      </w:pPr>
      <w:r>
        <w:rPr>
          <w:position w:val="-67"/>
        </w:rPr>
        <w:drawing>
          <wp:inline distT="0" distB="0" distL="0" distR="0">
            <wp:extent cx="4657725" cy="215265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58356" cy="215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37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0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0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3"/>
          <w:position w:val="1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0"/>
          <w:sz w:val="21"/>
          <w:szCs w:val="21"/>
        </w:rPr>
        <w:t>根据</w:t>
      </w:r>
      <w:r>
        <w:fldChar w:fldCharType="begin"/>
      </w:r>
      <w:r>
        <w:instrText xml:space="preserve"> HYPERLINK \l "bookmark190"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10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0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0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10"/>
          <w:sz w:val="21"/>
          <w:szCs w:val="21"/>
        </w:rPr>
        <w:t>的回显提示，依次执行以下</w:t>
      </w:r>
      <w:r>
        <w:rPr>
          <w:rFonts w:ascii="微软雅黑" w:hAnsi="微软雅黑" w:eastAsia="微软雅黑" w:cs="微软雅黑"/>
          <w:spacing w:val="-3"/>
          <w:position w:val="10"/>
          <w:sz w:val="21"/>
          <w:szCs w:val="21"/>
        </w:rPr>
        <w:t>步骤：</w:t>
      </w:r>
    </w:p>
    <w:p>
      <w:pPr>
        <w:spacing w:line="19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1.    从SOL</w:t>
      </w:r>
      <w:r>
        <w:rPr>
          <w:rFonts w:ascii="微软雅黑" w:hAnsi="微软雅黑" w:eastAsia="微软雅黑" w:cs="微软雅黑"/>
          <w:spacing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COM切换至CARD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COM。</w:t>
      </w:r>
    </w:p>
    <w:p>
      <w:pPr>
        <w:spacing w:line="365" w:lineRule="exact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9"/>
          <w:sz w:val="21"/>
          <w:szCs w:val="21"/>
        </w:rPr>
        <w:t>如：执行</w:t>
      </w:r>
      <w:r>
        <w:rPr>
          <w:rFonts w:ascii="Nirmala UI" w:hAnsi="Nirmala UI" w:eastAsia="Nirmala UI" w:cs="Nirmala UI"/>
          <w:b/>
          <w:bCs/>
          <w:spacing w:val="-2"/>
          <w:position w:val="9"/>
          <w:sz w:val="21"/>
          <w:szCs w:val="21"/>
        </w:rPr>
        <w:t>ipmcset</w:t>
      </w:r>
      <w:r>
        <w:rPr>
          <w:rFonts w:ascii="Nirmala UI" w:hAnsi="Nirmala UI" w:eastAsia="Nirmala UI" w:cs="Nirmala UI"/>
          <w:b/>
          <w:bCs/>
          <w:spacing w:val="29"/>
          <w:w w:val="101"/>
          <w:position w:val="9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position w:val="9"/>
          <w:sz w:val="21"/>
          <w:szCs w:val="21"/>
        </w:rPr>
        <w:t>-d</w:t>
      </w:r>
      <w:r>
        <w:rPr>
          <w:rFonts w:ascii="Nirmala UI" w:hAnsi="Nirmala UI" w:eastAsia="Nirmala UI" w:cs="Nirmala UI"/>
          <w:b/>
          <w:bCs/>
          <w:spacing w:val="14"/>
          <w:position w:val="9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position w:val="9"/>
          <w:sz w:val="21"/>
          <w:szCs w:val="21"/>
        </w:rPr>
        <w:t>serialdir</w:t>
      </w:r>
      <w:r>
        <w:rPr>
          <w:rFonts w:ascii="Nirmala UI" w:hAnsi="Nirmala UI" w:eastAsia="Nirmala UI" w:cs="Nirmala UI"/>
          <w:b/>
          <w:bCs/>
          <w:spacing w:val="19"/>
          <w:position w:val="9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position w:val="9"/>
          <w:sz w:val="21"/>
          <w:szCs w:val="21"/>
        </w:rPr>
        <w:t>-v 4</w:t>
      </w:r>
      <w:r>
        <w:rPr>
          <w:rFonts w:ascii="微软雅黑" w:hAnsi="微软雅黑" w:eastAsia="微软雅黑" w:cs="微软雅黑"/>
          <w:spacing w:val="-2"/>
          <w:position w:val="9"/>
          <w:sz w:val="21"/>
          <w:szCs w:val="21"/>
        </w:rPr>
        <w:t>切换至CARD COM1。</w:t>
      </w:r>
    </w:p>
    <w:p>
      <w:pPr>
        <w:spacing w:before="1" w:line="198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2.    从CARD</w:t>
      </w:r>
      <w:r>
        <w:rPr>
          <w:rFonts w:ascii="微软雅黑" w:hAnsi="微软雅黑" w:eastAsia="微软雅黑" w:cs="微软雅黑"/>
          <w:spacing w:val="30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COM切换至SCCL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COM或者IMU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COM。</w:t>
      </w:r>
    </w:p>
    <w:p>
      <w:pPr>
        <w:spacing w:before="1" w:line="217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如：执行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ipmcset</w:t>
      </w:r>
      <w:r>
        <w:rPr>
          <w:rFonts w:ascii="Nirmala UI" w:hAnsi="Nirmala UI" w:eastAsia="Nirmala UI" w:cs="Nirmala UI"/>
          <w:b/>
          <w:bCs/>
          <w:spacing w:val="19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-d</w:t>
      </w:r>
      <w:r>
        <w:rPr>
          <w:rFonts w:ascii="Nirmala UI" w:hAnsi="Nirmala UI" w:eastAsia="Nirmala UI" w:cs="Nirmala UI"/>
          <w:b/>
          <w:bCs/>
          <w:spacing w:val="1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serialdir</w:t>
      </w:r>
      <w:r>
        <w:rPr>
          <w:rFonts w:ascii="Nirmala UI" w:hAnsi="Nirmala UI" w:eastAsia="Nirmala UI" w:cs="Nirmala UI"/>
          <w:b/>
          <w:bCs/>
          <w:spacing w:val="19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-v</w:t>
      </w:r>
      <w:r>
        <w:rPr>
          <w:rFonts w:ascii="Nirmala UI" w:hAnsi="Nirmala UI" w:eastAsia="Nirmala UI" w:cs="Nirmala UI"/>
          <w:b/>
          <w:bCs/>
          <w:spacing w:val="20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10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切换至SCCL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COM4。</w:t>
      </w:r>
    </w:p>
    <w:p>
      <w:pPr>
        <w:spacing w:before="183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3" w:line="177" w:lineRule="auto"/>
        <w:ind w:left="2079" w:right="11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切入SDI卡串口时，需要先从SOL</w:t>
      </w:r>
      <w:r>
        <w:rPr>
          <w:rFonts w:ascii="微软雅黑" w:hAnsi="微软雅黑" w:eastAsia="微软雅黑" w:cs="微软雅黑"/>
          <w:spacing w:val="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COM切换至CARD</w:t>
      </w:r>
      <w:r>
        <w:rPr>
          <w:rFonts w:ascii="微软雅黑" w:hAnsi="微软雅黑" w:eastAsia="微软雅黑" w:cs="微软雅黑"/>
          <w:spacing w:val="1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COM，再从CA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RD</w:t>
      </w:r>
      <w:r>
        <w:rPr>
          <w:rFonts w:ascii="微软雅黑" w:hAnsi="微软雅黑" w:eastAsia="微软雅黑" w:cs="微软雅黑"/>
          <w:spacing w:val="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COM切换至SCCL</w:t>
      </w:r>
      <w:r>
        <w:rPr>
          <w:rFonts w:ascii="微软雅黑" w:hAnsi="微软雅黑" w:eastAsia="微软雅黑" w:cs="微软雅黑"/>
          <w:spacing w:val="1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COM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7"/>
          <w:sz w:val="18"/>
          <w:szCs w:val="18"/>
        </w:rPr>
        <w:t>或IMU</w:t>
      </w:r>
      <w:r>
        <w:rPr>
          <w:rFonts w:ascii="微软雅黑" w:hAnsi="微软雅黑" w:eastAsia="微软雅黑" w:cs="微软雅黑"/>
          <w:spacing w:val="14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7"/>
          <w:sz w:val="18"/>
          <w:szCs w:val="18"/>
        </w:rPr>
        <w:t>COM。</w:t>
      </w:r>
    </w:p>
    <w:p>
      <w:pPr>
        <w:spacing w:before="136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4"/>
          <w:sz w:val="21"/>
          <w:szCs w:val="21"/>
        </w:rPr>
        <w:t xml:space="preserve">5   </w:t>
      </w: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</w:rPr>
        <w:t>回到</w:t>
      </w:r>
      <w:r>
        <w:fldChar w:fldCharType="begin"/>
      </w:r>
      <w:r>
        <w:instrText xml:space="preserve"> HYPERLINK \l "bookmark189"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1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</w:rPr>
        <w:t>的页面，按“Enter”。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查看是否已切换至指定串口源。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是：操作结束。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否：联系技术支持。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0" w:lineRule="auto"/>
      </w:pPr>
      <w:r>
        <w:pict>
          <v:rect id="_x0000_s1033" o:spid="_x0000_s1033" o:spt="1" style="position:absolute;left:0pt;margin-left:56.65pt;margin-top:773.85pt;height:0.5pt;width:481.9pt;mso-position-horizontal-relative:page;mso-position-vertical-relative:page;z-index:2517442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298" name="IM 298">
              <a:hlinkClick xmlns:a="http://schemas.openxmlformats.org/drawingml/2006/main" r:id="rId1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4112895</wp:posOffset>
            </wp:positionV>
            <wp:extent cx="5039995" cy="6350"/>
            <wp:effectExtent l="0" t="0" r="0" b="0"/>
            <wp:wrapNone/>
            <wp:docPr id="300" name="IM 300">
              <a:hlinkClick xmlns:a="http://schemas.openxmlformats.org/drawingml/2006/main" r:id="rId13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jc w:val="right"/>
        <w:outlineLvl w:val="1"/>
        <w:rPr>
          <w:rFonts w:ascii="微软雅黑" w:hAnsi="微软雅黑" w:eastAsia="微软雅黑" w:cs="微软雅黑"/>
          <w:sz w:val="44"/>
          <w:szCs w:val="44"/>
        </w:rPr>
      </w:pPr>
      <w:bookmarkStart w:id="173" w:name="bookmark65"/>
      <w:bookmarkEnd w:id="173"/>
      <w:bookmarkStart w:id="174" w:name="bookmark66"/>
      <w:bookmarkEnd w:id="174"/>
      <w:r>
        <w:rPr>
          <w:rFonts w:ascii="Nirmala UI" w:hAnsi="Nirmala UI" w:eastAsia="Nirmala UI" w:cs="Nirmala UI"/>
          <w:b/>
          <w:bCs/>
          <w:spacing w:val="-17"/>
          <w:sz w:val="144"/>
          <w:szCs w:val="144"/>
        </w:rPr>
        <w:t>8</w:t>
      </w:r>
      <w:r>
        <w:rPr>
          <w:rFonts w:ascii="Nirmala UI" w:hAnsi="Nirmala UI" w:eastAsia="Nirmala UI" w:cs="Nirmala UI"/>
          <w:b/>
          <w:bCs/>
          <w:spacing w:val="-231"/>
          <w:sz w:val="144"/>
          <w:szCs w:val="144"/>
        </w:rPr>
        <w:t xml:space="preserve"> </w:t>
      </w:r>
      <w:r>
        <w:rPr>
          <w:rFonts w:ascii="微软雅黑" w:hAnsi="微软雅黑" w:eastAsia="微软雅黑" w:cs="微软雅黑"/>
          <w:spacing w:val="-17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常用</w:t>
      </w:r>
      <w:r>
        <w:rPr>
          <w:rFonts w:ascii="微软雅黑" w:hAnsi="微软雅黑" w:eastAsia="微软雅黑" w:cs="微软雅黑"/>
          <w:spacing w:val="-1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</w:t>
      </w:r>
      <w:r>
        <w:rPr>
          <w:rFonts w:ascii="微软雅黑" w:hAnsi="微软雅黑" w:eastAsia="微软雅黑" w:cs="微软雅黑"/>
          <w:spacing w:val="-8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作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90" w:line="216" w:lineRule="exact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"bookmark65"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8.1 登录iBMC</w:t>
      </w:r>
      <w:r>
        <w:rPr>
          <w:rFonts w:ascii="微软雅黑" w:hAnsi="微软雅黑" w:eastAsia="微软雅黑" w:cs="微软雅黑"/>
          <w:color w:val="0000FF"/>
          <w:spacing w:val="6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WebUI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fldChar w:fldCharType="end"/>
      </w:r>
    </w:p>
    <w:p>
      <w:pPr>
        <w:spacing w:before="196" w:line="216" w:lineRule="exact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"bookmark191"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8.2 登录iRM</w:t>
      </w:r>
      <w:r>
        <w:rPr>
          <w:rFonts w:ascii="微软雅黑" w:hAnsi="微软雅黑" w:eastAsia="微软雅黑" w:cs="微软雅黑"/>
          <w:color w:val="0000FF"/>
          <w:spacing w:val="9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WebUI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fldChar w:fldCharType="end"/>
      </w:r>
    </w:p>
    <w:p>
      <w:pPr>
        <w:spacing w:before="182" w:line="207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"bookmark192"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8.3 通过交换节点ZTP功能导入配置文件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367" w:line="178" w:lineRule="auto"/>
        <w:ind w:left="11"/>
        <w:rPr>
          <w:rFonts w:ascii="Nirmala UI" w:hAnsi="Nirmala UI" w:eastAsia="Nirmala UI" w:cs="Nirmala UI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8.1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>iBMC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>WebUI</w:t>
      </w:r>
    </w:p>
    <w:p>
      <w:pPr>
        <w:spacing w:before="247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功能介绍</w:t>
      </w:r>
    </w:p>
    <w:p>
      <w:pPr>
        <w:spacing w:before="89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通过使用“用户登录”界面的功能，您可以登录i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BMC WebUI。</w:t>
      </w:r>
    </w:p>
    <w:p>
      <w:pPr>
        <w:spacing w:before="11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通过WebUI进行界面操作，最多支持4个用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户同时登录。</w:t>
      </w:r>
    </w:p>
    <w:p>
      <w:pPr>
        <w:spacing w:before="37" w:line="187" w:lineRule="auto"/>
        <w:ind w:left="2130" w:right="12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默认情况下，系统超时时间为5分钟，即在5分钟内，如果您未在WebUI执行任何</w:t>
      </w:r>
      <w:r>
        <w:rPr>
          <w:rFonts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操作，系统将自动登出，此时需输入用户名和密码重新登录WebUI。</w:t>
      </w:r>
    </w:p>
    <w:p>
      <w:pPr>
        <w:spacing w:before="37" w:line="187" w:lineRule="auto"/>
        <w:ind w:left="2131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连续输入错误密码的次数达到设定</w:t>
      </w:r>
      <w:r>
        <w:rPr>
          <w:rFonts w:ascii="微软雅黑" w:hAnsi="微软雅黑" w:eastAsia="微软雅黑" w:cs="微软雅黑"/>
          <w:sz w:val="21"/>
          <w:szCs w:val="21"/>
        </w:rPr>
        <w:t xml:space="preserve">的失败次数后，系统将对此用户进行锁定。锁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定时间达到用户设置的锁定时长后，该用户方可正常登录。</w:t>
      </w:r>
    </w:p>
    <w:p>
      <w:pPr>
        <w:spacing w:before="3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为保证系统的安全性，初次登录时，请及时修改初始密码，并定期更新。</w:t>
      </w:r>
    </w:p>
    <w:p>
      <w:pPr>
        <w:spacing w:before="38" w:line="187" w:lineRule="auto"/>
        <w:ind w:left="2133" w:right="207" w:hanging="4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由于网络波动导致资源获取失败，可能会导致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iBMC WebUI显示异常，请刷新浏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览器后，重新登录iBMC WebUI。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5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5" w:name="bookmark193"/>
      <w:bookmarkEnd w:id="175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参数说明</w:t>
      </w:r>
    </w:p>
    <w:p>
      <w:pPr>
        <w:spacing w:before="308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8-1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用户登录</w:t>
      </w:r>
    </w:p>
    <w:p>
      <w:pPr>
        <w:spacing w:line="22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59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参数</w:t>
            </w:r>
          </w:p>
        </w:tc>
        <w:tc>
          <w:tcPr>
            <w:tcW w:w="5957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描述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9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78" w:line="206" w:lineRule="auto"/>
              <w:ind w:left="112"/>
            </w:pPr>
            <w:r>
              <w:rPr>
                <w:spacing w:val="-2"/>
              </w:rPr>
              <w:t>用户名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78" w:line="206" w:lineRule="auto"/>
              <w:ind w:left="100"/>
            </w:pPr>
            <w:r>
              <w:rPr>
                <w:spacing w:val="-4"/>
              </w:rPr>
              <w:t>登录iBMC系统的用户。</w:t>
            </w:r>
          </w:p>
          <w:p>
            <w:pPr>
              <w:pStyle w:val="9"/>
              <w:spacing w:before="37" w:line="187" w:lineRule="auto"/>
              <w:ind w:left="386" w:right="229" w:hanging="272"/>
            </w:pPr>
            <w:r>
              <w:rPr>
                <w:spacing w:val="-5"/>
              </w:rPr>
              <w:t>●    “域名”选择“这台iBMC”时，支持输入的用户名的最大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长度为16个字符。</w:t>
            </w:r>
          </w:p>
          <w:p>
            <w:pPr>
              <w:pStyle w:val="9"/>
              <w:spacing w:before="37" w:line="187" w:lineRule="auto"/>
              <w:ind w:left="392" w:right="229" w:hanging="278"/>
            </w:pPr>
            <w:r>
              <w:rPr>
                <w:spacing w:val="-5"/>
              </w:rPr>
              <w:t>●    “域名”选择“这台iBMC”之外的其他选项时，支持输入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的用户名的最大长度为255个字符。</w:t>
            </w:r>
          </w:p>
          <w:p>
            <w:pPr>
              <w:pStyle w:val="9"/>
              <w:spacing w:before="22" w:line="206" w:lineRule="auto"/>
              <w:ind w:left="100"/>
            </w:pPr>
            <w:r>
              <w:rPr>
                <w:spacing w:val="-4"/>
              </w:rPr>
              <w:t>登录时请注意以下事项：</w:t>
            </w:r>
          </w:p>
          <w:p>
            <w:pPr>
              <w:pStyle w:val="9"/>
              <w:spacing w:before="37" w:line="177" w:lineRule="auto"/>
              <w:ind w:left="384" w:right="41" w:hanging="270"/>
            </w:pPr>
            <w:r>
              <w:rPr>
                <w:spacing w:val="-1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1"/>
              </w:rPr>
              <w:t>使用本地用户登录iBMC时，“域名”可选择“这台iBMC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t xml:space="preserve"> </w:t>
            </w:r>
            <w:r>
              <w:rPr>
                <w:spacing w:val="-2"/>
              </w:rPr>
              <w:t>或“自动匹配”。</w:t>
            </w:r>
          </w:p>
          <w:p>
            <w:pPr>
              <w:pStyle w:val="9"/>
              <w:spacing w:before="69" w:line="206" w:lineRule="auto"/>
              <w:ind w:left="114"/>
            </w:pPr>
            <w:r>
              <w:rPr>
                <w:spacing w:val="-5"/>
              </w:rPr>
              <w:t>●</w:t>
            </w:r>
            <w:r>
              <w:rPr>
                <w:spacing w:val="27"/>
              </w:rPr>
              <w:t xml:space="preserve">  </w:t>
            </w:r>
            <w:r>
              <w:rPr>
                <w:spacing w:val="-5"/>
              </w:rPr>
              <w:t>使用LDAP方式登录iBMC时，支持如下两种格式的用户名：</w:t>
            </w:r>
          </w:p>
          <w:p>
            <w:pPr>
              <w:pStyle w:val="9"/>
              <w:spacing w:before="22" w:line="185" w:lineRule="auto"/>
              <w:ind w:left="676" w:right="144" w:hanging="286"/>
            </w:pPr>
            <w:r>
              <w:rPr>
                <w:spacing w:val="-2"/>
              </w:rPr>
              <w:t>–   LDAP用户名（此时“域名”可选择“自动匹配”或指定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的域名）。</w:t>
            </w:r>
          </w:p>
          <w:p>
            <w:pPr>
              <w:pStyle w:val="9"/>
              <w:spacing w:before="28" w:line="185" w:lineRule="auto"/>
              <w:ind w:left="668" w:right="59" w:hanging="278"/>
            </w:pPr>
            <w:r>
              <w:rPr>
                <w:spacing w:val="1"/>
              </w:rPr>
              <w:t xml:space="preserve">–   </w:t>
            </w:r>
            <w:r>
              <w:t>LDAP</w:t>
            </w:r>
            <w:r>
              <w:rPr>
                <w:spacing w:val="1"/>
              </w:rPr>
              <w:t>用户名@域名（此时“域名”可选择</w:t>
            </w:r>
            <w:r>
              <w:t xml:space="preserve">“自动匹配” </w:t>
            </w:r>
            <w:r>
              <w:rPr>
                <w:spacing w:val="-2"/>
              </w:rPr>
              <w:t>或指定的域名）。</w:t>
            </w:r>
          </w:p>
          <w:p>
            <w:pPr>
              <w:pStyle w:val="9"/>
              <w:spacing w:before="44" w:line="177" w:lineRule="auto"/>
              <w:ind w:left="384" w:right="236" w:hanging="270"/>
            </w:pPr>
            <w:r>
              <w:rPr>
                <w:spacing w:val="-4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4"/>
              </w:rPr>
              <w:t>使用Kerberos方式登录iBMC时，支持如下两种格式的用户</w:t>
            </w:r>
            <w:r>
              <w:t xml:space="preserve"> </w:t>
            </w:r>
            <w:r>
              <w:rPr>
                <w:spacing w:val="-12"/>
              </w:rPr>
              <w:t>名：</w:t>
            </w:r>
          </w:p>
          <w:p>
            <w:pPr>
              <w:pStyle w:val="9"/>
              <w:spacing w:before="52" w:line="185" w:lineRule="auto"/>
              <w:ind w:left="667" w:right="245" w:hanging="277"/>
            </w:pPr>
            <w:r>
              <w:rPr>
                <w:spacing w:val="-3"/>
              </w:rPr>
              <w:t>–   Kerberos用户名（此时“域名”可选择“自动匹配”或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指定的域名）。</w:t>
            </w:r>
          </w:p>
          <w:p>
            <w:pPr>
              <w:pStyle w:val="9"/>
              <w:spacing w:before="29" w:line="185" w:lineRule="auto"/>
              <w:ind w:left="671" w:right="264" w:hanging="281"/>
            </w:pPr>
            <w:r>
              <w:rPr>
                <w:spacing w:val="-4"/>
              </w:rPr>
              <w:t>–   Kerberos用户名@域名（此时“域名”可选择“自动匹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配”或指定的域名，且域名中的字母必须为大写）。</w:t>
            </w:r>
          </w:p>
          <w:p>
            <w:pPr>
              <w:pStyle w:val="9"/>
              <w:spacing w:before="44" w:line="206" w:lineRule="auto"/>
              <w:ind w:left="114"/>
            </w:pPr>
            <w:r>
              <w:rPr>
                <w:spacing w:val="-6"/>
              </w:rPr>
              <w:t>●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6"/>
              </w:rPr>
              <w:t>Kerberos用户名或Kerberos用户名</w:t>
            </w:r>
            <w:r>
              <w:rPr>
                <w:spacing w:val="-7"/>
              </w:rPr>
              <w:t>@域名支持单点登录。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102" w:line="179" w:lineRule="auto"/>
              <w:ind w:left="112"/>
            </w:pPr>
            <w:r>
              <w:rPr>
                <w:spacing w:val="-2"/>
              </w:rPr>
              <w:t>密码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88" w:line="178" w:lineRule="auto"/>
              <w:ind w:left="101" w:right="175" w:hanging="1"/>
            </w:pPr>
            <w:r>
              <w:t>登录用户的密码，为了保证安全，用户应定期修改</w:t>
            </w:r>
            <w:r>
              <w:rPr>
                <w:spacing w:val="-1"/>
              </w:rPr>
              <w:t>自己的登录</w:t>
            </w:r>
            <w:r>
              <w:t xml:space="preserve"> </w:t>
            </w:r>
            <w:r>
              <w:rPr>
                <w:spacing w:val="-4"/>
              </w:rPr>
              <w:t>密码。</w:t>
            </w:r>
          </w:p>
          <w:p>
            <w:pPr>
              <w:pStyle w:val="9"/>
              <w:spacing w:before="49" w:line="168" w:lineRule="auto"/>
              <w:ind w:left="10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177" w:lineRule="auto"/>
              <w:ind w:left="280" w:right="108" w:firstLine="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以LDAP方式或Kerberos方式登录iBMC WebUI时，密码最大长度为255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个字符。</w:t>
            </w:r>
          </w:p>
        </w:tc>
      </w:tr>
    </w:tbl>
    <w:p>
      <w:pPr>
        <w:pStyle w:val="2"/>
      </w:pPr>
    </w:p>
    <w:p>
      <w:pPr>
        <w:spacing w:before="199"/>
      </w:pPr>
    </w:p>
    <w:p>
      <w:pPr>
        <w:sectPr>
          <w:headerReference r:id="rId71" w:type="default"/>
          <w:pgSz w:w="11906" w:h="16838"/>
          <w:pgMar w:top="1360" w:right="1118" w:bottom="400" w:left="1133" w:header="874" w:footer="0" w:gutter="0"/>
          <w:cols w:equalWidth="0" w:num="1">
            <w:col w:w="9653"/>
          </w:cols>
        </w:sectPr>
      </w:pPr>
    </w:p>
    <w:p>
      <w:pPr>
        <w:spacing w:before="59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before="90" w:line="301" w:lineRule="auto"/>
        <w:ind w:left="1008" w:right="58"/>
        <w:jc w:val="both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spacing w:before="1" w:line="206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6" w:lineRule="auto"/>
      </w:pPr>
    </w:p>
    <w:p>
      <w:pPr>
        <w:spacing w:before="90" w:line="191" w:lineRule="auto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本指南以Google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Chrome为例介绍登录WebUI的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操作步骤。</w:t>
      </w:r>
    </w:p>
    <w:p>
      <w:pPr>
        <w:spacing w:before="185" w:line="181" w:lineRule="auto"/>
        <w:ind w:left="4" w:right="76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确认使用系统的客户端需具备可用版本的操作系统、浏览器，如果需要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使用远程控制</w:t>
      </w:r>
      <w:r>
        <w:rPr>
          <w:rFonts w:ascii="微软雅黑" w:hAnsi="微软雅黑" w:eastAsia="微软雅黑" w:cs="微软雅黑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功能，则需同时具备可用版本的Java运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行环境。详细信息请参见中的“用户必读&gt;登录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须知”章节。</w:t>
      </w:r>
    </w:p>
    <w:p>
      <w:pPr>
        <w:spacing w:before="142" w:line="452" w:lineRule="exact"/>
        <w:ind w:left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17"/>
          <w:sz w:val="21"/>
          <w:szCs w:val="21"/>
        </w:rPr>
        <w:t>配置客户端（例如PC）IP地址，使其与iBMC管理网口网络互通。</w:t>
      </w:r>
    </w:p>
    <w:p>
      <w:pPr>
        <w:spacing w:before="1" w:line="206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通过网线将PC连接到管理网口。</w:t>
      </w:r>
    </w:p>
    <w:p>
      <w:pPr>
        <w:spacing w:before="108" w:line="176" w:lineRule="auto"/>
        <w:ind w:right="171" w:firstLine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打开Google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Chrome，在地址栏中输入管理网口地址：“https://ipaddress/”，并按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-4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Enter”。</w:t>
      </w:r>
    </w:p>
    <w:p>
      <w:pPr>
        <w:spacing w:line="176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18" w:bottom="400" w:left="1133" w:header="874" w:footer="0" w:gutter="0"/>
          <w:cols w:equalWidth="0" w:num="2">
            <w:col w:w="1601" w:space="100"/>
            <w:col w:w="7953"/>
          </w:cols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86" w:line="16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49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18" w:bottom="400" w:left="1133" w:header="874" w:footer="0" w:gutter="0"/>
          <w:cols w:equalWidth="0" w:num="1">
            <w:col w:w="9653"/>
          </w:cols>
        </w:sectPr>
      </w:pPr>
    </w:p>
    <w:p>
      <w:pPr>
        <w:pStyle w:val="2"/>
        <w:spacing w:line="364" w:lineRule="auto"/>
      </w:pPr>
    </w:p>
    <w:p>
      <w:pPr>
        <w:spacing w:before="8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43" w:line="226" w:lineRule="auto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输入IPv6地址时，必须使用[ ]将其括起来，而IPv4地址无此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限制。例如：</w:t>
      </w:r>
    </w:p>
    <w:p>
      <w:pPr>
        <w:spacing w:before="47" w:line="210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6"/>
          <w:sz w:val="18"/>
          <w:szCs w:val="18"/>
        </w:rPr>
        <w:t>●</w:t>
      </w:r>
      <w:r>
        <w:rPr>
          <w:rFonts w:ascii="微软雅黑" w:hAnsi="微软雅黑" w:eastAsia="微软雅黑" w:cs="微软雅黑"/>
          <w:spacing w:val="13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IPv4地址：“</w:t>
      </w:r>
      <w:r>
        <w:fldChar w:fldCharType="begin"/>
      </w:r>
      <w:r>
        <w:instrText xml:space="preserve"> HYPERLINK "192.168.100.1" </w:instrText>
      </w:r>
      <w:r>
        <w:fldChar w:fldCharType="separate"/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192.168.100.1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fldChar w:fldCharType="end"/>
      </w:r>
      <w:r>
        <w:rPr>
          <w:rFonts w:ascii="微软雅黑" w:hAnsi="微软雅黑" w:eastAsia="微软雅黑" w:cs="微软雅黑"/>
          <w:spacing w:val="-2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”。</w:t>
      </w:r>
    </w:p>
    <w:p>
      <w:pPr>
        <w:spacing w:before="38" w:line="202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●</w:t>
      </w:r>
      <w:r>
        <w:rPr>
          <w:rFonts w:ascii="微软雅黑" w:hAnsi="微软雅黑" w:eastAsia="微软雅黑" w:cs="微软雅黑"/>
          <w:spacing w:val="14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IPv6地址：“[fc00::64]”。</w:t>
      </w:r>
    </w:p>
    <w:p>
      <w:pPr>
        <w:spacing w:before="116" w:line="572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bookmarkStart w:id="176" w:name="bookmark195"/>
      <w:bookmarkEnd w:id="176"/>
      <w:r>
        <w:rPr>
          <w:rFonts w:ascii="微软雅黑" w:hAnsi="微软雅黑" w:eastAsia="微软雅黑" w:cs="微软雅黑"/>
          <w:spacing w:val="-2"/>
          <w:position w:val="26"/>
          <w:sz w:val="21"/>
          <w:szCs w:val="21"/>
        </w:rPr>
        <w:t>弹出如</w:t>
      </w:r>
      <w:r>
        <w:fldChar w:fldCharType="begin"/>
      </w:r>
      <w:r>
        <w:instrText xml:space="preserve"> HYPERLINK \l "bookmark195"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6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26"/>
          <w:sz w:val="21"/>
          <w:szCs w:val="21"/>
        </w:rPr>
        <w:t>所示的安全告警窗口。</w:t>
      </w:r>
    </w:p>
    <w:p>
      <w:pPr>
        <w:spacing w:before="1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安全告警</w:t>
      </w:r>
    </w:p>
    <w:p>
      <w:pPr>
        <w:spacing w:before="37" w:line="5129" w:lineRule="exact"/>
        <w:ind w:firstLine="1700"/>
      </w:pPr>
      <w:r>
        <w:rPr>
          <w:position w:val="-102"/>
        </w:rPr>
        <w:drawing>
          <wp:inline distT="0" distB="0" distL="0" distR="0">
            <wp:extent cx="4749800" cy="325691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2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3" w:lineRule="auto"/>
      </w:pPr>
    </w:p>
    <w:p>
      <w:pPr>
        <w:spacing w:before="82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1" w:line="188" w:lineRule="auto"/>
        <w:ind w:left="2078" w:right="2" w:hanging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登录时可能会弹出“安全告警”界面，您可以选择忽略此告警信息或根据需要执行以下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操作屏蔽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8"/>
          <w:sz w:val="18"/>
          <w:szCs w:val="18"/>
        </w:rPr>
        <w:t>该界面：</w:t>
      </w:r>
    </w:p>
    <w:p>
      <w:pPr>
        <w:spacing w:before="44" w:line="187" w:lineRule="auto"/>
        <w:ind w:left="2503" w:right="46" w:hanging="41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   如果您有可信任的证书，可以为iBMC导入信任证书和根证书。详细信息请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参见中的“常用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操作&gt;导入信任证书和根证书”章节。</w:t>
      </w:r>
    </w:p>
    <w:p>
      <w:pPr>
        <w:spacing w:before="42" w:line="168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   如果您没有可信任的证书，且可以保证网络安全的情况下，可以在Java的安全列表中将</w:t>
      </w:r>
    </w:p>
    <w:p>
      <w:pPr>
        <w:spacing w:line="187" w:lineRule="auto"/>
        <w:ind w:left="2504" w:right="59" w:firstLine="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iBMC添加为例外站点或降低Java安全级别。由于该操作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可能降低用户的安全性，请谨慎使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用。</w:t>
      </w:r>
    </w:p>
    <w:p>
      <w:pPr>
        <w:spacing w:before="112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单击继续浏览此网站。</w:t>
      </w:r>
    </w:p>
    <w:p>
      <w:pPr>
        <w:spacing w:before="102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弹出如</w:t>
      </w:r>
      <w:r>
        <w:fldChar w:fldCharType="begin"/>
      </w:r>
      <w:r>
        <w:instrText xml:space="preserve"> HYPERLINK \l "bookmark196"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所示的登录界面。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72" w:type="default"/>
          <w:footerReference r:id="rId73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67" w:lineRule="auto"/>
      </w:pP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 xml:space="preserve">8-2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iBMC</w:t>
      </w:r>
    </w:p>
    <w:p>
      <w:pPr>
        <w:spacing w:before="71" w:line="8790" w:lineRule="exact"/>
        <w:ind w:firstLine="1700"/>
      </w:pPr>
      <w:r>
        <w:rPr>
          <w:position w:val="-175"/>
        </w:rPr>
        <w:drawing>
          <wp:inline distT="0" distB="0" distL="0" distR="0">
            <wp:extent cx="4533900" cy="5581650"/>
            <wp:effectExtent l="0" t="0" r="0" b="0"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1" w:line="234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选择其中一种方式登录iBMC WebUI。</w:t>
      </w:r>
    </w:p>
    <w:p>
      <w:pPr>
        <w:spacing w:line="206" w:lineRule="auto"/>
        <w:ind w:left="1719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fldChar w:fldCharType="begin"/>
      </w:r>
      <w:r>
        <w:instrText xml:space="preserve"> HYPERLINK \l "bookmark198"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使用本地用户登录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WebUI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</w:p>
    <w:p>
      <w:pPr>
        <w:spacing w:before="41" w:line="206" w:lineRule="auto"/>
        <w:ind w:left="1719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fldChar w:fldCharType="begin"/>
      </w:r>
      <w:r>
        <w:instrText xml:space="preserve"> HYPERLINK \l "bookmark199"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使用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LDAP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用户登录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WebUI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</w:p>
    <w:p>
      <w:pPr>
        <w:spacing w:before="42" w:line="206" w:lineRule="auto"/>
        <w:ind w:left="1719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fldChar w:fldCharType="begin"/>
      </w:r>
      <w:r>
        <w:instrText xml:space="preserve"> HYPERLINK \l "bookmark200"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使用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Kerberos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用户登录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WebUI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</w:p>
    <w:p>
      <w:pPr>
        <w:spacing w:before="14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86" w:line="206" w:lineRule="auto"/>
        <w:ind w:left="5"/>
        <w:rPr>
          <w:rFonts w:ascii="Nirmala UI" w:hAnsi="Nirmala UI" w:eastAsia="Nirmala UI" w:cs="Nirmala UI"/>
          <w:sz w:val="26"/>
          <w:szCs w:val="26"/>
        </w:rPr>
      </w:pPr>
      <w:bookmarkStart w:id="177" w:name="bookmark198"/>
      <w:bookmarkEnd w:id="177"/>
      <w:bookmarkStart w:id="178" w:name="bookmark196"/>
      <w:bookmarkEnd w:id="178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使用本地用户登录</w:t>
      </w:r>
      <w:r>
        <w:rPr>
          <w:rFonts w:ascii="微软雅黑" w:hAnsi="微软雅黑" w:eastAsia="微软雅黑" w:cs="微软雅黑"/>
          <w:spacing w:val="-1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6"/>
          <w:szCs w:val="26"/>
        </w:rPr>
        <w:t>WebUI</w:t>
      </w:r>
    </w:p>
    <w:p>
      <w:pPr>
        <w:spacing w:before="115" w:line="420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position w:val="14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>（可选）在iBMC登录界面中，将界面切换至目标语言。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按照</w:t>
      </w:r>
      <w:r>
        <w:fldChar w:fldCharType="begin"/>
      </w:r>
      <w:r>
        <w:instrText xml:space="preserve"> HYPERLINK \l "bookmark193"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，输入登录iBMC WebUI的用户名和密码。</w:t>
      </w:r>
    </w:p>
    <w:p>
      <w:pPr>
        <w:spacing w:before="130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7" w:line="206" w:lineRule="auto"/>
        <w:ind w:left="208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iBMC默认用户名和默认密码请参见</w:t>
      </w:r>
      <w:r>
        <w:fldChar w:fldCharType="begin"/>
      </w:r>
      <w:r>
        <w:instrText xml:space="preserve"> HYPERLINK "https://support.huawei.com/enterprise/zh/doc/EDOC1100235027?idPath=23710424%7C251366513%7C22892968%7C252764743"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《硬件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产品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用户清单》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pacing w:val="19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。</w:t>
      </w:r>
    </w:p>
    <w:p>
      <w:pPr>
        <w:spacing w:line="206" w:lineRule="auto"/>
        <w:rPr>
          <w:rFonts w:ascii="微软雅黑" w:hAnsi="微软雅黑" w:eastAsia="微软雅黑" w:cs="微软雅黑"/>
          <w:sz w:val="18"/>
          <w:szCs w:val="18"/>
        </w:rPr>
        <w:sectPr>
          <w:footerReference r:id="rId7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406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9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在“域名”下拉列表中，选择“这台iBMC”或“自动匹配”。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95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27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64" w:line="206" w:lineRule="auto"/>
        <w:ind w:left="5"/>
        <w:rPr>
          <w:rFonts w:ascii="Nirmala UI" w:hAnsi="Nirmala UI" w:eastAsia="Nirmala UI" w:cs="Nirmala UI"/>
          <w:sz w:val="26"/>
          <w:szCs w:val="26"/>
        </w:rPr>
      </w:pPr>
      <w:bookmarkStart w:id="179" w:name="bookmark199"/>
      <w:bookmarkEnd w:id="179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LDAP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用户登录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>WebUI</w:t>
      </w:r>
    </w:p>
    <w:p>
      <w:pPr>
        <w:spacing w:before="8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在登录前，请确保以下设置满足要求：</w:t>
      </w:r>
    </w:p>
    <w:p>
      <w:pPr>
        <w:spacing w:before="111" w:line="187" w:lineRule="auto"/>
        <w:ind w:left="2130" w:right="68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网络中存在域控制器，并已在域控制器中创建了用户域、隶属于用户域的LDAP用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户名及其密码。</w:t>
      </w:r>
    </w:p>
    <w:p>
      <w:pPr>
        <w:spacing w:before="123" w:line="186" w:lineRule="auto"/>
        <w:ind w:left="224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69" w:line="187" w:lineRule="auto"/>
        <w:ind w:left="2511" w:right="37" w:hanging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关于域控制器、用户域、隶属于用户域的LDAP用户名及其密码的创建请参见关于域控制器</w:t>
      </w:r>
      <w:r>
        <w:rPr>
          <w:rFonts w:ascii="微软雅黑" w:hAnsi="微软雅黑" w:eastAsia="微软雅黑" w:cs="微软雅黑"/>
          <w:spacing w:val="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的相关文档。iBMC系统仅提供LDAP用户的接入功能。</w:t>
      </w:r>
    </w:p>
    <w:p>
      <w:pPr>
        <w:spacing w:before="44" w:line="187" w:lineRule="auto"/>
        <w:ind w:left="2130" w:right="248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在iBMC WebUI的“用户&amp;安全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LDAP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”中，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已启用LDAP功能，并设置了用户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域、隶属于用户域的LDAP用户名及其密码。</w:t>
      </w:r>
    </w:p>
    <w:p>
      <w:pPr>
        <w:spacing w:before="116" w:line="406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position w:val="13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</w:rPr>
        <w:t>（可选）在iBMC登录界面中，将界面切换至目标语言。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按照</w:t>
      </w:r>
      <w:r>
        <w:fldChar w:fldCharType="begin"/>
      </w:r>
      <w:r>
        <w:instrText xml:space="preserve"> HYPERLINK \l "bookmark193"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，输入登录iBMC界面的LDAP用户名和密码。</w:t>
      </w:r>
    </w:p>
    <w:p>
      <w:pPr>
        <w:spacing w:before="122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3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使用LDAP方式登录iBMC时，支持如下两种格式的用户名：</w:t>
      </w:r>
    </w:p>
    <w:p>
      <w:pPr>
        <w:spacing w:before="28" w:line="202" w:lineRule="auto"/>
        <w:ind w:left="23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–      LDAP用户名（此时“域名”可选择“自动匹配”或指定的域名）。</w:t>
      </w:r>
    </w:p>
    <w:p>
      <w:pPr>
        <w:spacing w:before="33" w:line="202" w:lineRule="auto"/>
        <w:ind w:left="23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–      LDAP用户名@域名（此时“域名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”可选择“自动匹配”或指定的域名）。</w:t>
      </w:r>
    </w:p>
    <w:p>
      <w:pPr>
        <w:spacing w:before="46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以LDAP方式登录iBMC WebUI时，密码最大长度为255个字符。</w:t>
      </w:r>
    </w:p>
    <w:p>
      <w:pPr>
        <w:spacing w:before="126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在域名下拉列表中，选择LDAP用户域。</w:t>
      </w:r>
    </w:p>
    <w:p>
      <w:pPr>
        <w:spacing w:before="123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69" w:line="206" w:lineRule="auto"/>
        <w:ind w:left="207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域名下拉列表中包含如下可选参数：</w:t>
      </w:r>
    </w:p>
    <w:p>
      <w:pPr>
        <w:spacing w:before="40" w:line="177" w:lineRule="auto"/>
        <w:ind w:left="2361" w:right="8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●    “这台iBMC”：使用本地用户登录时，可选择该参数。系统从本地用户列表中匹配对应的用</w:t>
      </w:r>
      <w:r>
        <w:rPr>
          <w:rFonts w:ascii="微软雅黑" w:hAnsi="微软雅黑" w:eastAsia="微软雅黑" w:cs="微软雅黑"/>
          <w:spacing w:val="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户。</w:t>
      </w:r>
    </w:p>
    <w:p>
      <w:pPr>
        <w:spacing w:before="68" w:line="187" w:lineRule="auto"/>
        <w:ind w:left="2361" w:right="178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当前配置过的域服务器：使用LDAP用户登录时需选择对应的域服务器。系统从指定的域服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务器中匹配对应的用户。</w:t>
      </w:r>
    </w:p>
    <w:p>
      <w:pPr>
        <w:spacing w:before="40" w:line="187" w:lineRule="auto"/>
        <w:ind w:left="2361" w:right="25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  “自动匹配”：选择该参数时，系统首先在本地用户列表中搜索，如无法匹配到对应的用</w:t>
      </w:r>
      <w:r>
        <w:rPr>
          <w:rFonts w:ascii="微软雅黑" w:hAnsi="微软雅黑" w:eastAsia="微软雅黑" w:cs="微软雅黑"/>
          <w:spacing w:val="17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户，则按照“域名”下拉列表中的顺序依次在各个域服务器中匹配。</w:t>
      </w:r>
    </w:p>
    <w:p>
      <w:pPr>
        <w:spacing w:before="10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95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28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65" w:line="206" w:lineRule="auto"/>
        <w:ind w:left="6"/>
        <w:rPr>
          <w:rFonts w:ascii="Nirmala UI" w:hAnsi="Nirmala UI" w:eastAsia="Nirmala UI" w:cs="Nirmala UI"/>
          <w:sz w:val="26"/>
          <w:szCs w:val="26"/>
        </w:rPr>
      </w:pPr>
      <w:bookmarkStart w:id="180" w:name="bookmark200"/>
      <w:bookmarkEnd w:id="180"/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spacing w:val="-1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6"/>
          <w:szCs w:val="26"/>
        </w:rPr>
        <w:t xml:space="preserve">Kerberos </w:t>
      </w: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用户登录</w:t>
      </w:r>
      <w:r>
        <w:rPr>
          <w:rFonts w:ascii="微软雅黑" w:hAnsi="微软雅黑" w:eastAsia="微软雅黑" w:cs="微软雅黑"/>
          <w:spacing w:val="-1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6"/>
          <w:szCs w:val="26"/>
        </w:rPr>
        <w:t>WebUI</w:t>
      </w:r>
    </w:p>
    <w:p>
      <w:pPr>
        <w:spacing w:before="81" w:line="207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Kerberos运行环境：</w:t>
      </w:r>
    </w:p>
    <w:p>
      <w:pPr>
        <w:spacing w:before="11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客户端支持操作系统版本为Wind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ows</w:t>
      </w:r>
      <w:r>
        <w:rPr>
          <w:rFonts w:ascii="微软雅黑" w:hAnsi="微软雅黑" w:eastAsia="微软雅黑" w:cs="微软雅黑"/>
          <w:spacing w:val="2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10 64位。</w:t>
      </w:r>
    </w:p>
    <w:p>
      <w:pPr>
        <w:spacing w:before="33" w:line="188" w:lineRule="auto"/>
        <w:ind w:left="2135" w:right="178" w:hanging="4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Kerberos服务器支持操作系统版本为Windows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2012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R2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4位和Windows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2016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64位。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5" w:type="default"/>
          <w:footerReference r:id="rId7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Kerberos用户支持两种方式登录：</w:t>
      </w:r>
    </w:p>
    <w:p>
      <w:pPr>
        <w:spacing w:before="91" w:line="230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通过kerberos域用户登录。</w:t>
      </w:r>
    </w:p>
    <w:p>
      <w:pPr>
        <w:spacing w:before="52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通过SSO一键登录。</w:t>
      </w:r>
    </w:p>
    <w:p>
      <w:pPr>
        <w:spacing w:before="13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在登录前，请确保以下设置满足要求：</w:t>
      </w:r>
    </w:p>
    <w:p>
      <w:pPr>
        <w:spacing w:before="124" w:line="187" w:lineRule="auto"/>
        <w:ind w:left="2146" w:right="450" w:hanging="42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在iBMC WebUI的“用户&amp;安全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Kerb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eros”中，已启用Kerberos功能，完成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Kerberos功能及用户组配置。</w:t>
      </w:r>
    </w:p>
    <w:p>
      <w:pPr>
        <w:spacing w:before="41" w:line="187" w:lineRule="auto"/>
        <w:ind w:left="2130" w:right="183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在Kerberos服务器端已创建Kerberos用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户组及用户名，并将用户加入Kerberos用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户组。此用户为登录客户端OS的用户。</w:t>
      </w:r>
    </w:p>
    <w:p>
      <w:pPr>
        <w:spacing w:before="109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Kerberos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域用户登录。</w:t>
      </w:r>
    </w:p>
    <w:p>
      <w:pPr>
        <w:spacing w:before="129" w:line="202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（可选）在iBMC登录界面中，将界面切换至目标语言。</w:t>
      </w:r>
    </w:p>
    <w:p>
      <w:pPr>
        <w:spacing w:before="116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按照</w:t>
      </w:r>
      <w:r>
        <w:fldChar w:fldCharType="begin"/>
      </w:r>
      <w:r>
        <w:instrText xml:space="preserve"> HYPERLINK \l "bookmark193"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，输入登录iBMC WebUI的Kerberos用户名和密码。</w:t>
      </w:r>
    </w:p>
    <w:p>
      <w:pPr>
        <w:spacing w:before="128" w:line="178" w:lineRule="auto"/>
        <w:ind w:left="1708" w:right="56" w:hanging="7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在域名下拉列表中，选择Kerberos用户域（例如“ADMIN.COM(KRB)”）或“自动匹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配”。</w:t>
      </w:r>
    </w:p>
    <w:p>
      <w:pPr>
        <w:spacing w:before="13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10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4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51" w:line="178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SSO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一键登录。</w:t>
      </w:r>
    </w:p>
    <w:p>
      <w:pPr>
        <w:spacing w:before="160" w:line="236" w:lineRule="auto"/>
        <w:ind w:left="1008" w:right="117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使用已在Kerberos服务器配置过的Kerberos用户名与密码登录客户端OS。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在浏览器中输入iBMC的FQDN地址，如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“https://主机名.域名”。</w:t>
      </w:r>
    </w:p>
    <w:p>
      <w:pPr>
        <w:spacing w:before="131" w:line="419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>打开iBMC登录界面。</w:t>
      </w:r>
    </w:p>
    <w:p>
      <w:pPr>
        <w:spacing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单击“单点登录”。</w:t>
      </w:r>
    </w:p>
    <w:p>
      <w:pPr>
        <w:spacing w:before="10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4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43" w:lineRule="auto"/>
      </w:pPr>
    </w:p>
    <w:p>
      <w:pPr>
        <w:spacing w:before="155" w:line="175" w:lineRule="auto"/>
        <w:ind w:left="11"/>
        <w:outlineLvl w:val="1"/>
        <w:rPr>
          <w:rFonts w:ascii="Nirmala UI" w:hAnsi="Nirmala UI" w:eastAsia="Nirmala UI" w:cs="Nirmala UI"/>
          <w:sz w:val="36"/>
          <w:szCs w:val="36"/>
        </w:rPr>
      </w:pPr>
      <w:bookmarkStart w:id="181" w:name="bookmark191"/>
      <w:bookmarkEnd w:id="181"/>
      <w:bookmarkStart w:id="182" w:name="bookmark67"/>
      <w:bookmarkEnd w:id="182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8.2 </w:t>
      </w:r>
      <w:r>
        <w:rPr>
          <w:rFonts w:ascii="微软雅黑" w:hAnsi="微软雅黑" w:eastAsia="微软雅黑" w:cs="微软雅黑"/>
          <w:b/>
          <w:bCs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</w:t>
      </w:r>
      <w:r>
        <w:rPr>
          <w:rFonts w:ascii="微软雅黑" w:hAnsi="微软雅黑" w:eastAsia="微软雅黑" w:cs="微软雅黑"/>
          <w:b/>
          <w:bCs/>
          <w:spacing w:val="-1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>iRM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>WebUI</w:t>
      </w:r>
    </w:p>
    <w:p>
      <w:pPr>
        <w:spacing w:before="266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b/>
          <w:bCs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功能介绍</w:t>
      </w:r>
    </w:p>
    <w:p>
      <w:pPr>
        <w:spacing w:before="95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通过使用“用户登录”界面的功能，您可以登录iRM Web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UI。</w:t>
      </w:r>
    </w:p>
    <w:p>
      <w:pPr>
        <w:spacing w:before="12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通过WebUI进行界面操作，最多支持4个用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户同时登录。</w:t>
      </w:r>
    </w:p>
    <w:p>
      <w:pPr>
        <w:spacing w:before="41" w:line="187" w:lineRule="auto"/>
        <w:ind w:left="2130" w:right="12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默认情况下，系统超时时间为5分钟，即在5分钟内，如果未在WebUI界面执行任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何操作，系统将自动登出。</w:t>
      </w:r>
    </w:p>
    <w:p>
      <w:pPr>
        <w:spacing w:before="40" w:line="187" w:lineRule="auto"/>
        <w:ind w:left="2129" w:right="137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连续5次输入错误的密码后，系统将对此用户进行锁定。等待5分钟后，方可重新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登录，亦可通过管理员用户在命令行下解锁。</w:t>
      </w:r>
    </w:p>
    <w:p>
      <w:pPr>
        <w:spacing w:before="43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为保证系统的安全性，初次登录时，请及时修改初始密码，并定期更新。</w:t>
      </w:r>
    </w:p>
    <w:p>
      <w:pPr>
        <w:spacing w:before="41" w:line="187" w:lineRule="auto"/>
        <w:ind w:left="2131" w:right="124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由于网络波动导致资源获取失败，可能会导致iRM WebUI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显示异常，请刷新浏览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器后，重新登录iRM WebUI。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6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3" w:name="bookmark201"/>
      <w:bookmarkEnd w:id="183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界面描述</w:t>
      </w:r>
    </w:p>
    <w:p>
      <w:pPr>
        <w:spacing w:before="85" w:line="572" w:lineRule="exact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26"/>
          <w:sz w:val="21"/>
          <w:szCs w:val="21"/>
        </w:rPr>
        <w:t>iRM的登录界面如</w:t>
      </w:r>
      <w:r>
        <w:fldChar w:fldCharType="begin"/>
      </w:r>
      <w:r>
        <w:instrText xml:space="preserve"> HYPERLINK \l "bookmark201"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position w:val="26"/>
          <w:sz w:val="21"/>
          <w:szCs w:val="21"/>
        </w:rPr>
        <w:t>8-3</w:t>
      </w:r>
      <w:r>
        <w:rPr>
          <w:rFonts w:ascii="Nirmala UI" w:hAnsi="Nirmala UI" w:eastAsia="Nirmala UI" w:cs="Nirmala UI"/>
          <w:b/>
          <w:bCs/>
          <w:color w:val="0000FF"/>
          <w:spacing w:val="-3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position w:val="26"/>
          <w:sz w:val="21"/>
          <w:szCs w:val="21"/>
        </w:rPr>
        <w:t>所示。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8-3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iRM 登录界面</w:t>
      </w:r>
    </w:p>
    <w:p>
      <w:pPr>
        <w:spacing w:before="37" w:line="6009" w:lineRule="exact"/>
        <w:ind w:firstLine="1700"/>
      </w:pPr>
      <w:r>
        <w:rPr>
          <w:position w:val="-120"/>
        </w:rPr>
        <w:drawing>
          <wp:inline distT="0" distB="0" distL="0" distR="0">
            <wp:extent cx="3152775" cy="3815715"/>
            <wp:effectExtent l="0" t="0" r="0" b="0"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8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5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4" w:name="bookmark202"/>
      <w:bookmarkEnd w:id="184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参数说明</w:t>
      </w:r>
    </w:p>
    <w:p>
      <w:pPr>
        <w:spacing w:before="260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8-2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用户登录</w:t>
      </w:r>
    </w:p>
    <w:p>
      <w:pPr>
        <w:spacing w:line="6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59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参数</w:t>
            </w:r>
          </w:p>
        </w:tc>
        <w:tc>
          <w:tcPr>
            <w:tcW w:w="5957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描述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9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78" w:line="206" w:lineRule="auto"/>
              <w:ind w:left="112"/>
            </w:pPr>
            <w:r>
              <w:rPr>
                <w:spacing w:val="-2"/>
              </w:rPr>
              <w:t>用户名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78" w:line="206" w:lineRule="auto"/>
              <w:ind w:left="100"/>
            </w:pPr>
            <w:r>
              <w:rPr>
                <w:spacing w:val="-4"/>
              </w:rPr>
              <w:t>登录iRM系统的用户。</w:t>
            </w:r>
          </w:p>
          <w:p>
            <w:pPr>
              <w:pStyle w:val="9"/>
              <w:spacing w:before="37" w:line="187" w:lineRule="auto"/>
              <w:ind w:left="384" w:right="145" w:hanging="270"/>
            </w:pPr>
            <w:r>
              <w:rPr>
                <w:spacing w:val="-5"/>
              </w:rPr>
              <w:t>●    “域名”选择“这台iRM”时，支持输入的用户名的最大长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度为16个字符。</w:t>
            </w:r>
          </w:p>
          <w:p>
            <w:pPr>
              <w:pStyle w:val="9"/>
              <w:spacing w:before="37" w:line="187" w:lineRule="auto"/>
              <w:ind w:left="384" w:right="145" w:hanging="270"/>
            </w:pPr>
            <w:r>
              <w:rPr>
                <w:spacing w:val="-5"/>
              </w:rPr>
              <w:t>●    “域名”选择“这台iRM”之外的其它选项时，支持输入的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用户名的最大长度为255个字符。</w:t>
            </w:r>
          </w:p>
          <w:p>
            <w:pPr>
              <w:pStyle w:val="9"/>
              <w:spacing w:before="22" w:line="206" w:lineRule="auto"/>
              <w:ind w:left="100"/>
            </w:pPr>
            <w:r>
              <w:rPr>
                <w:spacing w:val="-4"/>
              </w:rPr>
              <w:t>登录时请注意以下事项：</w:t>
            </w:r>
          </w:p>
          <w:p>
            <w:pPr>
              <w:pStyle w:val="9"/>
              <w:spacing w:before="37" w:line="177" w:lineRule="auto"/>
              <w:ind w:left="379" w:right="188" w:hanging="265"/>
            </w:pPr>
            <w:r>
              <w:rPr>
                <w:spacing w:val="-3"/>
              </w:rPr>
              <w:t>●</w:t>
            </w:r>
            <w:r>
              <w:rPr>
                <w:spacing w:val="23"/>
              </w:rPr>
              <w:t xml:space="preserve">  </w:t>
            </w:r>
            <w:r>
              <w:rPr>
                <w:spacing w:val="-3"/>
              </w:rPr>
              <w:t>使用本地用户登录iRM时，“域名”可选择“这台iRM”或</w:t>
            </w:r>
            <w:r>
              <w:t xml:space="preserve"> </w:t>
            </w:r>
            <w:r>
              <w:rPr>
                <w:spacing w:val="-2"/>
              </w:rPr>
              <w:t>“自动匹配”。</w:t>
            </w:r>
          </w:p>
          <w:p>
            <w:pPr>
              <w:pStyle w:val="9"/>
              <w:spacing w:before="69" w:line="206" w:lineRule="auto"/>
              <w:ind w:left="114"/>
            </w:pPr>
            <w:r>
              <w:rPr>
                <w:spacing w:val="-4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4"/>
              </w:rPr>
              <w:t>使用LDAP方式登录iRM时，支持如下两</w:t>
            </w:r>
            <w:r>
              <w:rPr>
                <w:spacing w:val="-5"/>
              </w:rPr>
              <w:t>种格式的用户名：</w:t>
            </w:r>
          </w:p>
          <w:p>
            <w:pPr>
              <w:pStyle w:val="9"/>
              <w:spacing w:before="22" w:line="185" w:lineRule="auto"/>
              <w:ind w:left="676" w:right="144" w:hanging="286"/>
            </w:pPr>
            <w:r>
              <w:rPr>
                <w:spacing w:val="-2"/>
              </w:rPr>
              <w:t>–   LDAP用户名（此时“域名”可选择“自动匹配”或指定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的域名）。</w:t>
            </w:r>
          </w:p>
          <w:p>
            <w:pPr>
              <w:pStyle w:val="9"/>
              <w:spacing w:before="28" w:line="185" w:lineRule="auto"/>
              <w:ind w:left="668" w:right="59" w:hanging="278"/>
            </w:pPr>
            <w:r>
              <w:rPr>
                <w:spacing w:val="1"/>
              </w:rPr>
              <w:t xml:space="preserve">–   </w:t>
            </w:r>
            <w:r>
              <w:t>LDAP</w:t>
            </w:r>
            <w:r>
              <w:rPr>
                <w:spacing w:val="1"/>
              </w:rPr>
              <w:t>用户名@域名（此时“域名”可选择</w:t>
            </w:r>
            <w:r>
              <w:t xml:space="preserve">“自动匹配” </w:t>
            </w:r>
            <w:r>
              <w:rPr>
                <w:spacing w:val="-2"/>
              </w:rPr>
              <w:t>或指定的域名）。</w:t>
            </w:r>
          </w:p>
          <w:p>
            <w:pPr>
              <w:pStyle w:val="9"/>
              <w:spacing w:before="44" w:line="177" w:lineRule="auto"/>
              <w:ind w:left="384" w:right="362" w:hanging="270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使用Kerberos方式登录iRM时，支持如下两种格式的用户</w:t>
            </w:r>
            <w:r>
              <w:t xml:space="preserve"> </w:t>
            </w:r>
            <w:r>
              <w:rPr>
                <w:spacing w:val="-12"/>
              </w:rPr>
              <w:t>名：</w:t>
            </w:r>
          </w:p>
          <w:p>
            <w:pPr>
              <w:pStyle w:val="9"/>
              <w:spacing w:before="52" w:line="185" w:lineRule="auto"/>
              <w:ind w:left="667" w:right="245" w:hanging="277"/>
            </w:pPr>
            <w:r>
              <w:rPr>
                <w:spacing w:val="-3"/>
              </w:rPr>
              <w:t>–   Kerberos用户名（此时“域名”可选择“自动匹配”或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指定的域名）。</w:t>
            </w:r>
          </w:p>
          <w:p>
            <w:pPr>
              <w:pStyle w:val="9"/>
              <w:spacing w:before="29" w:line="185" w:lineRule="auto"/>
              <w:ind w:left="671" w:right="264" w:hanging="281"/>
            </w:pPr>
            <w:r>
              <w:rPr>
                <w:spacing w:val="-4"/>
              </w:rPr>
              <w:t>–   Kerberos用户名@域名（此时“域名”可选择“自动匹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配”或指定的域名，且域名中的字母必须为大写）。</w:t>
            </w:r>
          </w:p>
          <w:p>
            <w:pPr>
              <w:pStyle w:val="9"/>
              <w:spacing w:before="44" w:line="206" w:lineRule="auto"/>
              <w:ind w:left="114"/>
            </w:pPr>
            <w:r>
              <w:rPr>
                <w:spacing w:val="-6"/>
              </w:rPr>
              <w:t>●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6"/>
              </w:rPr>
              <w:t>Kerberos用户名或Kerberos用户名</w:t>
            </w:r>
            <w:r>
              <w:rPr>
                <w:spacing w:val="-7"/>
              </w:rPr>
              <w:t>@域名支持单点登录。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102" w:line="179" w:lineRule="auto"/>
              <w:ind w:left="112"/>
            </w:pPr>
            <w:r>
              <w:rPr>
                <w:spacing w:val="-2"/>
              </w:rPr>
              <w:t>密码</w:t>
            </w:r>
          </w:p>
        </w:tc>
        <w:tc>
          <w:tcPr>
            <w:tcW w:w="5957" w:type="dxa"/>
            <w:vAlign w:val="top"/>
          </w:tcPr>
          <w:p>
            <w:pPr>
              <w:pStyle w:val="9"/>
              <w:spacing w:before="88" w:line="178" w:lineRule="auto"/>
              <w:ind w:left="101" w:right="175" w:hanging="1"/>
            </w:pPr>
            <w:r>
              <w:t>登录用户的密码，为了保证安全，用户应定期修改</w:t>
            </w:r>
            <w:r>
              <w:rPr>
                <w:spacing w:val="-1"/>
              </w:rPr>
              <w:t>自己的登录</w:t>
            </w:r>
            <w:r>
              <w:t xml:space="preserve"> </w:t>
            </w:r>
            <w:r>
              <w:rPr>
                <w:spacing w:val="-4"/>
              </w:rPr>
              <w:t>密码。</w:t>
            </w:r>
          </w:p>
          <w:p>
            <w:pPr>
              <w:pStyle w:val="9"/>
              <w:spacing w:before="49" w:line="168" w:lineRule="auto"/>
              <w:ind w:left="10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177" w:lineRule="auto"/>
              <w:ind w:left="280" w:right="216" w:firstLine="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以LDAP方式或Kerberos方式登录iRM WebUI时，密码最大长度为255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个字符。</w:t>
            </w:r>
          </w:p>
        </w:tc>
      </w:tr>
    </w:tbl>
    <w:p>
      <w:pPr>
        <w:pStyle w:val="2"/>
        <w:spacing w:line="305" w:lineRule="auto"/>
      </w:pPr>
    </w:p>
    <w:p>
      <w:pPr>
        <w:pStyle w:val="2"/>
        <w:spacing w:line="306" w:lineRule="auto"/>
      </w:pPr>
    </w:p>
    <w:p>
      <w:pPr>
        <w:spacing w:before="112" w:line="206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使用本地用户登录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iRM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界面</w:t>
      </w:r>
    </w:p>
    <w:p>
      <w:pPr>
        <w:spacing w:before="114" w:line="420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position w:val="14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>（可选）在iRM登录界面中，将界面切换至目标语言。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按照</w:t>
      </w:r>
      <w:r>
        <w:fldChar w:fldCharType="begin"/>
      </w:r>
      <w:r>
        <w:instrText xml:space="preserve"> HYPERLINK \l "bookmark202"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，输入登录iRM WebUI的用户名和密码。</w:t>
      </w:r>
    </w:p>
    <w:p>
      <w:pPr>
        <w:spacing w:before="129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384" w:lineRule="exact"/>
        <w:ind w:left="208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position w:val="14"/>
          <w:sz w:val="18"/>
          <w:szCs w:val="18"/>
        </w:rPr>
        <w:t>iRM系统的默认用户名和默认密码请参见</w:t>
      </w:r>
      <w:r>
        <w:fldChar w:fldCharType="begin"/>
      </w:r>
      <w:r>
        <w:instrText xml:space="preserve"> HYPERLINK "https://support.huawei.com/enterprise/zh/doc/EDOC1100235027?idPath=23710424%7C251366513%7C22892968%7C252764743"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14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《硬件产品</w:t>
      </w:r>
      <w:r>
        <w:rPr>
          <w:rFonts w:ascii="微软雅黑" w:hAnsi="微软雅黑" w:eastAsia="微软雅黑" w:cs="微软雅黑"/>
          <w:color w:val="0000FF"/>
          <w:spacing w:val="-2"/>
          <w:position w:val="1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position w:val="14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用户清单》</w:t>
      </w:r>
      <w:r>
        <w:rPr>
          <w:rFonts w:ascii="微软雅黑" w:hAnsi="微软雅黑" w:eastAsia="微软雅黑" w:cs="微软雅黑"/>
          <w:color w:val="0000FF"/>
          <w:spacing w:val="-2"/>
          <w:position w:val="14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pacing w:val="22"/>
          <w:position w:val="1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position w:val="14"/>
          <w:sz w:val="18"/>
          <w:szCs w:val="18"/>
        </w:rPr>
        <w:t>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在“域名”下拉列表中，选择“这台iRM”或“自动匹配”。</w:t>
      </w:r>
    </w:p>
    <w:p>
      <w:pPr>
        <w:spacing w:before="109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10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成功登录，显示“首页”界面。</w:t>
      </w:r>
    </w:p>
    <w:p>
      <w:pPr>
        <w:spacing w:before="14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22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55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9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346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spacing w:val="-3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LDAP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用户登录</w:t>
      </w:r>
      <w:r>
        <w:rPr>
          <w:rFonts w:ascii="微软雅黑" w:hAnsi="微软雅黑" w:eastAsia="微软雅黑" w:cs="微软雅黑"/>
          <w:spacing w:val="-3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iRM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界面</w:t>
      </w:r>
    </w:p>
    <w:p>
      <w:pPr>
        <w:spacing w:before="92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在登录前，请确保以下设置满足要求：</w:t>
      </w:r>
    </w:p>
    <w:p>
      <w:pPr>
        <w:spacing w:before="122" w:line="187" w:lineRule="auto"/>
        <w:ind w:left="2130" w:right="67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网络中存在域控制器，并已在域控制器中创建了用户域、隶属于用户域的LDAP用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户名及其密码。</w:t>
      </w:r>
    </w:p>
    <w:p>
      <w:pPr>
        <w:spacing w:before="128" w:line="186" w:lineRule="auto"/>
        <w:ind w:left="224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5" w:line="187" w:lineRule="auto"/>
        <w:ind w:left="2511" w:right="37" w:hanging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关于域控制器、用户域、隶属于用户域的LDAP用户名及其密码的创建请参见关于域控制器</w:t>
      </w:r>
      <w:r>
        <w:rPr>
          <w:rFonts w:ascii="微软雅黑" w:hAnsi="微软雅黑" w:eastAsia="微软雅黑" w:cs="微软雅黑"/>
          <w:spacing w:val="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的相关文档。iRM系统仅提供LDAP用户的接入功能。</w:t>
      </w:r>
    </w:p>
    <w:p>
      <w:pPr>
        <w:spacing w:before="47" w:line="181" w:lineRule="auto"/>
        <w:ind w:left="2130" w:right="374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在iRM WebUI的“用户&amp;安全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LDAP</w:t>
      </w:r>
      <w:r>
        <w:rPr>
          <w:rFonts w:ascii="微软雅黑" w:hAnsi="微软雅黑" w:eastAsia="微软雅黑" w:cs="微软雅黑"/>
          <w:spacing w:val="-2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”中，已启用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LDAP功能，并设置了用户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域、隶属于用户域的LDAP用户名及其密码。详细信息请参见《 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val="en-US" w:eastAsia="zh-CN"/>
        </w:rPr>
        <w:t>PRA1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00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   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PoDc</w:t>
      </w:r>
      <w:r>
        <w:rPr>
          <w:rFonts w:hint="eastAsia" w:ascii="Nirmala UI" w:hAnsi="Nirmala UI" w:eastAsia="宋体" w:cs="Nirmala UI"/>
          <w:b/>
          <w:bCs/>
          <w:color w:val="0000FF"/>
          <w:spacing w:val="-4"/>
          <w:sz w:val="21"/>
          <w:szCs w:val="21"/>
          <w:lang w:val="en-US" w:eastAsia="zh-CN"/>
        </w:rPr>
        <w:t xml:space="preserve"> </w:t>
      </w:r>
      <w:bookmarkStart w:id="188" w:name="_GoBack"/>
      <w:bookmarkEnd w:id="188"/>
      <w:r>
        <w:rPr>
          <w:rFonts w:hint="eastAsia" w:ascii="Nirmala UI" w:hAnsi="Nirmala UI" w:eastAsia="宋体" w:cs="Nirmala UI"/>
          <w:b/>
          <w:bCs/>
          <w:color w:val="0000FF"/>
          <w:spacing w:val="-4"/>
          <w:sz w:val="21"/>
          <w:szCs w:val="21"/>
          <w:lang w:val="en-US" w:eastAsia="zh-CN"/>
        </w:rPr>
        <w:t>G2</w:t>
      </w:r>
      <w:r>
        <w:rPr>
          <w:rFonts w:ascii="Nirmala UI" w:hAnsi="Nirmala UI" w:eastAsia="Nirmala UI" w:cs="Nirmala UI"/>
          <w:b/>
          <w:bCs/>
          <w:color w:val="0000FF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管理模块</w:t>
      </w:r>
      <w:r>
        <w:rPr>
          <w:rFonts w:ascii="微软雅黑" w:hAnsi="微软雅黑" w:eastAsia="微软雅黑" w:cs="微软雅黑"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 xml:space="preserve">iRM 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》中的“ L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DAP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”章节。</w:t>
      </w:r>
    </w:p>
    <w:p>
      <w:pPr>
        <w:spacing w:before="128" w:line="202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（可选）在iRM登录界面中，将界面切换至目标语言。</w:t>
      </w:r>
    </w:p>
    <w:p>
      <w:pPr>
        <w:spacing w:before="115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按照</w:t>
      </w:r>
      <w:r>
        <w:fldChar w:fldCharType="begin"/>
      </w:r>
      <w:r>
        <w:instrText xml:space="preserve"> HYPERLINK \l "bookmark202"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，输入登录iRM WebUI的LDA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P用户名和密码。</w:t>
      </w:r>
    </w:p>
    <w:p>
      <w:pPr>
        <w:spacing w:before="128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5" w:line="206" w:lineRule="auto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使用LDAP方式登录iRM时，支持如下两种格式的用户名：</w:t>
      </w:r>
    </w:p>
    <w:p>
      <w:pPr>
        <w:spacing w:before="47" w:line="202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●      LDAP用户名（此时“域名”可选择“自动匹配”或指定的域名）。</w:t>
      </w:r>
    </w:p>
    <w:p>
      <w:pPr>
        <w:spacing w:before="51" w:line="402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position w:val="16"/>
          <w:sz w:val="18"/>
          <w:szCs w:val="18"/>
        </w:rPr>
        <w:t>●      LDAP用户名@域名（此时“域</w:t>
      </w:r>
      <w:r>
        <w:rPr>
          <w:rFonts w:ascii="微软雅黑" w:hAnsi="微软雅黑" w:eastAsia="微软雅黑" w:cs="微软雅黑"/>
          <w:spacing w:val="-3"/>
          <w:position w:val="16"/>
          <w:sz w:val="18"/>
          <w:szCs w:val="18"/>
        </w:rPr>
        <w:t>名”仅可选择“自动匹配”）。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在“域名”下拉列表中，选择LDAP用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户域。</w:t>
      </w:r>
    </w:p>
    <w:p>
      <w:pPr>
        <w:spacing w:before="128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5" w:line="206" w:lineRule="auto"/>
        <w:ind w:left="207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“域名”下拉列表中包含如下可选参数：</w:t>
      </w:r>
    </w:p>
    <w:p>
      <w:pPr>
        <w:spacing w:before="46" w:line="177" w:lineRule="auto"/>
        <w:ind w:left="2361" w:right="116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●    “这台iRM”：使用本地用户登录时，可选择该参数。系统从本地用户列表中匹配对应的用</w:t>
      </w:r>
      <w:r>
        <w:rPr>
          <w:rFonts w:ascii="微软雅黑" w:hAnsi="微软雅黑" w:eastAsia="微软雅黑" w:cs="微软雅黑"/>
          <w:spacing w:val="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户。</w:t>
      </w:r>
    </w:p>
    <w:p>
      <w:pPr>
        <w:spacing w:before="73" w:line="187" w:lineRule="auto"/>
        <w:ind w:left="2361" w:right="17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当前配置过的域服务器：使用LDAP用户登录时需选择对应的域服务器。系统从指定的域服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务器中匹配对应的用户。</w:t>
      </w:r>
    </w:p>
    <w:p>
      <w:pPr>
        <w:spacing w:before="47" w:line="187" w:lineRule="auto"/>
        <w:ind w:left="2361" w:right="25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  “自动匹配”：选择该参数时，系统首先在本地用户列表中搜索，如无法匹配到对应的用</w:t>
      </w:r>
      <w:r>
        <w:rPr>
          <w:rFonts w:ascii="微软雅黑" w:hAnsi="微软雅黑" w:eastAsia="微软雅黑" w:cs="微软雅黑"/>
          <w:spacing w:val="17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户，则按照“域名”下拉列表中的顺序依次在各个域服务器中匹配。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10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成功登录，显示“首页”界面。</w:t>
      </w:r>
    </w:p>
    <w:p>
      <w:pPr>
        <w:spacing w:before="139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82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Kerberos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用户登录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iRM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界面</w:t>
      </w:r>
    </w:p>
    <w:p>
      <w:pPr>
        <w:spacing w:before="93" w:line="207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Kerberos运行环境：</w:t>
      </w:r>
    </w:p>
    <w:p>
      <w:pPr>
        <w:spacing w:before="12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客户端支持操作系统版本为Win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dows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10 64位。</w:t>
      </w:r>
    </w:p>
    <w:p>
      <w:pPr>
        <w:spacing w:before="39" w:line="188" w:lineRule="auto"/>
        <w:ind w:left="2135" w:right="178" w:hanging="4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Kerberos服务器支持操作系统版本为Windows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2012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R2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6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4位和Windows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2016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64位。</w:t>
      </w:r>
    </w:p>
    <w:p>
      <w:pPr>
        <w:spacing w:before="107" w:line="206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Kerberos用户支持两种方式登录：</w:t>
      </w:r>
    </w:p>
    <w:p>
      <w:pPr>
        <w:spacing w:before="89" w:line="230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通过kerberos域用户登录。</w:t>
      </w:r>
    </w:p>
    <w:p>
      <w:pPr>
        <w:spacing w:before="51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通过SSO一键登录。</w:t>
      </w:r>
    </w:p>
    <w:p>
      <w:pPr>
        <w:spacing w:before="137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在登录前，请确保以下设置满足要求：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6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已在iRM WebUI的“用户&amp;安全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Kerber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os”中，启用Kerberos功能，完成</w:t>
      </w:r>
    </w:p>
    <w:p>
      <w:pPr>
        <w:spacing w:line="187" w:lineRule="auto"/>
        <w:ind w:left="2134" w:right="149" w:firstLine="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Kerberos功能及用户组配置。详细信息请参见《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</w:t>
      </w:r>
      <w:r>
        <w:rPr>
          <w:rFonts w:ascii="微软雅黑" w:hAnsi="微软雅黑" w:eastAsia="微软雅黑" w:cs="微软雅黑"/>
          <w:b/>
          <w:bCs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b/>
          <w:bCs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"https://support.huawei.com/enterprise/zh/doc/EDOC1100314939?idPath=23710424%7C251366513%7C22892968%7C252309113%7C254184911"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元</w:t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管理模块</w:t>
      </w:r>
      <w:r>
        <w:rPr>
          <w:rFonts w:ascii="微软雅黑" w:hAnsi="微软雅黑" w:eastAsia="微软雅黑" w:cs="微软雅黑"/>
          <w:b/>
          <w:bCs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 xml:space="preserve">iRM </w:t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》中的“用户&amp;安全&gt;Kerb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eros”章节。</w:t>
      </w:r>
    </w:p>
    <w:p>
      <w:pPr>
        <w:spacing w:before="35" w:line="187" w:lineRule="auto"/>
        <w:ind w:left="2130" w:right="182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已在Kerberos服务器端创建Kerberos用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户组及用户名，并将用户加入Kerberos用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户组。此用户为登录客户端OS的用户。</w:t>
      </w:r>
    </w:p>
    <w:p>
      <w:pPr>
        <w:spacing w:before="9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Kerberos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域用户登录。</w:t>
      </w:r>
    </w:p>
    <w:p>
      <w:pPr>
        <w:spacing w:before="117" w:line="202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1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（可选）在iRM登录界面中，将界面切换至目标语言。</w:t>
      </w:r>
    </w:p>
    <w:p>
      <w:pPr>
        <w:spacing w:before="106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按照</w:t>
      </w:r>
      <w:r>
        <w:fldChar w:fldCharType="begin"/>
      </w:r>
      <w:r>
        <w:instrText xml:space="preserve"> HYPERLINK \l "bookmark202"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，输入登录iRM界面的Kerberos用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户名和密码。</w:t>
      </w:r>
    </w:p>
    <w:p>
      <w:pPr>
        <w:spacing w:before="117" w:line="178" w:lineRule="auto"/>
        <w:ind w:left="1708" w:right="56" w:hanging="7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在域名下拉列表中，选择Kerberos用户域（例如“ADMIN.COM(KRB)”）或“自动匹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配”。</w:t>
      </w:r>
    </w:p>
    <w:p>
      <w:pPr>
        <w:spacing w:before="127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9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3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40" w:line="178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SSO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一键登录。</w:t>
      </w:r>
    </w:p>
    <w:p>
      <w:pPr>
        <w:spacing w:before="150" w:line="232" w:lineRule="auto"/>
        <w:ind w:left="1008" w:right="117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使用已在Kerberos服务器配置过的Kerberos用户名与密码登录客户端OS。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在浏览器中输入iRM的FQDN地址，如“https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://主机名.域名”。</w:t>
      </w:r>
    </w:p>
    <w:p>
      <w:pPr>
        <w:spacing w:before="119" w:line="408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</w:rPr>
        <w:t>打开iRM登录界面。</w:t>
      </w:r>
    </w:p>
    <w:p>
      <w:pPr>
        <w:spacing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单击“单点登录”。</w:t>
      </w:r>
    </w:p>
    <w:p>
      <w:pPr>
        <w:spacing w:before="9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成功登录后，显示“首页”界面。</w:t>
      </w:r>
    </w:p>
    <w:p>
      <w:pPr>
        <w:spacing w:before="13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6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85" w:name="bookmark192"/>
      <w:bookmarkEnd w:id="185"/>
      <w:bookmarkStart w:id="186" w:name="bookmark68"/>
      <w:bookmarkEnd w:id="186"/>
      <w:r>
        <w:rPr>
          <w:rFonts w:ascii="Nirmala UI" w:hAnsi="Nirmala UI" w:eastAsia="Nirmala UI" w:cs="Nirmala UI"/>
          <w:b/>
          <w:bCs/>
          <w:spacing w:val="3"/>
          <w:sz w:val="36"/>
          <w:szCs w:val="36"/>
        </w:rPr>
        <w:t xml:space="preserve">8.3 </w:t>
      </w:r>
      <w:r>
        <w:rPr>
          <w:rFonts w:ascii="微软雅黑" w:hAnsi="微软雅黑" w:eastAsia="微软雅黑" w:cs="微软雅黑"/>
          <w:b/>
          <w:bCs/>
          <w:spacing w:val="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通过交换节点</w:t>
      </w:r>
      <w:r>
        <w:rPr>
          <w:rFonts w:ascii="Nirmala UI" w:hAnsi="Nirmala UI" w:eastAsia="Nirmala UI" w:cs="Nirmala UI"/>
          <w:b/>
          <w:bCs/>
          <w:sz w:val="36"/>
          <w:szCs w:val="36"/>
        </w:rPr>
        <w:t>ZTP</w:t>
      </w:r>
      <w:r>
        <w:rPr>
          <w:rFonts w:ascii="Nirmala UI" w:hAnsi="Nirmala UI" w:eastAsia="Nirmala UI" w:cs="Nirmala UI"/>
          <w:b/>
          <w:bCs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功能导入配置文件</w:t>
      </w:r>
    </w:p>
    <w:p>
      <w:pPr>
        <w:pStyle w:val="2"/>
        <w:spacing w:line="283" w:lineRule="auto"/>
      </w:pPr>
    </w:p>
    <w:p>
      <w:pPr>
        <w:spacing w:before="1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4" o:spid="_x0000_s1034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通过交换节点ZTP功能导入配置文件前，需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先获取交换节点的ZTP配置相关文档。</w:t>
      </w:r>
    </w:p>
    <w:p>
      <w:pPr>
        <w:spacing w:before="96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bookmarkStart w:id="187" w:name="bookmark203"/>
      <w:bookmarkEnd w:id="187"/>
      <w:r>
        <w:rPr>
          <w:rFonts w:ascii="微软雅黑" w:hAnsi="微软雅黑" w:eastAsia="微软雅黑" w:cs="微软雅黑"/>
          <w:b/>
          <w:bCs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69" w:line="187" w:lineRule="auto"/>
        <w:ind w:left="1703" w:right="133" w:hanging="6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将端口配置命令逐行写入配置文件（如vrpcf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g.cfg）。配置文件中需要以“#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”分隔命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令行，如下以Slot</w:t>
      </w:r>
      <w:r>
        <w:rPr>
          <w:rFonts w:ascii="微软雅黑" w:hAnsi="微软雅黑" w:eastAsia="微软雅黑" w:cs="微软雅黑"/>
          <w:spacing w:val="2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1槽位交换节点型号CE8850-64CQ-EI交换节点未配置链路聚合场景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下部分端口为例，创建配置文件。</w:t>
      </w:r>
    </w:p>
    <w:p>
      <w:pPr>
        <w:spacing w:line="2112" w:lineRule="exact"/>
        <w:ind w:firstLine="1700"/>
      </w:pPr>
      <w:r>
        <w:rPr>
          <w:position w:val="-42"/>
        </w:rPr>
        <w:pict>
          <v:shape id="_x0000_s1035" o:spid="_x0000_s1035" o:spt="202" type="#_x0000_t202" style="height:105.6pt;width:396.9pt;" fillcolor="#F2F2F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1" w:line="138" w:lineRule="exact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-2"/>
                      <w:sz w:val="16"/>
                      <w:szCs w:val="16"/>
                    </w:rPr>
                    <w:t>#</w:t>
                  </w:r>
                </w:p>
                <w:p>
                  <w:pPr>
                    <w:spacing w:line="215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1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mode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mode2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slot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16"/>
                      <w:szCs w:val="16"/>
                    </w:rPr>
                    <w:t>1</w:t>
                  </w:r>
                </w:p>
                <w:p>
                  <w:pPr>
                    <w:spacing w:line="137" w:lineRule="exact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-2"/>
                      <w:sz w:val="16"/>
                      <w:szCs w:val="16"/>
                    </w:rPr>
                    <w:t>#</w:t>
                  </w:r>
                </w:p>
                <w:p>
                  <w:pPr>
                    <w:spacing w:line="176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100GE1/0/5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100GE1/0/7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0GE1/0/9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100GE1/0/11 split-type 4*25ge</w:t>
                  </w:r>
                </w:p>
                <w:p>
                  <w:pPr>
                    <w:spacing w:before="1" w:line="180" w:lineRule="auto"/>
                    <w:ind w:left="12" w:right="11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100GE1/0/21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/23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100GE1/0/25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100GE1/0/27 split-type 4*25ge</w:t>
                  </w: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100GE1/0/37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/39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100GE1/0/41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100GE1/0/43 split-type 4*25ge</w:t>
                  </w: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0GE1/0/53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100GE1/0/59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split-type 4*25ge</w:t>
                  </w:r>
                </w:p>
                <w:p>
                  <w:pPr>
                    <w:spacing w:before="1" w:line="138" w:lineRule="exact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-2"/>
                      <w:sz w:val="16"/>
                      <w:szCs w:val="16"/>
                    </w:rPr>
                    <w:t>#</w:t>
                  </w:r>
                </w:p>
                <w:p>
                  <w:pPr>
                    <w:spacing w:before="1" w:line="189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2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batch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line="177" w:lineRule="exact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lldp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enable</w:t>
                  </w:r>
                </w:p>
                <w:p>
                  <w:pPr>
                    <w:spacing w:before="1" w:line="221" w:lineRule="auto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># //此处需要以#分段写入服务器节点网卡所连接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16"/>
                      <w:szCs w:val="16"/>
                    </w:rPr>
                    <w:t>的所有拆分后的交换节点端口配置。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6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04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(2024-02-08)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1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315" w:lineRule="auto"/>
      </w:pPr>
    </w:p>
    <w:p>
      <w:pPr>
        <w:spacing w:line="2903" w:lineRule="exact"/>
        <w:ind w:firstLine="1700"/>
      </w:pPr>
      <w:r>
        <w:rPr>
          <w:position w:val="-58"/>
        </w:rPr>
        <w:pict>
          <v:shape id="_x0000_s1036" o:spid="_x0000_s1036" o:spt="202" type="#_x0000_t202" style="height:145.15pt;width:396.9pt;" fillcolor="#F2F2F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189" w:lineRule="auto"/>
                    <w:ind w:left="1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100GE1/0/5:1</w:t>
                  </w:r>
                </w:p>
                <w:p>
                  <w:pPr>
                    <w:spacing w:line="177" w:lineRule="exact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 xml:space="preserve">allow-pass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line="189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identity</w:t>
                  </w:r>
                  <w:r>
                    <w:rPr>
                      <w:rFonts w:ascii="微软雅黑" w:hAnsi="微软雅黑" w:eastAsia="微软雅黑" w:cs="微软雅黑"/>
                      <w:spacing w:val="2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[ChassisType:</w:t>
                  </w:r>
                  <w:r>
                    <w:rPr>
                      <w:rFonts w:ascii="微软雅黑" w:hAnsi="微软雅黑" w:eastAsia="微软雅黑" w:cs="微软雅黑"/>
                      <w:spacing w:val="1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FP600-R47CA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sz w:val="16"/>
                      <w:szCs w:val="16"/>
                    </w:rPr>
                    <w:t>AC]</w:t>
                  </w:r>
                </w:p>
                <w:p>
                  <w:pPr>
                    <w:spacing w:before="1" w:line="183" w:lineRule="auto"/>
                    <w:ind w:left="1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identity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enable</w:t>
                  </w:r>
                </w:p>
                <w:p>
                  <w:pPr>
                    <w:spacing w:before="1" w:line="138" w:lineRule="exact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-2"/>
                      <w:sz w:val="16"/>
                      <w:szCs w:val="16"/>
                    </w:rPr>
                    <w:t>#</w:t>
                  </w:r>
                </w:p>
                <w:p>
                  <w:pPr>
                    <w:spacing w:line="189" w:lineRule="auto"/>
                    <w:ind w:left="1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2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100GE1/0/56:1</w:t>
                  </w:r>
                </w:p>
                <w:p>
                  <w:pPr>
                    <w:spacing w:line="178" w:lineRule="exact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9"/>
                      <w:position w:val="1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1"/>
                      <w:sz w:val="16"/>
                      <w:szCs w:val="16"/>
                    </w:rPr>
                    <w:t>mode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1"/>
                      <w:sz w:val="16"/>
                      <w:szCs w:val="16"/>
                    </w:rPr>
                    <w:t>10GE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line="209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 xml:space="preserve">allow-pass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line="135" w:lineRule="exact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-3"/>
                      <w:sz w:val="16"/>
                      <w:szCs w:val="16"/>
                    </w:rPr>
                    <w:t>#</w:t>
                  </w:r>
                </w:p>
                <w:p>
                  <w:pPr>
                    <w:spacing w:line="189" w:lineRule="auto"/>
                    <w:ind w:left="1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100GE1/0/50</w:t>
                  </w:r>
                </w:p>
                <w:p>
                  <w:pPr>
                    <w:spacing w:line="177" w:lineRule="exact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1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before="1" w:line="209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allow-pass 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</w:p>
                <w:p>
                  <w:pPr>
                    <w:spacing w:before="1" w:line="170" w:lineRule="auto"/>
                    <w:ind w:left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>#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64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0"/>
          <w:w w:val="101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通过交换节点ZTP功能，导入</w:t>
      </w:r>
      <w:r>
        <w:fldChar w:fldCharType="begin"/>
      </w:r>
      <w:r>
        <w:instrText xml:space="preserve"> HYPERLINK \l "bookmark203"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1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1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创建的配置文件。</w:t>
      </w:r>
    </w:p>
    <w:p>
      <w:pPr>
        <w:spacing w:before="1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详细信息请参见对应交换机产品文档。</w:t>
      </w:r>
    </w:p>
    <w:p>
      <w:pPr>
        <w:spacing w:before="68" w:line="19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在交换节点命令行，执行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display</w:t>
      </w:r>
      <w:r>
        <w:rPr>
          <w:rFonts w:ascii="Nirmala UI" w:hAnsi="Nirmala UI" w:eastAsia="Nirmala UI" w:cs="Nirmala UI"/>
          <w:b/>
          <w:bCs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current-configuration</w:t>
      </w:r>
      <w:r>
        <w:rPr>
          <w:rFonts w:ascii="微软雅黑" w:hAnsi="微软雅黑" w:eastAsia="微软雅黑" w:cs="微软雅黑"/>
          <w:sz w:val="21"/>
          <w:szCs w:val="21"/>
        </w:rPr>
        <w:t>，查询交换节点的配置信</w:t>
      </w:r>
    </w:p>
    <w:p>
      <w:pPr>
        <w:spacing w:before="2" w:line="178" w:lineRule="auto"/>
        <w:ind w:left="1705" w:right="5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息，确认配置正确。如下示例为CE8850-64CQ-EI交换节点未配置链路聚合场景下的部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分端口配置信息。</w:t>
      </w:r>
    </w:p>
    <w:p>
      <w:pPr>
        <w:spacing w:line="5206" w:lineRule="exact"/>
        <w:ind w:firstLine="1700"/>
      </w:pPr>
      <w:r>
        <w:rPr>
          <w:position w:val="-104"/>
        </w:rPr>
        <w:pict>
          <v:shape id="_x0000_s1037" o:spid="_x0000_s1037" o:spt="202" type="#_x0000_t202" style="height:260.35pt;width:396.9pt;" fillcolor="#F2F2F2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14" w:lineRule="auto"/>
                    <w:ind w:left="6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display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current-configurat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ion</w:t>
                  </w:r>
                </w:p>
                <w:sdt>
                  <w:sdtP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id w:val="1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sdtEndPr>
                  <w:sdtContent>
                    <w:p>
                      <w:pPr>
                        <w:tabs>
                          <w:tab w:val="right" w:leader="dot" w:pos="220"/>
                        </w:tabs>
                        <w:spacing w:before="98" w:line="18" w:lineRule="exact"/>
                        <w:ind w:left="9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-5"/>
                          <w:sz w:val="16"/>
                          <w:szCs w:val="16"/>
                        </w:rPr>
                        <w:tab/>
                      </w:r>
                    </w:p>
                    <w:p>
                      <w:pPr>
                        <w:spacing w:before="22" w:line="215" w:lineRule="auto"/>
                        <w:ind w:left="12"/>
                        <w:rPr>
                          <w:rFonts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port</w:t>
                      </w:r>
                      <w:r>
                        <w:rPr>
                          <w:rFonts w:ascii="微软雅黑" w:hAnsi="微软雅黑" w:eastAsia="微软雅黑" w:cs="微软雅黑"/>
                          <w:spacing w:val="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split</w:t>
                      </w:r>
                      <w:r>
                        <w:rPr>
                          <w:rFonts w:ascii="微软雅黑" w:hAnsi="微软雅黑" w:eastAsia="微软雅黑" w:cs="微软雅黑"/>
                          <w:spacing w:val="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mode</w:t>
                      </w:r>
                      <w:r>
                        <w:rPr>
                          <w:rFonts w:ascii="微软雅黑" w:hAnsi="微软雅黑" w:eastAsia="微软雅黑" w:cs="微软雅黑"/>
                          <w:spacing w:val="14"/>
                          <w:w w:val="10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mode2</w:t>
                      </w:r>
                      <w:r>
                        <w:rPr>
                          <w:rFonts w:ascii="微软雅黑" w:hAnsi="微软雅黑" w:eastAsia="微软雅黑" w:cs="微软雅黑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slot</w:t>
                      </w:r>
                      <w:r>
                        <w:rPr>
                          <w:rFonts w:ascii="微软雅黑" w:hAnsi="微软雅黑" w:eastAsia="微软雅黑" w:cs="微软雅黑"/>
                          <w:spacing w:val="16"/>
                          <w:w w:val="101"/>
                          <w:sz w:val="16"/>
                          <w:szCs w:val="16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\l "bookmark205" </w:instrText>
                      </w:r>
                      <w:r>
                        <w:fldChar w:fldCharType="separate"/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微软雅黑" w:hAnsi="微软雅黑" w:eastAsia="微软雅黑" w:cs="微软雅黑"/>
                          <w:spacing w:val="-8"/>
                          <w:sz w:val="16"/>
                          <w:szCs w:val="16"/>
                        </w:rPr>
                        <w:fldChar w:fldCharType="end"/>
                      </w:r>
                    </w:p>
                  </w:sdtContent>
                </w:sdt>
                <w:p>
                  <w:pPr>
                    <w:spacing w:before="97" w:line="40" w:lineRule="exact"/>
                    <w:ind w:left="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6"/>
                      <w:szCs w:val="16"/>
                    </w:rPr>
                    <w:t>......</w:t>
                  </w:r>
                </w:p>
                <w:p>
                  <w:pPr>
                    <w:spacing w:before="1" w:line="176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100GE1/0/5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100GE1/0/7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0GE1/0/9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100GE1/0/11 split-type 4*25ge</w:t>
                  </w:r>
                </w:p>
                <w:p>
                  <w:pPr>
                    <w:spacing w:before="1" w:line="180" w:lineRule="auto"/>
                    <w:ind w:left="12" w:right="11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100GE1/0/21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/23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100GE1/0/25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100GE1/0/27 split-type 4*25ge</w:t>
                  </w: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100GE1/0/37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100GE1/0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/39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100GE1/0/41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100GE1/0/43 split-type 4*25ge</w:t>
                  </w:r>
                  <w:r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split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dimension</w:t>
                  </w:r>
                  <w:r>
                    <w:rPr>
                      <w:rFonts w:ascii="微软雅黑" w:hAnsi="微软雅黑" w:eastAsia="微软雅黑" w:cs="微软雅黑"/>
                      <w:spacing w:val="13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interface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10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0GE1/0/53 to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100GE1/0/59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split-type 4*25ge</w:t>
                  </w:r>
                </w:p>
                <w:p>
                  <w:pPr>
                    <w:spacing w:before="98" w:line="41" w:lineRule="exact"/>
                    <w:ind w:left="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6"/>
                      <w:szCs w:val="16"/>
                    </w:rPr>
                    <w:t>......</w:t>
                  </w:r>
                </w:p>
                <w:p>
                  <w:pPr>
                    <w:spacing w:line="194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25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batch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before="1" w:line="188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lldp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enable</w:t>
                  </w:r>
                </w:p>
                <w:p>
                  <w:pPr>
                    <w:spacing w:before="97" w:line="243" w:lineRule="exact"/>
                    <w:ind w:left="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87"/>
                      <w:position w:val="-8"/>
                      <w:sz w:val="16"/>
                      <w:szCs w:val="16"/>
                    </w:rPr>
                    <w:instrText xml:space="preserve">...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88"/>
                      <w:position w:val="-8"/>
                      <w:sz w:val="16"/>
                      <w:szCs w:val="16"/>
                    </w:rPr>
                    <w:instrText xml:space="preserve">in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1"/>
                      <w:sz w:val="16"/>
                      <w:szCs w:val="16"/>
                    </w:rPr>
                    <w:t>.</w:t>
                  </w: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95"/>
                      <w:position w:val="-8"/>
                      <w:sz w:val="16"/>
                      <w:szCs w:val="16"/>
                    </w:rPr>
                    <w:instrText xml:space="preserve">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75"/>
                      <w:position w:val="-8"/>
                      <w:sz w:val="16"/>
                      <w:szCs w:val="16"/>
                    </w:rPr>
                    <w:instrText xml:space="preserve">t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position w:val="-12"/>
                      <w:sz w:val="16"/>
                      <w:szCs w:val="16"/>
                    </w:rPr>
                    <w:drawing>
                      <wp:inline distT="0" distB="0" distL="0" distR="0">
                        <wp:extent cx="282575" cy="153670"/>
                        <wp:effectExtent l="0" t="0" r="0" b="0"/>
                        <wp:docPr id="368" name="IM 3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" name="IM 368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651" cy="154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21"/>
                      <w:position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-8"/>
                      <w:sz w:val="16"/>
                      <w:szCs w:val="16"/>
                    </w:rPr>
                    <w:t>100GE1/0/5:1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 xml:space="preserve">allow-pass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before="1" w:line="189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identity</w:t>
                  </w:r>
                  <w:r>
                    <w:rPr>
                      <w:rFonts w:ascii="微软雅黑" w:hAnsi="微软雅黑" w:eastAsia="微软雅黑" w:cs="微软雅黑"/>
                      <w:spacing w:val="24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[ChassisType:</w:t>
                  </w:r>
                  <w:r>
                    <w:rPr>
                      <w:rFonts w:ascii="微软雅黑" w:hAnsi="微软雅黑" w:eastAsia="微软雅黑" w:cs="微软雅黑"/>
                      <w:spacing w:val="1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FP600-R47CA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sz w:val="16"/>
                      <w:szCs w:val="16"/>
                    </w:rPr>
                    <w:t>AC]</w:t>
                  </w:r>
                </w:p>
                <w:p>
                  <w:pPr>
                    <w:spacing w:line="183" w:lineRule="auto"/>
                    <w:ind w:left="1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identity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enable</w:t>
                  </w:r>
                </w:p>
                <w:p>
                  <w:pPr>
                    <w:spacing w:before="98" w:line="243" w:lineRule="exact"/>
                    <w:ind w:left="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87"/>
                      <w:position w:val="-8"/>
                      <w:sz w:val="16"/>
                      <w:szCs w:val="16"/>
                    </w:rPr>
                    <w:instrText xml:space="preserve">...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88"/>
                      <w:position w:val="-8"/>
                      <w:sz w:val="16"/>
                      <w:szCs w:val="16"/>
                    </w:rPr>
                    <w:instrText xml:space="preserve">in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1"/>
                      <w:sz w:val="16"/>
                      <w:szCs w:val="16"/>
                    </w:rPr>
                    <w:t>.</w:t>
                  </w: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95"/>
                      <w:position w:val="-8"/>
                      <w:sz w:val="16"/>
                      <w:szCs w:val="16"/>
                    </w:rPr>
                    <w:instrText xml:space="preserve">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75"/>
                      <w:position w:val="-8"/>
                      <w:sz w:val="16"/>
                      <w:szCs w:val="16"/>
                    </w:rPr>
                    <w:instrText xml:space="preserve">t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position w:val="-12"/>
                      <w:sz w:val="16"/>
                      <w:szCs w:val="16"/>
                    </w:rPr>
                    <w:drawing>
                      <wp:inline distT="0" distB="0" distL="0" distR="0">
                        <wp:extent cx="282575" cy="153670"/>
                        <wp:effectExtent l="0" t="0" r="0" b="0"/>
                        <wp:docPr id="370" name="IM 3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0" name="IM 370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651" cy="154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23"/>
                      <w:w w:val="101"/>
                      <w:position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-8"/>
                      <w:sz w:val="16"/>
                      <w:szCs w:val="16"/>
                    </w:rPr>
                    <w:t>100GE1/0/56:1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9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16"/>
                      <w:szCs w:val="16"/>
                    </w:rPr>
                    <w:t>mode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16"/>
                      <w:szCs w:val="16"/>
                    </w:rPr>
                    <w:t>10GE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before="1" w:line="206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 xml:space="preserve">allow-pass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702</w:t>
                  </w:r>
                </w:p>
                <w:p>
                  <w:pPr>
                    <w:spacing w:before="97" w:line="243" w:lineRule="exact"/>
                    <w:ind w:left="8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87"/>
                      <w:position w:val="-8"/>
                      <w:sz w:val="16"/>
                      <w:szCs w:val="16"/>
                    </w:rPr>
                    <w:instrText xml:space="preserve">...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88"/>
                      <w:position w:val="-8"/>
                      <w:sz w:val="16"/>
                      <w:szCs w:val="16"/>
                    </w:rPr>
                    <w:instrText xml:space="preserve">in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1"/>
                      <w:sz w:val="16"/>
                      <w:szCs w:val="16"/>
                    </w:rPr>
                    <w:t>.</w:t>
                  </w:r>
                  <w:r>
                    <w:fldChar w:fldCharType="begin"/>
                  </w:r>
                  <w:r>
                    <w:instrText xml:space="preserve">EQ \* jc3 \* hps16 \o\al(\s\up 9(</w:instrText>
                  </w:r>
                  <w:r>
                    <w:rPr>
                      <w:rFonts w:ascii="微软雅黑" w:hAnsi="微软雅黑" w:eastAsia="微软雅黑" w:cs="微软雅黑"/>
                      <w:w w:val="95"/>
                      <w:position w:val="-8"/>
                      <w:sz w:val="16"/>
                      <w:szCs w:val="16"/>
                    </w:rPr>
                    <w:instrText xml:space="preserve">.</w:instrText>
                  </w:r>
                  <w:r>
                    <w:instrText xml:space="preserve">),</w:instrText>
                  </w:r>
                  <w:r>
                    <w:rPr>
                      <w:rFonts w:ascii="微软雅黑" w:hAnsi="微软雅黑" w:eastAsia="微软雅黑" w:cs="微软雅黑"/>
                      <w:w w:val="75"/>
                      <w:position w:val="-8"/>
                      <w:sz w:val="16"/>
                      <w:szCs w:val="16"/>
                    </w:rPr>
                    <w:instrText xml:space="preserve">t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position w:val="-12"/>
                      <w:sz w:val="16"/>
                      <w:szCs w:val="16"/>
                    </w:rPr>
                    <w:drawing>
                      <wp:inline distT="0" distB="0" distL="0" distR="0">
                        <wp:extent cx="282575" cy="153670"/>
                        <wp:effectExtent l="0" t="0" r="0" b="0"/>
                        <wp:docPr id="372" name="IM 3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" name="IM 372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651" cy="154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16"/>
                      <w:position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-8"/>
                      <w:sz w:val="16"/>
                      <w:szCs w:val="16"/>
                    </w:rPr>
                    <w:t>100GE1/0/50</w:t>
                  </w:r>
                </w:p>
                <w:p>
                  <w:pPr>
                    <w:spacing w:before="1" w:line="167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port</w:t>
                  </w:r>
                  <w:r>
                    <w:rPr>
                      <w:rFonts w:ascii="微软雅黑" w:hAnsi="微软雅黑" w:eastAsia="微软雅黑" w:cs="微软雅黑"/>
                      <w:spacing w:val="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16"/>
                      <w:szCs w:val="16"/>
                    </w:rPr>
                    <w:t>link-type trunk</w:t>
                  </w:r>
                </w:p>
                <w:p>
                  <w:pPr>
                    <w:spacing w:line="206" w:lineRule="auto"/>
                    <w:ind w:left="12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port trunk</w:t>
                  </w:r>
                  <w:r>
                    <w:rPr>
                      <w:rFonts w:ascii="微软雅黑" w:hAnsi="微软雅黑" w:eastAsia="微软雅黑" w:cs="微软雅黑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16"/>
                      <w:szCs w:val="16"/>
                    </w:rPr>
                    <w:t>allow-pass vlan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5"/>
                      <w:sz w:val="16"/>
                      <w:szCs w:val="16"/>
                    </w:rPr>
                    <w:t>701</w:t>
                  </w:r>
                </w:p>
                <w:p>
                  <w:pPr>
                    <w:spacing w:before="97" w:line="90" w:lineRule="exact"/>
                    <w:ind w:left="8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position w:val="2"/>
                      <w:sz w:val="16"/>
                      <w:szCs w:val="16"/>
                    </w:rPr>
                    <w:t>......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96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sectPr>
      <w:headerReference r:id="rId82" w:type="default"/>
      <w:footerReference r:id="rId83" w:type="default"/>
      <w:pgSz w:w="11906" w:h="16838"/>
      <w:pgMar w:top="1360" w:right="1133" w:bottom="1360" w:left="1133" w:header="874" w:footer="105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6120130" cy="635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04</w:t>
    </w:r>
    <w:r>
      <w:rPr>
        <w:rFonts w:ascii="微软雅黑" w:hAnsi="微软雅黑" w:eastAsia="微软雅黑" w:cs="微软雅黑"/>
        <w:spacing w:val="27"/>
        <w:w w:val="101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 xml:space="preserve">(2024-02-08)                                                                    </w:t>
    </w:r>
    <w:r>
      <w:rPr>
        <w:rFonts w:ascii="微软雅黑" w:hAnsi="微软雅黑" w:eastAsia="微软雅黑" w:cs="微软雅黑"/>
        <w:spacing w:val="-3"/>
        <w:sz w:val="20"/>
        <w:szCs w:val="20"/>
      </w:rPr>
      <w:t xml:space="preserve">          ii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8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691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86" name="IM 8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" name="IM 8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</w:t>
        </w:r>
        <w:r>
          <w:fldChar w:fldCharType="begin"/>
        </w:r>
        <w:r>
          <w:instrText xml:space="preserve"> HYPERLINK \l "bookmark80"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6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9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9100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94" name="IM 9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" name="IM 9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</w:t>
        </w:r>
        <w:r>
          <w:fldChar w:fldCharType="begin"/>
        </w:r>
        <w:r>
          <w:instrText xml:space="preserve"> HYPERLINK \l "bookmark83"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0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9305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98" name="IM 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" name="IM 9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</w:t>
        </w:r>
        <w:r>
          <w:fldChar w:fldCharType="begin"/>
        </w:r>
        <w:r>
          <w:instrText xml:space="preserve"> HYPERLINK \l "bookmark84"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9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1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2070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78" name="IM 17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" name="IM 17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"bookmark112"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20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2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2377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82" name="IM 1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" name="IM 18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"bookmark115"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21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3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5654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34" name="IM 2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4" name="IM 23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</w:t>
        </w:r>
        <w:r>
          <w:fldChar w:fldCharType="begin"/>
        </w:r>
        <w:r>
          <w:instrText xml:space="preserve"> HYPERLINK \l "bookmark169"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36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ind w:left="7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04</w:t>
    </w:r>
    <w:r>
      <w:rPr>
        <w:rFonts w:ascii="微软雅黑" w:hAnsi="微软雅黑" w:eastAsia="微软雅黑" w:cs="微软雅黑"/>
        <w:spacing w:val="28"/>
        <w:w w:val="101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>(2024-02-08)                                                                             iii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6678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58" name="IM 25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8" name="IM 25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"bookmark179"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40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6883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62" name="IM 2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" name="IM 26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"bookmark181"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8112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10" name="IM 3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0" name="IM 31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"bookmark194"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50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7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8316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18" name="IM 3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8" name="IM 31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"bookmark197"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9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9443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66" name="IM 36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6" name="IM 36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"bookmark204"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95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04</w:t>
    </w:r>
    <w:r>
      <w:rPr>
        <w:rFonts w:ascii="微软雅黑" w:hAnsi="微软雅黑" w:eastAsia="微软雅黑" w:cs="微软雅黑"/>
        <w:spacing w:val="2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 xml:space="preserve">(2024-02-08)                                                                        </w:t>
    </w:r>
    <w:r>
      <w:rPr>
        <w:rFonts w:ascii="微软雅黑" w:hAnsi="微软雅黑" w:eastAsia="微软雅黑" w:cs="微软雅黑"/>
        <w:spacing w:val="-3"/>
        <w:sz w:val="20"/>
        <w:szCs w:val="20"/>
      </w:rPr>
      <w:t xml:space="preserve">     vi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7155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0" name="IM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 5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"bookmark69"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7462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8" name="IM 5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IM 5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"bookmark73"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2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7667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6" name="IM 6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" name="IM 6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"bookmark76"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076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74" name="IM 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" name="IM 7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</w:t>
        </w:r>
        <w:r>
          <w:fldChar w:fldCharType="begin"/>
        </w:r>
        <w:r>
          <w:instrText xml:space="preserve"> HYPERLINK \l "bookmark78"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7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281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78" name="IM 7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" name="IM 7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04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(2024-02-08)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"bookmark79"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61.2pt;margin-top:11.65pt;height:14.8pt;width:21.7pt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前言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o:spid="_x0000_s2059" o:spt="202" type="#_x0000_t202" style="position:absolute;left:0pt;margin-left:432.3pt;margin-top:11.05pt;height:16.85pt;width:50.55pt;z-index:2516920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4</w:t>
                </w:r>
                <w:r>
                  <w:rPr>
                    <w:rFonts w:ascii="微软雅黑" w:hAnsi="微软雅黑" w:eastAsia="微软雅黑" w:cs="微软雅黑"/>
                    <w:spacing w:val="15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收集信息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06" name="IM 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0" o:spid="_x0000_s2060" o:spt="202" type="#_x0000_t202" style="position:absolute;left:0pt;margin-left:432.35pt;margin-top:11.05pt;height:16.85pt;width:50.55pt;z-index:251695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4</w:t>
                </w:r>
                <w:r>
                  <w:rPr>
                    <w:rFonts w:ascii="微软雅黑" w:hAnsi="微软雅黑" w:eastAsia="微软雅黑" w:cs="微软雅黑"/>
                    <w:spacing w:val="15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收集信息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81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18" name="IM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1" o:spid="_x0000_s2061" o:spt="202" type="#_x0000_t202" style="position:absolute;left:0pt;margin-left:432.3pt;margin-top:11.05pt;height:16.85pt;width:50.55pt;z-index:251697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4</w:t>
                </w:r>
                <w:r>
                  <w:rPr>
                    <w:rFonts w:ascii="微软雅黑" w:hAnsi="微软雅黑" w:eastAsia="微软雅黑" w:cs="微软雅黑"/>
                    <w:spacing w:val="15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收集信息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26" name="IM 1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2" o:spid="_x0000_s2062" o:spt="202" type="#_x0000_t202" style="position:absolute;left:0pt;margin-left:412.55pt;margin-top:11.05pt;height:16.8pt;width:70.35pt;z-index:251699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40" name="IM 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 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3" o:spid="_x0000_s2063" o:spt="202" type="#_x0000_t202" style="position:absolute;left:0pt;margin-left:412.55pt;margin-top:11.05pt;height:16.8pt;width:70.35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53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48" name="IM 1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o:spid="_x0000_s2064" o:spt="202" type="#_x0000_t202" style="position:absolute;left:0pt;margin-left:412.55pt;margin-top:11.05pt;height:16.8pt;width:70.35pt;z-index:2517043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841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54" name="IM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5" o:spid="_x0000_s2065" o:spt="202" type="#_x0000_t202" style="position:absolute;left:0pt;margin-left:412.55pt;margin-top:11.05pt;height:16.8pt;width:70.35pt;z-index:251707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046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58" name="IM 1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6" o:spid="_x0000_s2066" o:spt="202" type="#_x0000_t202" style="position:absolute;left:0pt;margin-left:412.55pt;margin-top:11.05pt;height:16.8pt;width:70.35pt;z-index:2517094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64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7" o:spid="_x0000_s2067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68" name="IM 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8" o:spid="_x0000_s2068" o:spt="202" type="#_x0000_t202" style="position:absolute;left:0pt;margin-left:412.55pt;margin-top:11.05pt;height:16.8pt;width:70.35pt;z-index:2517145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o:spid="_x0000_s2051" o:spt="202" type="#_x0000_t202" style="position:absolute;left:0pt;margin-left:459.15pt;margin-top:12.15pt;height:14.35pt;width:23.75pt;z-index:251666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2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目</w:t>
                </w:r>
                <w:r>
                  <w:rPr>
                    <w:rFonts w:ascii="微软雅黑" w:hAnsi="微软雅黑" w:eastAsia="微软雅黑" w:cs="微软雅黑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865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72" name="IM 1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o:spid="_x0000_s2069" o:spt="202" type="#_x0000_t202" style="position:absolute;left:0pt;margin-left:412.55pt;margin-top:11.05pt;height:16.8pt;width:70.35pt;z-index:251717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217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76" name="IM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0" o:spid="_x0000_s2070" o:spt="202" type="#_x0000_t202" style="position:absolute;left:0pt;margin-left:412.55pt;margin-top:11.05pt;height:16.8pt;width:70.35pt;z-index:2517196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2480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80" name="IM 1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1" o:spid="_x0000_s2071" o:spt="202" type="#_x0000_t202" style="position:absolute;left:0pt;margin-left:412.55pt;margin-top:11.05pt;height:16.8pt;width:70.35pt;z-index:2517227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2684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84" name="IM 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 1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2" o:spid="_x0000_s2072" o:spt="202" type="#_x0000_t202" style="position:absolute;left:0pt;margin-left:412.55pt;margin-top:11.05pt;height:16.8pt;width:70.35pt;z-index:251725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3" o:spid="_x0000_s2073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309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90" name="IM 1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4" o:spid="_x0000_s2074" o:spt="202" type="#_x0000_t202" style="position:absolute;left:0pt;margin-left:412.55pt;margin-top:11.05pt;height:16.8pt;width:70.35pt;z-index:251729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5" o:spid="_x0000_s2075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96" name="IM 1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 1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6" o:spid="_x0000_s2076" o:spt="202" type="#_x0000_t202" style="position:absolute;left:0pt;margin-left:412.55pt;margin-top:11.05pt;height:16.8pt;width:70.35pt;z-index:2517329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7" o:spid="_x0000_s2077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401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04" name="IM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 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8" o:spid="_x0000_s2078" o:spt="202" type="#_x0000_t202" style="position:absolute;left:0pt;margin-left:412.55pt;margin-top:11.05pt;height:16.8pt;width:70.35pt;z-index:2517391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459.15pt;margin-top:12.15pt;height:14.35pt;width:23.75pt;z-index:251668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2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目</w:t>
                </w:r>
                <w:r>
                  <w:rPr>
                    <w:rFonts w:ascii="微软雅黑" w:hAnsi="微软雅黑" w:eastAsia="微软雅黑" w:cs="微软雅黑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9" o:spid="_x0000_s2079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473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18" name="IM 2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 2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0" o:spid="_x0000_s2080" o:spt="202" type="#_x0000_t202" style="position:absolute;left:0pt;margin-left:412.55pt;margin-top:11.05pt;height:16.8pt;width:70.35pt;z-index:2517463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493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22" name="IM 2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 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1" o:spid="_x0000_s2081" o:spt="202" type="#_x0000_t202" style="position:absolute;left:0pt;margin-left:412.55pt;margin-top:11.05pt;height:16.8pt;width:70.35pt;z-index:251748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9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2" o:spid="_x0000_s2082" o:spt="202" type="#_x0000_t202" style="position:absolute;left:0pt;margin-left:412.55pt;margin-top:11.05pt;height:16.8pt;width:70.35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347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28" name="IM 2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 2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3" o:spid="_x0000_s2083" o:spt="202" type="#_x0000_t202" style="position:absolute;left:0pt;margin-left:412.55pt;margin-top:11.05pt;height:16.8pt;width:70.35pt;z-index:251752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5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常见故障处理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756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32" name="IM 2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4" o:spid="_x0000_s2084" o:spt="202" type="#_x0000_t202" style="position:absolute;left:0pt;margin-left:432.6pt;margin-top:11.05pt;height:16.8pt;width:50.3pt;z-index:2517555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961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42" name="IM 2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 2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5" o:spid="_x0000_s2085" o:spt="202" type="#_x0000_t202" style="position:absolute;left:0pt;margin-left:432.6pt;margin-top:11.05pt;height:16.8pt;width:50.3pt;z-index:251758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26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46" name="IM 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 2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6" o:spid="_x0000_s2086" o:spt="202" type="#_x0000_t202" style="position:absolute;left:0pt;margin-left:432.6pt;margin-top:11.05pt;height:16.8pt;width:50.25pt;z-index:2517616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47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52" name="IM 2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 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7" o:spid="_x0000_s2087" o:spt="202" type="#_x0000_t202" style="position:absolute;left:0pt;margin-left:432.6pt;margin-top:11.05pt;height:16.8pt;width:50.3pt;z-index:2517637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780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56" name="IM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8" o:spid="_x0000_s2088" o:spt="202" type="#_x0000_t202" style="position:absolute;left:0pt;margin-left:432.6pt;margin-top:11.05pt;height:16.8pt;width:50.3pt;z-index:2517657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o:spid="_x0000_s2053" o:spt="202" type="#_x0000_t202" style="position:absolute;left:0pt;margin-left:433pt;margin-top:11.05pt;height:16.85pt;width:49.9pt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管制信息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088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66" name="IM 2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 2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9" o:spid="_x0000_s2089" o:spt="202" type="#_x0000_t202" style="position:absolute;left:0pt;margin-left:432.6pt;margin-top:11.05pt;height:16.8pt;width:50.3pt;z-index:2517698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780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1" name="IM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0" o:spid="_x0000_s2090" o:spt="202" type="#_x0000_t202" style="position:absolute;left:0pt;margin-left:432.6pt;margin-top:11.05pt;height:16.8pt;width:50.3pt;z-index:2517657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6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4"/>
                    <w:sz w:val="20"/>
                    <w:szCs w:val="20"/>
                  </w:rPr>
                  <w:t>应急处理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29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78" name="IM 2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 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1" o:spid="_x0000_s2091" o:spt="202" type="#_x0000_t202" style="position:absolute;left:0pt;margin-left:432.55pt;margin-top:11.65pt;height:14.7pt;width:50.35pt;z-index:251771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7</w:t>
                </w:r>
                <w:r>
                  <w:rPr>
                    <w:rFonts w:ascii="微软雅黑" w:hAnsi="微软雅黑" w:eastAsia="微软雅黑" w:cs="微软雅黑"/>
                    <w:spacing w:val="16"/>
                    <w:w w:val="101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常见问题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49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86" name="IM 2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2" o:spid="_x0000_s2092" o:spt="202" type="#_x0000_t202" style="position:absolute;left:0pt;margin-left:432.55pt;margin-top:11.65pt;height:14.7pt;width:50.35pt;z-index:2517739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7</w:t>
                </w:r>
                <w:r>
                  <w:rPr>
                    <w:rFonts w:ascii="微软雅黑" w:hAnsi="微软雅黑" w:eastAsia="微软雅黑" w:cs="微软雅黑"/>
                    <w:spacing w:val="16"/>
                    <w:w w:val="101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常见问题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702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96" name="IM 2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 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3" o:spid="_x0000_s2093" o:spt="202" type="#_x0000_t202" style="position:absolute;left:0pt;margin-left:432.55pt;margin-top:11.05pt;height:16.8pt;width:50.35pt;z-index:251776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907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04" name="IM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4" o:spid="_x0000_s2094" o:spt="202" type="#_x0000_t202" style="position:absolute;left:0pt;margin-left:432.55pt;margin-top:11.05pt;height:16.8pt;width:50.35pt;z-index:2517780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21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08" name="IM 3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5" o:spid="_x0000_s2095" o:spt="202" type="#_x0000_t202" style="position:absolute;left:0pt;margin-left:432.55pt;margin-top:11.05pt;height:16.8pt;width:50.35pt;z-index:25178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521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24" name="IM 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 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6" o:spid="_x0000_s2096" o:spt="202" type="#_x0000_t202" style="position:absolute;left:0pt;margin-left:432.55pt;margin-top:11.05pt;height:16.8pt;width:50.35pt;z-index:2517841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726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34" name="IM 3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 3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7" o:spid="_x0000_s2097" o:spt="202" type="#_x0000_t202" style="position:absolute;left:0pt;margin-left:432.55pt;margin-top:11.05pt;height:16.8pt;width:50.35pt;z-index:251786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21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3" name="IM 3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8" o:spid="_x0000_s2098" o:spt="202" type="#_x0000_t202" style="position:absolute;left:0pt;margin-left:432.55pt;margin-top:11.05pt;height:16.8pt;width:50.35pt;z-index:25178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433pt;margin-top:11.05pt;height:16.85pt;width:49.85pt;z-index:2516736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管制信息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93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42" name="IM 3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 3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9" o:spid="_x0000_s2099" o:spt="202" type="#_x0000_t202" style="position:absolute;left:0pt;margin-left:432.55pt;margin-top:11.05pt;height:16.8pt;width:50.35pt;z-index:251788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13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48" name="IM 3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 3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0" o:spid="_x0000_s2100" o:spt="202" type="#_x0000_t202" style="position:absolute;left:0pt;margin-left:432.55pt;margin-top:11.05pt;height:16.8pt;width:50.35pt;z-index:251790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340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58" name="IM 3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 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1" o:spid="_x0000_s2101" o:spt="202" type="#_x0000_t202" style="position:absolute;left:0pt;margin-left:432.55pt;margin-top:11.05pt;height:16.8pt;width:50.35pt;z-index:251792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21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5" name="IM 3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2" o:spid="_x0000_s2102" o:spt="202" type="#_x0000_t202" style="position:absolute;left:0pt;margin-left:432.55pt;margin-top:11.05pt;height:16.8pt;width:50.35pt;z-index:25178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o:spid="_x0000_s2055" o:spt="202" type="#_x0000_t202" style="position:absolute;left:0pt;margin-left:433pt;margin-top:11.05pt;height:16.85pt;width:49.9pt;z-index:251678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6"/>
                    <w:sz w:val="20"/>
                    <w:szCs w:val="20"/>
                  </w:rPr>
                  <w:t>管制信息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6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6" o:spid="_x0000_s2056" o:spt="202" type="#_x0000_t202" style="position:absolute;left:0pt;margin-left:432.6pt;margin-top:11.05pt;height:16.8pt;width:50.25pt;z-index:2516817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处理流程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7" o:spid="_x0000_s2057" o:spt="202" type="#_x0000_t202" style="position:absolute;left:0pt;margin-left:432.6pt;margin-top:11.05pt;height:16.8pt;width:50.3pt;z-index:251684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3 处理准备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90" name="IM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8" o:spid="_x0000_s2058" o:spt="202" type="#_x0000_t202" style="position:absolute;left:0pt;margin-left:432.6pt;margin-top:11.05pt;height:16.8pt;width:50.3pt;z-index:251687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3 处理准备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PoDc G2</w:t>
    </w:r>
    <w:r>
      <w:rPr>
        <w:rFonts w:ascii="微软雅黑" w:hAnsi="微软雅黑" w:eastAsia="微软雅黑" w:cs="微软雅黑"/>
        <w:spacing w:val="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集群基础单元</w:t>
    </w:r>
  </w:p>
  <w:p>
    <w:pPr>
      <w:spacing w:before="1" w:line="164" w:lineRule="auto"/>
      <w:ind w:left="5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2"/>
        <w:sz w:val="20"/>
        <w:szCs w:val="20"/>
      </w:rPr>
      <w:t>故障处理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Q2MjE4M2QwM2RlN2EzOTRkM2RhNDM3MDhjYjlmNDAifQ=="/>
  </w:docVars>
  <w:rsids>
    <w:rsidRoot w:val="00000000"/>
    <w:rsid w:val="17A953F5"/>
    <w:rsid w:val="26C41882"/>
    <w:rsid w:val="5A154543"/>
    <w:rsid w:val="61994D5F"/>
    <w:rsid w:val="678654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Professional"/>
    <w:basedOn w:val="5"/>
    <w:semiHidden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customStyle="1" w:styleId="10">
    <w:name w:val="Table Heading"/>
    <w:basedOn w:val="1"/>
    <w:qFormat/>
    <w:uiPriority w:val="0"/>
    <w:pPr>
      <w:widowControl w:val="0"/>
      <w:spacing w:before="80" w:after="80"/>
      <w:ind w:left="0"/>
    </w:pPr>
    <w:rPr>
      <w:rFonts w:ascii="Book Antiqua" w:hAnsi="Book Antiqua" w:eastAsia="黑体" w:cs="Book Antiqua"/>
      <w:bCs/>
      <w:snapToGrid w:val="0"/>
      <w:kern w:val="0"/>
    </w:rPr>
  </w:style>
  <w:style w:type="table" w:customStyle="1" w:styleId="11">
    <w:name w:val="Table"/>
    <w:basedOn w:val="6"/>
    <w:uiPriority w:val="0"/>
    <w:pPr>
      <w:jc w:val="left"/>
    </w:pPr>
    <w:rPr>
      <w:rFonts w:cs="Arial"/>
      <w:lang w:bidi="ar-SA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5.jpeg"/><Relationship Id="rId98" Type="http://schemas.openxmlformats.org/officeDocument/2006/relationships/image" Target="media/image14.jpeg"/><Relationship Id="rId97" Type="http://schemas.openxmlformats.org/officeDocument/2006/relationships/image" Target="media/image13.png"/><Relationship Id="rId96" Type="http://schemas.openxmlformats.org/officeDocument/2006/relationships/image" Target="media/image12.png"/><Relationship Id="rId95" Type="http://schemas.openxmlformats.org/officeDocument/2006/relationships/hyperlink" Target="#bookmark70"/><Relationship Id="rId94" Type="http://schemas.openxmlformats.org/officeDocument/2006/relationships/image" Target="media/image11.png"/><Relationship Id="rId93" Type="http://schemas.openxmlformats.org/officeDocument/2006/relationships/image" Target="media/image1.png"/><Relationship Id="rId92" Type="http://schemas.openxmlformats.org/officeDocument/2006/relationships/image" Target="media/image10.png"/><Relationship Id="rId91" Type="http://schemas.openxmlformats.org/officeDocument/2006/relationships/image" Target="media/image9.png"/><Relationship Id="rId90" Type="http://schemas.openxmlformats.org/officeDocument/2006/relationships/image" Target="media/image8.png"/><Relationship Id="rId9" Type="http://schemas.openxmlformats.org/officeDocument/2006/relationships/footer" Target="footer3.xml"/><Relationship Id="rId89" Type="http://schemas.openxmlformats.org/officeDocument/2006/relationships/image" Target="media/image7.png"/><Relationship Id="rId88" Type="http://schemas.openxmlformats.org/officeDocument/2006/relationships/image" Target="media/image6.png"/><Relationship Id="rId87" Type="http://schemas.openxmlformats.org/officeDocument/2006/relationships/image" Target="media/image5.png"/><Relationship Id="rId86" Type="http://schemas.openxmlformats.org/officeDocument/2006/relationships/image" Target="media/image4.png"/><Relationship Id="rId85" Type="http://schemas.openxmlformats.org/officeDocument/2006/relationships/image" Target="media/image3.png"/><Relationship Id="rId84" Type="http://schemas.openxmlformats.org/officeDocument/2006/relationships/theme" Target="theme/theme1.xml"/><Relationship Id="rId83" Type="http://schemas.openxmlformats.org/officeDocument/2006/relationships/footer" Target="footer26.xml"/><Relationship Id="rId82" Type="http://schemas.openxmlformats.org/officeDocument/2006/relationships/header" Target="header53.xml"/><Relationship Id="rId81" Type="http://schemas.openxmlformats.org/officeDocument/2006/relationships/header" Target="header52.xml"/><Relationship Id="rId80" Type="http://schemas.openxmlformats.org/officeDocument/2006/relationships/header" Target="header51.xml"/><Relationship Id="rId8" Type="http://schemas.openxmlformats.org/officeDocument/2006/relationships/header" Target="header2.xml"/><Relationship Id="rId79" Type="http://schemas.openxmlformats.org/officeDocument/2006/relationships/header" Target="header50.xml"/><Relationship Id="rId78" Type="http://schemas.openxmlformats.org/officeDocument/2006/relationships/header" Target="header49.xml"/><Relationship Id="rId77" Type="http://schemas.openxmlformats.org/officeDocument/2006/relationships/header" Target="header48.xml"/><Relationship Id="rId76" Type="http://schemas.openxmlformats.org/officeDocument/2006/relationships/footer" Target="footer25.xml"/><Relationship Id="rId75" Type="http://schemas.openxmlformats.org/officeDocument/2006/relationships/header" Target="header47.xml"/><Relationship Id="rId74" Type="http://schemas.openxmlformats.org/officeDocument/2006/relationships/footer" Target="footer24.xml"/><Relationship Id="rId73" Type="http://schemas.openxmlformats.org/officeDocument/2006/relationships/footer" Target="footer23.xml"/><Relationship Id="rId72" Type="http://schemas.openxmlformats.org/officeDocument/2006/relationships/header" Target="header46.xml"/><Relationship Id="rId71" Type="http://schemas.openxmlformats.org/officeDocument/2006/relationships/header" Target="header45.xml"/><Relationship Id="rId70" Type="http://schemas.openxmlformats.org/officeDocument/2006/relationships/header" Target="header44.xml"/><Relationship Id="rId7" Type="http://schemas.openxmlformats.org/officeDocument/2006/relationships/footer" Target="footer2.xml"/><Relationship Id="rId69" Type="http://schemas.openxmlformats.org/officeDocument/2006/relationships/header" Target="header43.xml"/><Relationship Id="rId68" Type="http://schemas.openxmlformats.org/officeDocument/2006/relationships/header" Target="header42.xml"/><Relationship Id="rId67" Type="http://schemas.openxmlformats.org/officeDocument/2006/relationships/header" Target="header41.xml"/><Relationship Id="rId66" Type="http://schemas.openxmlformats.org/officeDocument/2006/relationships/footer" Target="footer22.xml"/><Relationship Id="rId65" Type="http://schemas.openxmlformats.org/officeDocument/2006/relationships/header" Target="header40.xml"/><Relationship Id="rId64" Type="http://schemas.openxmlformats.org/officeDocument/2006/relationships/footer" Target="footer21.xml"/><Relationship Id="rId63" Type="http://schemas.openxmlformats.org/officeDocument/2006/relationships/footer" Target="footer20.xml"/><Relationship Id="rId62" Type="http://schemas.openxmlformats.org/officeDocument/2006/relationships/header" Target="header39.xml"/><Relationship Id="rId61" Type="http://schemas.openxmlformats.org/officeDocument/2006/relationships/header" Target="header38.xml"/><Relationship Id="rId60" Type="http://schemas.openxmlformats.org/officeDocument/2006/relationships/header" Target="header37.xml"/><Relationship Id="rId6" Type="http://schemas.openxmlformats.org/officeDocument/2006/relationships/header" Target="header1.xml"/><Relationship Id="rId59" Type="http://schemas.openxmlformats.org/officeDocument/2006/relationships/footer" Target="footer19.xml"/><Relationship Id="rId58" Type="http://schemas.openxmlformats.org/officeDocument/2006/relationships/header" Target="header36.xml"/><Relationship Id="rId57" Type="http://schemas.openxmlformats.org/officeDocument/2006/relationships/footer" Target="footer18.xml"/><Relationship Id="rId56" Type="http://schemas.openxmlformats.org/officeDocument/2006/relationships/header" Target="header35.xml"/><Relationship Id="rId55" Type="http://schemas.openxmlformats.org/officeDocument/2006/relationships/header" Target="header34.xml"/><Relationship Id="rId54" Type="http://schemas.openxmlformats.org/officeDocument/2006/relationships/header" Target="header33.xml"/><Relationship Id="rId53" Type="http://schemas.openxmlformats.org/officeDocument/2006/relationships/header" Target="header32.xml"/><Relationship Id="rId52" Type="http://schemas.openxmlformats.org/officeDocument/2006/relationships/header" Target="header31.xml"/><Relationship Id="rId51" Type="http://schemas.openxmlformats.org/officeDocument/2006/relationships/header" Target="header30.xml"/><Relationship Id="rId50" Type="http://schemas.openxmlformats.org/officeDocument/2006/relationships/header" Target="header29.xml"/><Relationship Id="rId5" Type="http://schemas.openxmlformats.org/officeDocument/2006/relationships/footer" Target="footer1.xml"/><Relationship Id="rId49" Type="http://schemas.openxmlformats.org/officeDocument/2006/relationships/header" Target="header28.xml"/><Relationship Id="rId48" Type="http://schemas.openxmlformats.org/officeDocument/2006/relationships/header" Target="header27.xml"/><Relationship Id="rId47" Type="http://schemas.openxmlformats.org/officeDocument/2006/relationships/header" Target="header26.xml"/><Relationship Id="rId46" Type="http://schemas.openxmlformats.org/officeDocument/2006/relationships/header" Target="header25.xml"/><Relationship Id="rId45" Type="http://schemas.openxmlformats.org/officeDocument/2006/relationships/header" Target="header24.xml"/><Relationship Id="rId44" Type="http://schemas.openxmlformats.org/officeDocument/2006/relationships/footer" Target="footer17.xml"/><Relationship Id="rId43" Type="http://schemas.openxmlformats.org/officeDocument/2006/relationships/header" Target="header23.xml"/><Relationship Id="rId42" Type="http://schemas.openxmlformats.org/officeDocument/2006/relationships/footer" Target="footer16.xml"/><Relationship Id="rId41" Type="http://schemas.openxmlformats.org/officeDocument/2006/relationships/header" Target="header22.xml"/><Relationship Id="rId40" Type="http://schemas.openxmlformats.org/officeDocument/2006/relationships/footer" Target="footer15.xml"/><Relationship Id="rId4" Type="http://schemas.openxmlformats.org/officeDocument/2006/relationships/endnotes" Target="endnotes.xml"/><Relationship Id="rId39" Type="http://schemas.openxmlformats.org/officeDocument/2006/relationships/header" Target="header21.xml"/><Relationship Id="rId38" Type="http://schemas.openxmlformats.org/officeDocument/2006/relationships/header" Target="header20.xml"/><Relationship Id="rId37" Type="http://schemas.openxmlformats.org/officeDocument/2006/relationships/header" Target="header19.xml"/><Relationship Id="rId36" Type="http://schemas.openxmlformats.org/officeDocument/2006/relationships/header" Target="header18.xml"/><Relationship Id="rId35" Type="http://schemas.openxmlformats.org/officeDocument/2006/relationships/header" Target="header17.xml"/><Relationship Id="rId34" Type="http://schemas.openxmlformats.org/officeDocument/2006/relationships/header" Target="header16.xml"/><Relationship Id="rId33" Type="http://schemas.openxmlformats.org/officeDocument/2006/relationships/header" Target="header15.xml"/><Relationship Id="rId32" Type="http://schemas.openxmlformats.org/officeDocument/2006/relationships/header" Target="header14.xml"/><Relationship Id="rId31" Type="http://schemas.openxmlformats.org/officeDocument/2006/relationships/header" Target="header13.xml"/><Relationship Id="rId30" Type="http://schemas.openxmlformats.org/officeDocument/2006/relationships/header" Target="header12.xml"/><Relationship Id="rId3" Type="http://schemas.openxmlformats.org/officeDocument/2006/relationships/footnotes" Target="footnotes.xml"/><Relationship Id="rId29" Type="http://schemas.openxmlformats.org/officeDocument/2006/relationships/footer" Target="footer14.xml"/><Relationship Id="rId28" Type="http://schemas.openxmlformats.org/officeDocument/2006/relationships/header" Target="header11.xml"/><Relationship Id="rId27" Type="http://schemas.openxmlformats.org/officeDocument/2006/relationships/footer" Target="footer13.xml"/><Relationship Id="rId26" Type="http://schemas.openxmlformats.org/officeDocument/2006/relationships/header" Target="header10.xml"/><Relationship Id="rId25" Type="http://schemas.openxmlformats.org/officeDocument/2006/relationships/footer" Target="footer12.xml"/><Relationship Id="rId24" Type="http://schemas.openxmlformats.org/officeDocument/2006/relationships/footer" Target="footer11.xml"/><Relationship Id="rId23" Type="http://schemas.openxmlformats.org/officeDocument/2006/relationships/header" Target="header9.xml"/><Relationship Id="rId22" Type="http://schemas.openxmlformats.org/officeDocument/2006/relationships/footer" Target="footer10.xml"/><Relationship Id="rId21" Type="http://schemas.openxmlformats.org/officeDocument/2006/relationships/header" Target="header8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footer" Target="footer7.xml"/><Relationship Id="rId157" Type="http://schemas.openxmlformats.org/officeDocument/2006/relationships/fontTable" Target="fontTable.xml"/><Relationship Id="rId156" Type="http://schemas.openxmlformats.org/officeDocument/2006/relationships/customXml" Target="../customXml/item1.xml"/><Relationship Id="rId155" Type="http://schemas.openxmlformats.org/officeDocument/2006/relationships/image" Target="media/image60.png"/><Relationship Id="rId154" Type="http://schemas.openxmlformats.org/officeDocument/2006/relationships/image" Target="media/image59.png"/><Relationship Id="rId153" Type="http://schemas.openxmlformats.org/officeDocument/2006/relationships/image" Target="media/image58.png"/><Relationship Id="rId152" Type="http://schemas.openxmlformats.org/officeDocument/2006/relationships/image" Target="media/image57.png"/><Relationship Id="rId151" Type="http://schemas.openxmlformats.org/officeDocument/2006/relationships/image" Target="media/image56.png"/><Relationship Id="rId150" Type="http://schemas.openxmlformats.org/officeDocument/2006/relationships/image" Target="media/image55.png"/><Relationship Id="rId15" Type="http://schemas.openxmlformats.org/officeDocument/2006/relationships/footer" Target="footer6.xml"/><Relationship Id="rId149" Type="http://schemas.openxmlformats.org/officeDocument/2006/relationships/image" Target="media/image54.png"/><Relationship Id="rId148" Type="http://schemas.openxmlformats.org/officeDocument/2006/relationships/image" Target="media/image53.png"/><Relationship Id="rId147" Type="http://schemas.openxmlformats.org/officeDocument/2006/relationships/image" Target="media/image52.png"/><Relationship Id="rId146" Type="http://schemas.openxmlformats.org/officeDocument/2006/relationships/image" Target="media/image51.png"/><Relationship Id="rId145" Type="http://schemas.openxmlformats.org/officeDocument/2006/relationships/image" Target="media/image50.png"/><Relationship Id="rId144" Type="http://schemas.openxmlformats.org/officeDocument/2006/relationships/image" Target="media/image49.png"/><Relationship Id="rId143" Type="http://schemas.openxmlformats.org/officeDocument/2006/relationships/image" Target="media/image48.png"/><Relationship Id="rId142" Type="http://schemas.openxmlformats.org/officeDocument/2006/relationships/image" Target="media/image47.png"/><Relationship Id="rId141" Type="http://schemas.openxmlformats.org/officeDocument/2006/relationships/image" Target="media/image46.png"/><Relationship Id="rId140" Type="http://schemas.openxmlformats.org/officeDocument/2006/relationships/image" Target="media/image45.png"/><Relationship Id="rId14" Type="http://schemas.openxmlformats.org/officeDocument/2006/relationships/header" Target="header5.xml"/><Relationship Id="rId139" Type="http://schemas.openxmlformats.org/officeDocument/2006/relationships/image" Target="media/image44.png"/><Relationship Id="rId138" Type="http://schemas.openxmlformats.org/officeDocument/2006/relationships/image" Target="media/image43.png"/><Relationship Id="rId137" Type="http://schemas.openxmlformats.org/officeDocument/2006/relationships/hyperlink" Target="#bookmark191"/><Relationship Id="rId136" Type="http://schemas.openxmlformats.org/officeDocument/2006/relationships/hyperlink" Target="#bookmark65"/><Relationship Id="rId135" Type="http://schemas.openxmlformats.org/officeDocument/2006/relationships/image" Target="media/image42.png"/><Relationship Id="rId134" Type="http://schemas.openxmlformats.org/officeDocument/2006/relationships/image" Target="media/image41.png"/><Relationship Id="rId133" Type="http://schemas.openxmlformats.org/officeDocument/2006/relationships/hyperlink" Target="#bookmark186"/><Relationship Id="rId132" Type="http://schemas.openxmlformats.org/officeDocument/2006/relationships/hyperlink" Target="#bookmark185"/><Relationship Id="rId131" Type="http://schemas.openxmlformats.org/officeDocument/2006/relationships/image" Target="media/image40.jpeg"/><Relationship Id="rId130" Type="http://schemas.openxmlformats.org/officeDocument/2006/relationships/image" Target="media/image39.jpeg"/><Relationship Id="rId13" Type="http://schemas.openxmlformats.org/officeDocument/2006/relationships/footer" Target="footer5.xml"/><Relationship Id="rId129" Type="http://schemas.openxmlformats.org/officeDocument/2006/relationships/image" Target="media/image38.jpeg"/><Relationship Id="rId128" Type="http://schemas.openxmlformats.org/officeDocument/2006/relationships/image" Target="media/image37.jpeg"/><Relationship Id="rId127" Type="http://schemas.openxmlformats.org/officeDocument/2006/relationships/image" Target="media/image36.jpeg"/><Relationship Id="rId126" Type="http://schemas.openxmlformats.org/officeDocument/2006/relationships/image" Target="media/image35.png"/><Relationship Id="rId125" Type="http://schemas.openxmlformats.org/officeDocument/2006/relationships/hyperlink" Target="#bookmark170"/><Relationship Id="rId124" Type="http://schemas.openxmlformats.org/officeDocument/2006/relationships/image" Target="media/image34.png"/><Relationship Id="rId123" Type="http://schemas.openxmlformats.org/officeDocument/2006/relationships/image" Target="media/image33.png"/><Relationship Id="rId122" Type="http://schemas.openxmlformats.org/officeDocument/2006/relationships/image" Target="media/image32.png"/><Relationship Id="rId121" Type="http://schemas.openxmlformats.org/officeDocument/2006/relationships/image" Target="media/image31.jpeg"/><Relationship Id="rId120" Type="http://schemas.openxmlformats.org/officeDocument/2006/relationships/image" Target="media/image30.jpeg"/><Relationship Id="rId12" Type="http://schemas.openxmlformats.org/officeDocument/2006/relationships/header" Target="header4.xml"/><Relationship Id="rId119" Type="http://schemas.openxmlformats.org/officeDocument/2006/relationships/image" Target="media/image29.jpeg"/><Relationship Id="rId118" Type="http://schemas.openxmlformats.org/officeDocument/2006/relationships/image" Target="media/image28.png"/><Relationship Id="rId117" Type="http://schemas.openxmlformats.org/officeDocument/2006/relationships/image" Target="media/image27.png"/><Relationship Id="rId116" Type="http://schemas.openxmlformats.org/officeDocument/2006/relationships/image" Target="media/image26.png"/><Relationship Id="rId115" Type="http://schemas.openxmlformats.org/officeDocument/2006/relationships/hyperlink" Target="#bookmark93"/><Relationship Id="rId114" Type="http://schemas.openxmlformats.org/officeDocument/2006/relationships/hyperlink" Target="#bookmark92"/><Relationship Id="rId113" Type="http://schemas.openxmlformats.org/officeDocument/2006/relationships/hyperlink" Target="#bookmark91"/><Relationship Id="rId112" Type="http://schemas.openxmlformats.org/officeDocument/2006/relationships/hyperlink" Target="#bookmark90"/><Relationship Id="rId111" Type="http://schemas.openxmlformats.org/officeDocument/2006/relationships/image" Target="media/image25.png"/><Relationship Id="rId110" Type="http://schemas.openxmlformats.org/officeDocument/2006/relationships/image" Target="media/image24.png"/><Relationship Id="rId11" Type="http://schemas.openxmlformats.org/officeDocument/2006/relationships/footer" Target="footer4.xml"/><Relationship Id="rId109" Type="http://schemas.openxmlformats.org/officeDocument/2006/relationships/image" Target="media/image23.png"/><Relationship Id="rId108" Type="http://schemas.openxmlformats.org/officeDocument/2006/relationships/image" Target="media/image22.png"/><Relationship Id="rId107" Type="http://schemas.openxmlformats.org/officeDocument/2006/relationships/image" Target="media/image21.png"/><Relationship Id="rId106" Type="http://schemas.openxmlformats.org/officeDocument/2006/relationships/image" Target="media/image20.png"/><Relationship Id="rId105" Type="http://schemas.openxmlformats.org/officeDocument/2006/relationships/hyperlink" Target="#bookmark86"/><Relationship Id="rId104" Type="http://schemas.openxmlformats.org/officeDocument/2006/relationships/hyperlink" Target="#bookmark85"/><Relationship Id="rId103" Type="http://schemas.openxmlformats.org/officeDocument/2006/relationships/image" Target="media/image19.png"/><Relationship Id="rId102" Type="http://schemas.openxmlformats.org/officeDocument/2006/relationships/image" Target="media/image18.png"/><Relationship Id="rId101" Type="http://schemas.openxmlformats.org/officeDocument/2006/relationships/image" Target="media/image17.png"/><Relationship Id="rId100" Type="http://schemas.openxmlformats.org/officeDocument/2006/relationships/image" Target="media/image16.jpeg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63</Pages>
  <TotalTime>4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2024-02-08T09:44:00Z</dcterms:created>
  <dc:creator>华为技术有限公司</dc:creator>
  <cp:lastModifiedBy>Yangboy</cp:lastModifiedBy>
  <dcterms:modified xsi:type="dcterms:W3CDTF">2024-04-19T05:51:46Z</dcterms:modified>
  <dc:subject>故障处理</dc:subject>
  <dc:title>故障处理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2024-04-19T13:39:30Z</vt:filetime>
  </property>
  <property fmtid="{D5CDD505-2E9C-101B-9397-08002B2CF9AE}" pid="4" name="KSOProductBuildVer">
    <vt:lpwstr>2052-12.1.0.16729</vt:lpwstr>
  </property>
  <property fmtid="{D5CDD505-2E9C-101B-9397-08002B2CF9AE}" pid="5" name="ICV">
    <vt:lpwstr>FCF4927E1A2846E1B90AA5722591A641_12</vt:lpwstr>
  </property>
</Properties>
</file>