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9" w:lineRule="auto"/>
      </w:pPr>
    </w:p>
    <w:p>
      <w:pPr>
        <w:rPr>
          <w:rFonts w:hint="default" w:ascii="Times New Roman" w:hAnsi="Times New Roman" w:eastAsia="Times New Roman" w:cs="Times New Roman"/>
          <w:sz w:val="20"/>
          <w:szCs w:val="20"/>
          <w:lang w:val="en-US"/>
        </w:rPr>
      </w:pPr>
      <w:r>
        <w:rPr>
          <w:rFonts w:eastAsia="Calibri"/>
        </w:rPr>
        <mc:AlternateContent>
          <mc:Choice Requires="wpg">
            <w:drawing>
              <wp:anchor distT="0" distB="0" distL="114300" distR="114300" simplePos="0" relativeHeight="251916288" behindDoc="0" locked="0" layoutInCell="1" allowOverlap="1">
                <wp:simplePos x="0" y="0"/>
                <wp:positionH relativeFrom="page">
                  <wp:posOffset>161925</wp:posOffset>
                </wp:positionH>
                <wp:positionV relativeFrom="page">
                  <wp:posOffset>9208135</wp:posOffset>
                </wp:positionV>
                <wp:extent cx="7554595" cy="1634490"/>
                <wp:effectExtent l="0" t="0" r="1905" b="3810"/>
                <wp:wrapNone/>
                <wp:docPr id="137" name="组合 137"/>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39" name="图片 58"/>
                          <pic:cNvPicPr>
                            <a:picLocks noChangeAspect="1"/>
                          </pic:cNvPicPr>
                        </pic:nvPicPr>
                        <pic:blipFill>
                          <a:blip r:embed="rId259"/>
                          <a:stretch>
                            <a:fillRect/>
                          </a:stretch>
                        </pic:blipFill>
                        <pic:spPr>
                          <a:xfrm>
                            <a:off x="15" y="14318"/>
                            <a:ext cx="11896" cy="2517"/>
                          </a:xfrm>
                          <a:prstGeom prst="rect">
                            <a:avLst/>
                          </a:prstGeom>
                          <a:noFill/>
                          <a:ln>
                            <a:noFill/>
                          </a:ln>
                          <a:effectLst/>
                        </pic:spPr>
                      </pic:pic>
                      <wps:wsp>
                        <wps:cNvPr id="141"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p>
                          </w:txbxContent>
                        </wps:txbx>
                        <wps:bodyPr lIns="0" tIns="0" rIns="0" bIns="0" upright="1"/>
                      </wps:wsp>
                    </wpg:wgp>
                  </a:graphicData>
                </a:graphic>
              </wp:anchor>
            </w:drawing>
          </mc:Choice>
          <mc:Fallback>
            <w:pict>
              <v:group id="_x0000_s1026" o:spid="_x0000_s1026" o:spt="203" style="position:absolute;left:0pt;margin-left:12.75pt;margin-top:725.05pt;height:128.7pt;width:594.85pt;mso-position-horizontal-relative:page;mso-position-vertical-relative:page;z-index:251916288;mso-width-relative:page;mso-height-relative:page;" coordorigin="15,14261" coordsize="11897,2574" o:gfxdata="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">
                <o:lock v:ext="edit" aspectratio="f"/>
                <v:shape id="图片 58" o:spid="_x0000_s1026" o:spt="75" type="#_x0000_t75" style="position:absolute;left:15;top:14318;height:2517;width:11896;" filled="f" o:preferrelative="t" stroked="f" coordsize="21600,21600" o:gfxdata="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y6T7sAAADc&#10;AAAADwAAAAAAAAABACAAAAAiAAAAZHJzL2Rvd25yZXYueG1sUEsBAhQAFAAAAAgAh07iQDMvBZ47&#10;AAAAOQAAABAAAAAAAAAAAQAgAAAACgEAAGRycy9zaGFwZXhtbC54bWxQSwUGAAAAAAYABgBbAQAA&#10;tAMAAAAA&#10;">
                  <v:fill on="f" focussize="0,0"/>
                  <v:stroke on="f"/>
                  <v:imagedata r:id="rId259" o:title=""/>
                  <o:lock v:ext="edit" aspectratio="t"/>
                </v:shape>
                <v:shape id="文本框 57" o:spid="_x0000_s1026" o:spt="202" type="#_x0000_t202" style="position:absolute;left:15;top:14261;height:2574;width:11897;"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p>
                    </w:txbxContent>
                  </v:textbox>
                </v:shape>
              </v:group>
            </w:pict>
          </mc:Fallback>
        </mc:AlternateContent>
      </w:r>
    </w:p>
    <w:p>
      <w:pPr>
        <w:spacing w:before="11"/>
        <w:rPr>
          <w:rFonts w:ascii="Times New Roman" w:hAnsi="Times New Roman" w:eastAsia="Times New Roman" w:cs="Times New Roman"/>
          <w:sz w:val="21"/>
          <w:szCs w:val="21"/>
        </w:rPr>
      </w:pPr>
    </w:p>
    <w:p>
      <w:pPr>
        <w:spacing w:line="1283" w:lineRule="exact"/>
        <w:ind w:left="1020"/>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2537460" cy="814705"/>
            <wp:effectExtent l="0" t="0" r="2540" b="10795"/>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pic:cNvPicPr>
                  </pic:nvPicPr>
                  <pic:blipFill>
                    <a:blip r:embed="rId260"/>
                    <a:stretch>
                      <a:fillRect/>
                    </a:stretch>
                  </pic:blipFill>
                  <pic:spPr>
                    <a:xfrm>
                      <a:off x="0" y="0"/>
                      <a:ext cx="2537460" cy="814705"/>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6"/>
          <w:szCs w:val="16"/>
        </w:rPr>
      </w:pPr>
    </w:p>
    <w:p>
      <w:pPr>
        <w:spacing w:line="70" w:lineRule="exact"/>
        <w:ind w:left="1020"/>
        <w:rPr>
          <w:rFonts w:ascii="Times New Roman" w:hAnsi="Times New Roman" w:eastAsia="Times New Roman" w:cs="Times New Roman"/>
          <w:sz w:val="7"/>
          <w:szCs w:val="7"/>
        </w:rPr>
      </w:pPr>
      <w:r>
        <w:rPr>
          <w:rFonts w:ascii="Times New Roman" w:hAnsi="Times New Roman" w:eastAsia="Times New Roman" w:cs="Times New Roman"/>
          <w:sz w:val="7"/>
          <w:szCs w:val="7"/>
        </w:rPr>
        <w:drawing>
          <wp:inline distT="0" distB="0" distL="114300" distR="114300">
            <wp:extent cx="6313805" cy="44450"/>
            <wp:effectExtent l="0" t="0" r="10795" b="6350"/>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261"/>
                    <a:stretch>
                      <a:fillRect/>
                    </a:stretch>
                  </pic:blipFill>
                  <pic:spPr>
                    <a:xfrm>
                      <a:off x="0" y="0"/>
                      <a:ext cx="6313805" cy="44450"/>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keepNext w:val="0"/>
        <w:keepLines w:val="0"/>
        <w:pageBreakBefore w:val="0"/>
        <w:widowControl/>
        <w:kinsoku/>
        <w:wordWrap/>
        <w:overflowPunct/>
        <w:topLinePunct/>
        <w:autoSpaceDE/>
        <w:autoSpaceDN/>
        <w:bidi w:val="0"/>
        <w:adjustRightInd w:val="0"/>
        <w:snapToGrid w:val="0"/>
        <w:spacing w:line="811" w:lineRule="exact"/>
        <w:ind w:left="0" w:leftChars="0" w:firstLine="0" w:firstLineChars="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sz w:val="52"/>
          <w:szCs w:val="52"/>
          <w:lang w:val="en-US" w:eastAsia="zh-CN"/>
        </w:rPr>
      </w:pPr>
      <w:r>
        <w:rPr>
          <w:rFonts w:hint="eastAsia" w:ascii="黑体" w:hAnsi="黑体" w:eastAsia="黑体" w:cs="黑体"/>
          <w:b/>
          <w:bCs/>
          <w:w w:val="110"/>
          <w:sz w:val="52"/>
          <w:szCs w:val="52"/>
          <w:lang w:eastAsia="zh-CN"/>
        </w:rPr>
        <w:t>宝德自强·</w:t>
      </w:r>
      <w:r>
        <w:rPr>
          <w:rFonts w:hint="eastAsia" w:ascii="黑体" w:hAnsi="黑体" w:eastAsia="黑体" w:cs="黑体"/>
          <w:b/>
          <w:bCs/>
          <w:w w:val="110"/>
          <w:sz w:val="52"/>
          <w:szCs w:val="52"/>
          <w:lang w:val="en-US" w:eastAsia="zh-CN"/>
        </w:rPr>
        <w:t>AI集群基础单元</w:t>
      </w:r>
    </w:p>
    <w:p>
      <w:pPr>
        <w:keepNext w:val="0"/>
        <w:keepLines w:val="0"/>
        <w:pageBreakBefore w:val="0"/>
        <w:widowControl/>
        <w:kinsoku/>
        <w:wordWrap/>
        <w:overflowPunct/>
        <w:topLinePunct/>
        <w:autoSpaceDE/>
        <w:autoSpaceDN/>
        <w:bidi w:val="0"/>
        <w:adjustRightInd w:val="0"/>
        <w:snapToGrid w:val="0"/>
        <w:spacing w:before="390"/>
        <w:ind w:left="2940" w:leftChars="1400"/>
        <w:jc w:val="both"/>
        <w:textAlignment w:val="auto"/>
        <w:rPr>
          <w:rFonts w:hint="eastAsia" w:ascii="黑体" w:hAnsi="黑体" w:eastAsia="黑体" w:cs="黑体"/>
          <w:sz w:val="72"/>
          <w:szCs w:val="72"/>
          <w:lang w:val="en-US" w:eastAsia="zh-CN"/>
        </w:rPr>
      </w:pPr>
      <w:r>
        <w:rPr>
          <w:rFonts w:hint="eastAsia" w:ascii="Cambria" w:hAnsi="Times New Roman" w:cs="Arial"/>
          <w:b/>
          <w:w w:val="105"/>
          <w:sz w:val="72"/>
          <w:lang w:eastAsia="zh-CN"/>
        </w:rPr>
        <w:t>PR</w:t>
      </w:r>
      <w:r>
        <w:rPr>
          <w:rFonts w:hint="eastAsia" w:ascii="Cambria" w:hAnsi="Times New Roman" w:cs="Arial"/>
          <w:b/>
          <w:w w:val="105"/>
          <w:sz w:val="72"/>
          <w:lang w:val="en-US" w:eastAsia="zh-CN"/>
        </w:rPr>
        <w:t>A100 PoDc G2</w:t>
      </w:r>
    </w:p>
    <w:p>
      <w:pPr>
        <w:keepNext w:val="0"/>
        <w:keepLines w:val="0"/>
        <w:pageBreakBefore w:val="0"/>
        <w:widowControl/>
        <w:kinsoku/>
        <w:wordWrap/>
        <w:overflowPunct/>
        <w:topLinePunct/>
        <w:autoSpaceDE/>
        <w:autoSpaceDN/>
        <w:bidi w:val="0"/>
        <w:adjustRightInd w:val="0"/>
        <w:snapToGrid w:val="0"/>
        <w:spacing w:before="2"/>
        <w:ind w:left="2940" w:leftChars="1400" w:firstLine="0" w:firstLineChars="0"/>
        <w:textAlignment w:val="auto"/>
        <w:rPr>
          <w:rFonts w:ascii="Cambria" w:hAnsi="Cambria" w:eastAsia="Cambria" w:cs="Cambria"/>
          <w:b/>
          <w:bCs/>
          <w:sz w:val="70"/>
          <w:szCs w:val="70"/>
          <w:lang w:eastAsia="zh-CN"/>
        </w:rPr>
      </w:pPr>
    </w:p>
    <w:p>
      <w:pPr>
        <w:keepNext w:val="0"/>
        <w:keepLines w:val="0"/>
        <w:pageBreakBefore w:val="0"/>
        <w:widowControl/>
        <w:tabs>
          <w:tab w:val="left" w:pos="3242"/>
        </w:tabs>
        <w:kinsoku/>
        <w:wordWrap/>
        <w:overflowPunct/>
        <w:topLinePunct/>
        <w:autoSpaceDE/>
        <w:autoSpaceDN/>
        <w:bidi w:val="0"/>
        <w:adjustRightInd w:val="0"/>
        <w:snapToGrid w:val="0"/>
        <w:ind w:left="2940" w:leftChars="1400"/>
        <w:textAlignment w:val="auto"/>
        <w:rPr>
          <w:rFonts w:hint="default" w:ascii="Times New Roman" w:hAnsi="Times New Roman" w:eastAsia="Times New Roman" w:cs="Times New Roman"/>
          <w:sz w:val="36"/>
          <w:szCs w:val="36"/>
          <w:lang w:val="en-US" w:eastAsia="zh-CN"/>
        </w:rPr>
      </w:pPr>
      <w:r>
        <w:rPr>
          <w:rFonts w:hint="eastAsia" w:ascii="等线" w:hAnsi="等线" w:eastAsia="等线" w:cs="等线"/>
          <w:sz w:val="36"/>
          <w:szCs w:val="36"/>
          <w:lang w:val="en-US" w:eastAsia="zh-CN"/>
        </w:rPr>
        <w:t>用户指南</w:t>
      </w:r>
      <w:r>
        <w:rPr>
          <w:rFonts w:ascii="等线" w:hAnsi="等线" w:eastAsia="等线" w:cs="等线"/>
          <w:sz w:val="36"/>
          <w:szCs w:val="36"/>
          <w:lang w:eastAsia="zh-CN"/>
        </w:rPr>
        <w:tab/>
      </w:r>
      <w:r>
        <w:rPr>
          <w:rFonts w:hint="eastAsia" w:ascii="等线" w:hAnsi="等线" w:eastAsia="等线" w:cs="等线"/>
          <w:sz w:val="36"/>
          <w:szCs w:val="36"/>
          <w:lang w:val="en-US" w:eastAsia="zh-CN"/>
        </w:rPr>
        <w:t xml:space="preserve"> </w:t>
      </w:r>
      <w:r>
        <w:rPr>
          <w:rFonts w:ascii="Times New Roman" w:hAnsi="Times New Roman" w:eastAsia="Times New Roman" w:cs="Times New Roman"/>
          <w:sz w:val="36"/>
          <w:szCs w:val="36"/>
          <w:lang w:eastAsia="zh-CN"/>
        </w:rPr>
        <w:t>V1.0</w:t>
      </w:r>
    </w:p>
    <w:p>
      <w:pPr>
        <w:keepNext w:val="0"/>
        <w:keepLines w:val="0"/>
        <w:pageBreakBefore w:val="0"/>
        <w:widowControl/>
        <w:kinsoku/>
        <w:wordWrap/>
        <w:overflowPunct/>
        <w:topLinePunct/>
        <w:autoSpaceDE/>
        <w:autoSpaceDN/>
        <w:bidi w:val="0"/>
        <w:adjustRightInd w:val="0"/>
        <w:snapToGrid w:val="0"/>
        <w:spacing w:before="195"/>
        <w:ind w:left="2940" w:leftChars="1400"/>
        <w:textAlignment w:val="auto"/>
        <w:rPr>
          <w:rFonts w:hint="default" w:ascii="Times New Roman" w:hAnsi="Times New Roman" w:eastAsia="Times New Roman" w:cs="Times New Roman"/>
          <w:sz w:val="36"/>
          <w:szCs w:val="36"/>
          <w:lang w:val="en-US" w:eastAsia="zh-CN"/>
        </w:rPr>
      </w:pPr>
      <w:r>
        <w:rPr>
          <w:rFonts w:ascii="等线" w:hAnsi="等线" w:eastAsia="等线" w:cs="等线"/>
          <w:sz w:val="36"/>
          <w:szCs w:val="36"/>
          <w:lang w:eastAsia="zh-CN"/>
        </w:rPr>
        <w:t>发布日期：</w:t>
      </w:r>
      <w:r>
        <w:rPr>
          <w:rFonts w:ascii="Times New Roman" w:hAnsi="Times New Roman" w:eastAsia="Times New Roman" w:cs="Times New Roman"/>
          <w:sz w:val="36"/>
          <w:szCs w:val="36"/>
          <w:lang w:eastAsia="zh-CN"/>
        </w:rPr>
        <w:t>20</w:t>
      </w:r>
      <w:r>
        <w:rPr>
          <w:rFonts w:hint="eastAsia" w:ascii="Times New Roman" w:hAnsi="Times New Roman" w:eastAsia="Times New Roman" w:cs="Times New Roman"/>
          <w:sz w:val="36"/>
          <w:szCs w:val="36"/>
          <w:lang w:eastAsia="zh-CN"/>
        </w:rPr>
        <w:t>2</w:t>
      </w:r>
      <w:r>
        <w:rPr>
          <w:rFonts w:hint="eastAsia" w:ascii="Times New Roman" w:hAnsi="Times New Roman" w:eastAsia="Times New Roman" w:cs="Times New Roman"/>
          <w:sz w:val="36"/>
          <w:szCs w:val="36"/>
          <w:lang w:val="en-US" w:eastAsia="zh-CN"/>
        </w:rPr>
        <w:t>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01</w:t>
      </w:r>
    </w:p>
    <w:p>
      <w:pPr>
        <w:spacing w:line="363" w:lineRule="exact"/>
        <w:ind w:left="1425" w:firstLine="840" w:firstLineChars="400"/>
        <w:rPr>
          <w:rFonts w:ascii="Times New Roman" w:hAnsi="Times New Roman" w:eastAsia="Times New Roman" w:cs="Times New Roman"/>
          <w:sz w:val="36"/>
          <w:szCs w:val="36"/>
          <w:lang w:eastAsia="zh-CN"/>
        </w:rPr>
        <w:sectPr>
          <w:pgSz w:w="11920" w:h="16840"/>
          <w:pgMar w:top="1580" w:right="0" w:bottom="0" w:left="0" w:header="720" w:footer="720" w:gutter="0"/>
          <w:cols w:space="720" w:num="1"/>
        </w:sectPr>
      </w:pPr>
      <w:r>
        <w:rPr>
          <w:rFonts w:eastAsia="Calibri"/>
        </w:rPr>
        <mc:AlternateContent>
          <mc:Choice Requires="wpg">
            <w:drawing>
              <wp:anchor distT="0" distB="0" distL="114300" distR="114300" simplePos="0" relativeHeight="251913216" behindDoc="0" locked="0" layoutInCell="1" allowOverlap="1">
                <wp:simplePos x="0" y="0"/>
                <wp:positionH relativeFrom="page">
                  <wp:posOffset>9525</wp:posOffset>
                </wp:positionH>
                <wp:positionV relativeFrom="page">
                  <wp:posOffset>9055735</wp:posOffset>
                </wp:positionV>
                <wp:extent cx="7554595" cy="1634490"/>
                <wp:effectExtent l="0" t="0" r="1905" b="3810"/>
                <wp:wrapNone/>
                <wp:docPr id="16" name="组合 16"/>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2" name="图片 58"/>
                          <pic:cNvPicPr>
                            <a:picLocks noChangeAspect="1"/>
                          </pic:cNvPicPr>
                        </pic:nvPicPr>
                        <pic:blipFill>
                          <a:blip r:embed="rId259"/>
                          <a:stretch>
                            <a:fillRect/>
                          </a:stretch>
                        </pic:blipFill>
                        <pic:spPr>
                          <a:xfrm>
                            <a:off x="15" y="14318"/>
                            <a:ext cx="11896" cy="2517"/>
                          </a:xfrm>
                          <a:prstGeom prst="rect">
                            <a:avLst/>
                          </a:prstGeom>
                          <a:noFill/>
                          <a:ln>
                            <a:noFill/>
                          </a:ln>
                          <a:effectLst/>
                        </pic:spPr>
                      </pic:pic>
                      <wps:wsp>
                        <wps:cNvPr id="14"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wps:txbx>
                        <wps:bodyPr lIns="0" tIns="0" rIns="0" bIns="0" upright="1"/>
                      </wps:wsp>
                    </wpg:wgp>
                  </a:graphicData>
                </a:graphic>
              </wp:anchor>
            </w:drawing>
          </mc:Choice>
          <mc:Fallback>
            <w:pict>
              <v:group id="_x0000_s1026" o:spid="_x0000_s1026" o:spt="203" style="position:absolute;left:0pt;margin-left:0.75pt;margin-top:713.05pt;height:128.7pt;width:594.85pt;mso-position-horizontal-relative:page;mso-position-vertical-relative:page;z-index:251913216;mso-width-relative:page;mso-height-relative:page;" coordorigin="15,14261" coordsize="11897,2574" o:gfxdata="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">
                <o:lock v:ext="edit" aspectratio="f"/>
                <v:shape id="图片 58" o:spid="_x0000_s1026" o:spt="75" type="#_x0000_t75" style="position:absolute;left:15;top:14318;height:2517;width:11896;" filled="f" o:preferrelative="t" stroked="f" coordsize="21600,21600" o:gfxdata="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mq2ugAAANsA&#10;AAAPAAAAAAAAAAEAIAAAACIAAABkcnMvZG93bnJldi54bWxQSwECFAAUAAAACACHTuJAMy8FnjsA&#10;AAA5AAAAEAAAAAAAAAABACAAAAAJAQAAZHJzL3NoYXBleG1sLnhtbFBLBQYAAAAABgAGAFsBAACz&#10;AwAAAAA=&#10;">
                  <v:fill on="f" focussize="0,0"/>
                  <v:stroke on="f"/>
                  <v:imagedata r:id="rId259" o:title=""/>
                  <o:lock v:ext="edit" aspectratio="t"/>
                </v:shape>
                <v:shape id="文本框 57" o:spid="_x0000_s1026" o:spt="202" type="#_x0000_t202" style="position:absolute;left:15;top:14261;height:2574;width:1189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v:textbox>
                </v:shape>
              </v:group>
            </w:pict>
          </mc:Fallback>
        </mc:AlternateContent>
      </w:r>
    </w:p>
    <w:p>
      <w:pPr>
        <w:spacing w:beforeLines="0" w:afterLines="0" w:line="460" w:lineRule="exact"/>
        <w:ind w:left="140"/>
        <w:rPr>
          <w:rFonts w:hint="eastAsia" w:ascii="宋体" w:hAnsi="宋体" w:cs="宋体"/>
          <w:b/>
          <w:sz w:val="36"/>
          <w:szCs w:val="36"/>
          <w:lang w:eastAsia="zh-CN"/>
        </w:rPr>
      </w:pPr>
    </w:p>
    <w:p>
      <w:pPr>
        <w:spacing w:beforeLines="0" w:afterLines="0" w:line="460" w:lineRule="exact"/>
        <w:ind w:left="140"/>
        <w:rPr>
          <w:rFonts w:hint="eastAsia" w:ascii="宋体" w:hAnsi="宋体" w:cs="宋体"/>
          <w:sz w:val="36"/>
          <w:szCs w:val="36"/>
          <w:lang w:eastAsia="zh-CN"/>
        </w:rPr>
      </w:pPr>
      <w:r>
        <w:rPr>
          <w:rFonts w:hint="eastAsia" w:ascii="宋体" w:hAnsi="宋体" w:cs="宋体"/>
          <w:b/>
          <w:sz w:val="36"/>
          <w:szCs w:val="36"/>
          <w:lang w:eastAsia="zh-CN"/>
        </w:rPr>
        <w:t>声明</w:t>
      </w:r>
    </w:p>
    <w:p>
      <w:pPr>
        <w:spacing w:beforeLines="0" w:afterLines="0"/>
        <w:rPr>
          <w:rFonts w:hint="eastAsia" w:ascii="宋体" w:hAnsi="宋体" w:cs="宋体"/>
          <w:b/>
          <w:sz w:val="36"/>
          <w:szCs w:val="36"/>
          <w:lang w:eastAsia="zh-CN"/>
        </w:rPr>
      </w:pPr>
    </w:p>
    <w:p>
      <w:pPr>
        <w:spacing w:before="9" w:beforeLines="0" w:afterLines="0"/>
        <w:rPr>
          <w:rFonts w:hint="eastAsia" w:ascii="宋体" w:hAnsi="宋体" w:cs="宋体"/>
          <w:b w:val="0"/>
          <w:bCs/>
          <w:sz w:val="28"/>
          <w:szCs w:val="28"/>
          <w:lang w:eastAsia="zh-CN"/>
        </w:rPr>
      </w:pPr>
    </w:p>
    <w:p>
      <w:pPr>
        <w:keepNext w:val="0"/>
        <w:keepLines w:val="0"/>
        <w:pageBreakBefore w:val="0"/>
        <w:widowControl/>
        <w:kinsoku/>
        <w:wordWrap/>
        <w:overflowPunct/>
        <w:topLinePunct/>
        <w:autoSpaceDE/>
        <w:autoSpaceDN/>
        <w:bidi w:val="0"/>
        <w:adjustRightInd w:val="0"/>
        <w:snapToGrid w:val="0"/>
        <w:spacing w:line="360" w:lineRule="auto"/>
        <w:ind w:left="0" w:leftChars="0"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本手册可能会出现技术或排版印刷的错误，因此公司会定期修订此手册，并将修改后的内容纳入新版本中。公司拥有对产品、程序进行改进、更新的权力。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5"/>
          <w:szCs w:val="25"/>
          <w:lang w:eastAsia="zh-CN"/>
        </w:rPr>
      </w:pPr>
      <w:r>
        <w:rPr>
          <w:rFonts w:hint="eastAsia" w:ascii="宋体" w:hAnsi="宋体" w:cs="宋体"/>
          <w:sz w:val="28"/>
          <w:szCs w:val="28"/>
          <w:lang w:eastAsia="zh-CN"/>
        </w:rPr>
        <w:t xml:space="preserve">公司对于在非公司提供的设备上使用本公司软件的可靠性概不负责。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52" w:firstLineChars="200"/>
        <w:textAlignment w:val="auto"/>
        <w:rPr>
          <w:rFonts w:hint="eastAsia" w:ascii="宋体" w:hAnsi="宋体" w:cs="宋体"/>
          <w:sz w:val="28"/>
          <w:szCs w:val="28"/>
          <w:lang w:eastAsia="zh-CN"/>
        </w:rPr>
      </w:pPr>
      <w:r>
        <w:rPr>
          <w:rFonts w:hint="eastAsia" w:ascii="宋体" w:hAnsi="宋体" w:cs="宋体"/>
          <w:spacing w:val="-2"/>
          <w:sz w:val="28"/>
          <w:szCs w:val="28"/>
          <w:lang w:eastAsia="zh-CN"/>
        </w:rPr>
        <w:t>本手册中载有受版权保护的专利信息，版权所有，未经公司的事先书面许可，本</w:t>
      </w:r>
      <w:r>
        <w:rPr>
          <w:rFonts w:hint="eastAsia" w:ascii="宋体" w:hAnsi="宋体" w:cs="宋体"/>
          <w:sz w:val="28"/>
          <w:szCs w:val="28"/>
          <w:lang w:eastAsia="zh-CN"/>
        </w:rPr>
        <w:t xml:space="preserve">手册中的任何内容均不得复印、翻印或翻译。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8"/>
          <w:szCs w:val="28"/>
          <w:lang w:eastAsia="zh-CN"/>
        </w:rPr>
      </w:pPr>
      <w:r>
        <w:rPr>
          <w:rFonts w:hint="eastAsia" w:ascii="宋体" w:hAnsi="宋体" w:cs="宋体"/>
          <w:sz w:val="28"/>
          <w:szCs w:val="28"/>
          <w:lang w:eastAsia="zh-CN"/>
        </w:rPr>
        <w:t xml:space="preserve">所有其它公司或产品名称分别是持有者的商标或服务标志。 </w:t>
      </w:r>
    </w:p>
    <w:p>
      <w:pPr>
        <w:spacing w:beforeLines="0" w:afterLines="0"/>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ind w:left="0" w:leftChars="0" w:firstLine="0" w:firstLineChars="0"/>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420" w:leftChars="200" w:firstLine="0" w:firstLineChars="0"/>
        <w:textAlignment w:val="auto"/>
        <w:rPr>
          <w:rFonts w:hint="eastAsia" w:ascii="宋体" w:hAnsi="宋体" w:cs="宋体"/>
          <w:sz w:val="28"/>
          <w:szCs w:val="28"/>
          <w:lang w:eastAsia="zh-CN"/>
        </w:rPr>
      </w:pPr>
      <w:r>
        <w:rPr>
          <w:rFonts w:hint="eastAsia" w:ascii="宋体" w:hAnsi="宋体" w:cs="宋体"/>
          <w:b/>
          <w:bCs/>
          <w:sz w:val="28"/>
          <w:szCs w:val="28"/>
          <w:lang w:val="en-US" w:eastAsia="zh-CN"/>
        </w:rPr>
        <w:t xml:space="preserve">宝德计算机系统股份有限公司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地址：深圳市龙华区清祥路 1 号宝能科技园 7 栋 B 座 16 楼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服务电话：4008-870-872 </w:t>
      </w:r>
    </w:p>
    <w:p>
      <w:pPr>
        <w:pStyle w:val="9"/>
        <w:ind w:firstLine="480" w:firstLineChars="200"/>
        <w:rPr>
          <w:rFonts w:hint="eastAsia"/>
        </w:rPr>
      </w:pPr>
      <w:r>
        <w:rPr>
          <w:rFonts w:hint="eastAsia"/>
          <w:sz w:val="24"/>
          <w:szCs w:val="24"/>
          <w:lang w:val="en-US" w:eastAsia="zh-CN"/>
        </w:rPr>
        <w:t>网址：</w:t>
      </w:r>
      <w:r>
        <w:rPr>
          <w:rFonts w:hint="eastAsia"/>
          <w:sz w:val="24"/>
          <w:szCs w:val="24"/>
          <w:lang w:val="en-US" w:eastAsia="zh-CN"/>
        </w:rPr>
        <w:fldChar w:fldCharType="begin"/>
      </w:r>
      <w:r>
        <w:rPr>
          <w:rFonts w:hint="eastAsia"/>
          <w:sz w:val="24"/>
          <w:szCs w:val="24"/>
          <w:lang w:val="en-US" w:eastAsia="zh-CN"/>
        </w:rPr>
        <w:instrText xml:space="preserve"> HYPERLINK "http://www.powerleader.com.cn/" \h </w:instrText>
      </w:r>
      <w:r>
        <w:rPr>
          <w:rFonts w:hint="eastAsia"/>
          <w:sz w:val="24"/>
          <w:szCs w:val="24"/>
          <w:lang w:val="en-US" w:eastAsia="zh-CN"/>
        </w:rPr>
        <w:fldChar w:fldCharType="separate"/>
      </w:r>
      <w:r>
        <w:rPr>
          <w:rFonts w:hint="eastAsia"/>
          <w:sz w:val="24"/>
          <w:szCs w:val="24"/>
          <w:lang w:val="en-US" w:eastAsia="zh-CN"/>
        </w:rPr>
        <w:t>http://www.powerleader.com.cn</w:t>
      </w:r>
      <w:r>
        <w:rPr>
          <w:rFonts w:hint="eastAsia"/>
          <w:sz w:val="24"/>
          <w:szCs w:val="24"/>
          <w:lang w:val="en-US" w:eastAsia="zh-CN"/>
        </w:rPr>
        <w:fldChar w:fldCharType="end"/>
      </w: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r>
        <w:br w:type="page"/>
      </w: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770"/>
        </w:tabs>
        <w:spacing w:before="188" w:line="178" w:lineRule="auto"/>
        <w:outlineLvl w:val="0"/>
        <w:rPr>
          <w:rFonts w:ascii="微软雅黑" w:hAnsi="微软雅黑" w:eastAsia="微软雅黑" w:cs="微软雅黑"/>
          <w:sz w:val="44"/>
          <w:szCs w:val="44"/>
        </w:rPr>
      </w:pPr>
      <w:bookmarkStart w:id="0" w:name="bookmark1"/>
      <w:bookmarkEnd w:id="0"/>
      <w:r>
        <w:rPr>
          <w:rFonts w:ascii="微软雅黑" w:hAnsi="微软雅黑" w:eastAsia="微软雅黑" w:cs="微软雅黑"/>
          <w:sz w:val="44"/>
          <w:szCs w:val="44"/>
          <w:u w:val="single" w:color="auto"/>
        </w:rPr>
        <w:tab/>
      </w:r>
      <w:r>
        <w:rPr>
          <w:rFonts w:ascii="微软雅黑" w:hAnsi="微软雅黑" w:eastAsia="微软雅黑" w:cs="微软雅黑"/>
          <w:spacing w:val="-4"/>
          <w:sz w:val="44"/>
          <w:szCs w:val="44"/>
          <w:u w:val="single" w:color="000000"/>
          <w14:textOutline w14:w="5587" w14:cap="flat" w14:cmpd="sng">
            <w14:solidFill>
              <w14:srgbClr w14:val="000000"/>
            </w14:solidFill>
            <w14:prstDash w14:val="solid"/>
            <w14:miter w14:val="0"/>
          </w14:textOutline>
        </w:rPr>
        <w:t>前言</w:t>
      </w:r>
    </w:p>
    <w:p>
      <w:pPr>
        <w:pStyle w:val="2"/>
        <w:spacing w:line="316" w:lineRule="auto"/>
      </w:pPr>
    </w:p>
    <w:p>
      <w:pPr>
        <w:pStyle w:val="2"/>
        <w:spacing w:line="317" w:lineRule="auto"/>
      </w:pPr>
    </w:p>
    <w:p>
      <w:pPr>
        <w:spacing w:before="154" w:line="178" w:lineRule="auto"/>
        <w:ind w:left="7"/>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0"/>
          </w14:textOutline>
        </w:rPr>
        <w:t>概述</w:t>
      </w:r>
    </w:p>
    <w:p>
      <w:pPr>
        <w:spacing w:before="149" w:line="187" w:lineRule="auto"/>
        <w:ind w:left="1705" w:right="28"/>
        <w:rPr>
          <w:rFonts w:ascii="微软雅黑" w:hAnsi="微软雅黑" w:eastAsia="微软雅黑" w:cs="微软雅黑"/>
          <w:sz w:val="21"/>
          <w:szCs w:val="21"/>
        </w:rPr>
      </w:pPr>
      <w:r>
        <w:rPr>
          <w:rFonts w:ascii="微软雅黑" w:hAnsi="微软雅黑" w:eastAsia="微软雅黑" w:cs="微软雅黑"/>
          <w:spacing w:val="-2"/>
          <w:sz w:val="21"/>
          <w:szCs w:val="21"/>
        </w:rPr>
        <w:t>本文档介绍</w:t>
      </w:r>
      <w:r>
        <w:rPr>
          <w:rFonts w:hint="eastAsia" w:ascii="微软雅黑" w:hAnsi="微软雅黑" w:eastAsia="微软雅黑" w:cs="微软雅黑"/>
          <w:spacing w:val="-2"/>
          <w:sz w:val="21"/>
          <w:szCs w:val="21"/>
          <w:lang w:eastAsia="zh-CN"/>
        </w:rPr>
        <w:t>PRA100 PoDc G2</w:t>
      </w:r>
      <w:r>
        <w:rPr>
          <w:rFonts w:ascii="微软雅黑" w:hAnsi="微软雅黑" w:eastAsia="微软雅黑" w:cs="微软雅黑"/>
          <w:spacing w:val="-2"/>
          <w:sz w:val="21"/>
          <w:szCs w:val="21"/>
        </w:rPr>
        <w:t xml:space="preserve"> 集群基础单元全</w:t>
      </w:r>
      <w:r>
        <w:rPr>
          <w:rFonts w:ascii="微软雅黑" w:hAnsi="微软雅黑" w:eastAsia="微软雅黑" w:cs="微软雅黑"/>
          <w:spacing w:val="-3"/>
          <w:sz w:val="21"/>
          <w:szCs w:val="21"/>
        </w:rPr>
        <w:t>液冷机柜的产品外观、功能、结构、硬</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件安装及基本配置。</w:t>
      </w:r>
    </w:p>
    <w:p>
      <w:pPr>
        <w:pStyle w:val="2"/>
        <w:spacing w:line="243" w:lineRule="auto"/>
      </w:pPr>
    </w:p>
    <w:p>
      <w:pPr>
        <w:pStyle w:val="2"/>
        <w:spacing w:line="243" w:lineRule="auto"/>
      </w:pPr>
    </w:p>
    <w:p>
      <w:pPr>
        <w:spacing w:before="155" w:line="207"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0"/>
          </w14:textOutline>
        </w:rPr>
        <w:t>读者对象</w:t>
      </w:r>
    </w:p>
    <w:p>
      <w:pPr>
        <w:spacing w:before="96" w:line="206"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本文档主要适用于以下人员：</w:t>
      </w:r>
    </w:p>
    <w:p>
      <w:pPr>
        <w:spacing w:before="158"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企业管理员</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企业终端用户</w:t>
      </w:r>
    </w:p>
    <w:p>
      <w:pPr>
        <w:pStyle w:val="2"/>
        <w:spacing w:line="254" w:lineRule="auto"/>
      </w:pPr>
    </w:p>
    <w:p>
      <w:pPr>
        <w:pStyle w:val="2"/>
        <w:spacing w:line="254" w:lineRule="auto"/>
      </w:pPr>
    </w:p>
    <w:p>
      <w:pPr>
        <w:spacing w:before="155" w:line="178"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0"/>
          </w14:textOutline>
        </w:rPr>
        <w:t>符号约定</w:t>
      </w:r>
    </w:p>
    <w:p>
      <w:pPr>
        <w:ind w:firstLine="1680" w:firstLineChars="800"/>
      </w:pPr>
      <w:r>
        <w:t>在本文中可能出现下列标志，它们所代表的含义如下。</w:t>
      </w:r>
    </w:p>
    <w:tbl>
      <w:tblPr>
        <w:tblStyle w:val="11"/>
        <w:tblW w:w="7343"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0"/>
        <w:gridCol w:w="5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980" w:type="pct"/>
            <w:tcBorders>
              <w:top w:val="single" w:color="000000" w:sz="6" w:space="0"/>
              <w:bottom w:val="single" w:color="000000" w:sz="6" w:space="0"/>
              <w:right w:val="single" w:color="000000" w:sz="6" w:space="0"/>
            </w:tcBorders>
            <w:shd w:val="clear" w:color="auto" w:fill="D9D9D9"/>
            <w:vAlign w:val="top"/>
          </w:tcPr>
          <w:p>
            <w:pPr>
              <w:pStyle w:val="10"/>
              <w:jc w:val="left"/>
            </w:pPr>
            <w:r>
              <w:rPr>
                <w:b/>
              </w:rPr>
              <w:t>符号</w:t>
            </w:r>
          </w:p>
        </w:tc>
        <w:tc>
          <w:tcPr>
            <w:tcW w:w="4019" w:type="pct"/>
            <w:tcBorders>
              <w:top w:val="single" w:color="000000" w:sz="6" w:space="0"/>
              <w:bottom w:val="single" w:color="000000" w:sz="6" w:space="0"/>
            </w:tcBorders>
            <w:shd w:val="clear" w:color="auto" w:fill="D9D9D9"/>
            <w:vAlign w:val="top"/>
          </w:tcPr>
          <w:p>
            <w:pPr>
              <w:pStyle w:val="10"/>
              <w:jc w:val="left"/>
            </w:pPr>
            <w:r>
              <w:rPr>
                <w:b/>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262"/>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表示如不避免则将会导致死亡或严重伤害的具有高等级风险的危害。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263"/>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表示如不避免则可能导致死亡或严重伤害的具有中等级风险的危害。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264"/>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表示如不避免则可能导致轻微或中度伤害的具有低等级风险的危害。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pic:cNvPicPr>
                            <a:picLocks noChangeAspect="1"/>
                          </pic:cNvPicPr>
                        </pic:nvPicPr>
                        <pic:blipFill>
                          <a:blip r:embed="rId265"/>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用于传递设备或环境安全警示信息。如不避免则可能会导致设备损坏、数据丢失、设备性能降低或其它不可预知的结果。</w:t>
            </w:r>
          </w:p>
          <w:p>
            <w:pPr>
              <w:pStyle w:val="9"/>
              <w:widowControl w:val="0"/>
              <w:jc w:val="left"/>
            </w:pPr>
            <w:r>
              <w:t>“须知”不涉及人身伤害。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457200" cy="152400"/>
                  <wp:effectExtent l="0" t="0" r="0" b="0"/>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266"/>
                          <a:stretch>
                            <a:fillRect/>
                          </a:stretch>
                        </pic:blipFill>
                        <pic:spPr>
                          <a:xfrm>
                            <a:off x="0" y="0"/>
                            <a:ext cx="457200" cy="1524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对正文中重点信息的补充说明。</w:t>
            </w:r>
          </w:p>
          <w:p>
            <w:pPr>
              <w:pStyle w:val="9"/>
              <w:widowControl w:val="0"/>
              <w:jc w:val="left"/>
            </w:pPr>
            <w:r>
              <w:t>“说明”不是安全警示信息，不涉及人身、设备及环境伤害信息。</w:t>
            </w:r>
          </w:p>
        </w:tc>
      </w:tr>
    </w:tbl>
    <w:p>
      <w:pPr>
        <w:pStyle w:val="2"/>
      </w:pPr>
    </w:p>
    <w:p>
      <w:pPr>
        <w:sectPr>
          <w:headerReference r:id="rId5" w:type="default"/>
          <w:footerReference r:id="rId6" w:type="default"/>
          <w:pgSz w:w="11906" w:h="16838"/>
          <w:pgMar w:top="1360" w:right="1118" w:bottom="1378" w:left="1133" w:header="874" w:footer="1055"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682"/>
        </w:tabs>
        <w:spacing w:before="189" w:line="172" w:lineRule="auto"/>
        <w:outlineLvl w:val="0"/>
        <w:rPr>
          <w:rFonts w:ascii="微软雅黑" w:hAnsi="微软雅黑" w:eastAsia="微软雅黑" w:cs="微软雅黑"/>
          <w:sz w:val="44"/>
          <w:szCs w:val="44"/>
        </w:rPr>
      </w:pPr>
      <w:r>
        <w:rPr>
          <w:rFonts w:ascii="微软雅黑" w:hAnsi="微软雅黑" w:eastAsia="微软雅黑" w:cs="微软雅黑"/>
          <w:sz w:val="44"/>
          <w:szCs w:val="44"/>
          <w:u w:val="single" w:color="auto"/>
        </w:rPr>
        <w:tab/>
      </w:r>
      <w:r>
        <w:rPr>
          <w:rFonts w:ascii="微软雅黑" w:hAnsi="微软雅黑" w:eastAsia="微软雅黑" w:cs="微软雅黑"/>
          <w:spacing w:val="-68"/>
          <w:sz w:val="44"/>
          <w:szCs w:val="44"/>
          <w:u w:val="single" w:color="000000"/>
          <w14:textOutline w14:w="5587" w14:cap="flat" w14:cmpd="sng">
            <w14:solidFill>
              <w14:srgbClr w14:val="000000"/>
            </w14:solidFill>
            <w14:prstDash w14:val="solid"/>
            <w14:miter w14:val="0"/>
          </w14:textOutline>
        </w:rPr>
        <w:t>目</w:t>
      </w:r>
      <w:r>
        <w:rPr>
          <w:rFonts w:ascii="微软雅黑" w:hAnsi="微软雅黑" w:eastAsia="微软雅黑" w:cs="微软雅黑"/>
          <w:spacing w:val="18"/>
          <w:sz w:val="44"/>
          <w:szCs w:val="44"/>
          <w:u w:val="single" w:color="auto"/>
        </w:rPr>
        <w:t xml:space="preserve"> </w:t>
      </w:r>
      <w:r>
        <w:rPr>
          <w:rFonts w:ascii="微软雅黑" w:hAnsi="微软雅黑" w:eastAsia="微软雅黑" w:cs="微软雅黑"/>
          <w:spacing w:val="-6"/>
          <w:sz w:val="44"/>
          <w:szCs w:val="44"/>
          <w:u w:val="single" w:color="000000"/>
          <w14:textOutline w14:w="5587" w14:cap="flat" w14:cmpd="sng">
            <w14:solidFill>
              <w14:srgbClr w14:val="000000"/>
            </w14:solidFill>
            <w14:prstDash w14:val="solid"/>
            <w14:miter w14:val="0"/>
          </w14:textOutline>
        </w:rPr>
        <w:t>录</w:t>
      </w:r>
    </w:p>
    <w:p>
      <w:pPr>
        <w:pStyle w:val="2"/>
        <w:spacing w:line="298" w:lineRule="auto"/>
      </w:pPr>
    </w:p>
    <w:p>
      <w:pPr>
        <w:pStyle w:val="2"/>
        <w:spacing w:line="298" w:lineRule="auto"/>
      </w:pPr>
    </w:p>
    <w:sdt>
      <w:sdtPr>
        <w:rPr>
          <w:rFonts w:ascii="微软雅黑" w:hAnsi="微软雅黑" w:eastAsia="微软雅黑" w:cs="微软雅黑"/>
          <w:sz w:val="24"/>
          <w:szCs w:val="24"/>
        </w:rPr>
        <w:id w:val="1"/>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103" w:line="231" w:lineRule="auto"/>
            <w:ind w:left="7"/>
            <w:rPr>
              <w:rFonts w:ascii="Nirmala UI" w:hAnsi="Nirmala UI" w:eastAsia="Nirmala UI" w:cs="Nirmala UI"/>
              <w:sz w:val="24"/>
              <w:szCs w:val="24"/>
            </w:rPr>
          </w:pPr>
          <w:r>
            <w:fldChar w:fldCharType="begin"/>
          </w:r>
          <w:r>
            <w:instrText xml:space="preserve"> HYPERLINK \l "bookmark1" </w:instrText>
          </w:r>
          <w:r>
            <w:fldChar w:fldCharType="separate"/>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0"/>
              </w14:textOutline>
            </w:rPr>
            <w:t>前言</w:t>
          </w:r>
          <w:r>
            <w:rPr>
              <w:rFonts w:ascii="微软雅黑" w:hAnsi="微软雅黑" w:eastAsia="微软雅黑" w:cs="微软雅黑"/>
              <w:color w:val="0000FF"/>
              <w:sz w:val="24"/>
              <w:szCs w:val="24"/>
            </w:rPr>
            <w:tab/>
          </w:r>
          <w:r>
            <w:rPr>
              <w:rFonts w:ascii="Nirmala UI" w:hAnsi="Nirmala UI" w:eastAsia="Nirmala UI" w:cs="Nirmala UI"/>
              <w:b/>
              <w:bCs/>
              <w:color w:val="0000FF"/>
              <w:spacing w:val="12"/>
              <w:sz w:val="24"/>
              <w:szCs w:val="24"/>
            </w:rPr>
            <w:t>iii</w:t>
          </w:r>
          <w:r>
            <w:rPr>
              <w:rFonts w:ascii="Nirmala UI" w:hAnsi="Nirmala UI" w:eastAsia="Nirmala UI" w:cs="Nirmala UI"/>
              <w:b/>
              <w:bCs/>
              <w:color w:val="0000FF"/>
              <w:spacing w:val="12"/>
              <w:sz w:val="24"/>
              <w:szCs w:val="24"/>
            </w:rPr>
            <w:fldChar w:fldCharType="end"/>
          </w:r>
        </w:p>
        <w:p>
          <w:pPr>
            <w:tabs>
              <w:tab w:val="right" w:leader="dot" w:pos="9637"/>
            </w:tabs>
            <w:spacing w:before="88" w:line="206" w:lineRule="auto"/>
            <w:ind w:left="14"/>
            <w:rPr>
              <w:rFonts w:ascii="Nirmala UI" w:hAnsi="Nirmala UI" w:eastAsia="Nirmala UI" w:cs="Nirmala UI"/>
              <w:sz w:val="24"/>
              <w:szCs w:val="24"/>
            </w:rPr>
          </w:pPr>
          <w:r>
            <w:fldChar w:fldCharType="begin"/>
          </w:r>
          <w:r>
            <w:instrText xml:space="preserve"> HYPERLINK \l "bookmark25" </w:instrText>
          </w:r>
          <w:r>
            <w:fldChar w:fldCharType="separate"/>
          </w:r>
          <w:r>
            <w:rPr>
              <w:rFonts w:ascii="Nirmala UI" w:hAnsi="Nirmala UI" w:eastAsia="Nirmala UI" w:cs="Nirmala UI"/>
              <w:b/>
              <w:bCs/>
              <w:color w:val="0000FF"/>
              <w:spacing w:val="-7"/>
              <w:sz w:val="24"/>
              <w:szCs w:val="24"/>
            </w:rPr>
            <w:t>1</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0"/>
              </w14:textOutline>
            </w:rPr>
            <w:t>简介</w:t>
          </w:r>
          <w:r>
            <w:rPr>
              <w:rFonts w:ascii="微软雅黑" w:hAnsi="微软雅黑" w:eastAsia="微软雅黑" w:cs="微软雅黑"/>
              <w:color w:val="0000FF"/>
              <w:sz w:val="24"/>
              <w:szCs w:val="24"/>
            </w:rPr>
            <w:tab/>
          </w:r>
          <w:r>
            <w:rPr>
              <w:rFonts w:ascii="Nirmala UI" w:hAnsi="Nirmala UI" w:eastAsia="Nirmala UI" w:cs="Nirmala UI"/>
              <w:b/>
              <w:bCs/>
              <w:color w:val="0000FF"/>
              <w:spacing w:val="14"/>
              <w:sz w:val="24"/>
              <w:szCs w:val="24"/>
            </w:rPr>
            <w:t>1</w:t>
          </w:r>
          <w:r>
            <w:rPr>
              <w:rFonts w:ascii="Nirmala UI" w:hAnsi="Nirmala UI" w:eastAsia="Nirmala UI" w:cs="Nirmala UI"/>
              <w:b/>
              <w:bCs/>
              <w:color w:val="0000FF"/>
              <w:spacing w:val="14"/>
              <w:sz w:val="24"/>
              <w:szCs w:val="24"/>
            </w:rPr>
            <w:fldChar w:fldCharType="end"/>
          </w:r>
        </w:p>
        <w:p>
          <w:pPr>
            <w:tabs>
              <w:tab w:val="right" w:leader="dot" w:pos="9637"/>
            </w:tabs>
            <w:spacing w:before="26" w:line="178" w:lineRule="auto"/>
            <w:ind w:left="17"/>
            <w:rPr>
              <w:rFonts w:ascii="微软雅黑" w:hAnsi="微软雅黑" w:eastAsia="微软雅黑" w:cs="微软雅黑"/>
              <w:sz w:val="20"/>
              <w:szCs w:val="20"/>
            </w:rPr>
          </w:pPr>
          <w:r>
            <w:fldChar w:fldCharType="begin"/>
          </w:r>
          <w:r>
            <w:instrText xml:space="preserve"> HYPERLINK \l "bookmark26" </w:instrText>
          </w:r>
          <w:r>
            <w:fldChar w:fldCharType="separate"/>
          </w:r>
          <w:r>
            <w:rPr>
              <w:rFonts w:ascii="微软雅黑" w:hAnsi="微软雅黑" w:eastAsia="微软雅黑" w:cs="微软雅黑"/>
              <w:color w:val="0000FF"/>
              <w:spacing w:val="-4"/>
              <w:sz w:val="20"/>
              <w:szCs w:val="20"/>
            </w:rPr>
            <w:t>1.1 产品概述</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1</w:t>
          </w:r>
          <w:r>
            <w:rPr>
              <w:rFonts w:ascii="微软雅黑" w:hAnsi="微软雅黑" w:eastAsia="微软雅黑" w:cs="微软雅黑"/>
              <w:color w:val="0000FF"/>
              <w:spacing w:val="16"/>
              <w:sz w:val="20"/>
              <w:szCs w:val="20"/>
            </w:rPr>
            <w:fldChar w:fldCharType="end"/>
          </w:r>
        </w:p>
        <w:p>
          <w:pPr>
            <w:tabs>
              <w:tab w:val="right" w:leader="dot" w:pos="9637"/>
            </w:tabs>
            <w:spacing w:before="65" w:line="178" w:lineRule="auto"/>
            <w:ind w:left="17"/>
            <w:rPr>
              <w:rFonts w:ascii="微软雅黑" w:hAnsi="微软雅黑" w:eastAsia="微软雅黑" w:cs="微软雅黑"/>
              <w:sz w:val="20"/>
              <w:szCs w:val="20"/>
            </w:rPr>
          </w:pPr>
          <w:r>
            <w:fldChar w:fldCharType="begin"/>
          </w:r>
          <w:r>
            <w:instrText xml:space="preserve"> HYPERLINK \l "bookmark27" </w:instrText>
          </w:r>
          <w:r>
            <w:fldChar w:fldCharType="separate"/>
          </w:r>
          <w:r>
            <w:rPr>
              <w:rFonts w:ascii="微软雅黑" w:hAnsi="微软雅黑" w:eastAsia="微软雅黑" w:cs="微软雅黑"/>
              <w:color w:val="0000FF"/>
              <w:spacing w:val="-4"/>
              <w:sz w:val="20"/>
              <w:szCs w:val="20"/>
            </w:rPr>
            <w:t>1.2 产品特点</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8</w:t>
          </w:r>
          <w:r>
            <w:rPr>
              <w:rFonts w:ascii="微软雅黑" w:hAnsi="微软雅黑" w:eastAsia="微软雅黑" w:cs="微软雅黑"/>
              <w:color w:val="0000FF"/>
              <w:spacing w:val="16"/>
              <w:sz w:val="20"/>
              <w:szCs w:val="20"/>
            </w:rPr>
            <w:fldChar w:fldCharType="end"/>
          </w:r>
        </w:p>
        <w:p>
          <w:pPr>
            <w:tabs>
              <w:tab w:val="right" w:leader="dot" w:pos="9637"/>
            </w:tabs>
            <w:spacing w:before="135" w:line="207" w:lineRule="auto"/>
            <w:ind w:left="10"/>
            <w:rPr>
              <w:rFonts w:ascii="Nirmala UI" w:hAnsi="Nirmala UI" w:eastAsia="Nirmala UI" w:cs="Nirmala UI"/>
              <w:sz w:val="24"/>
              <w:szCs w:val="24"/>
            </w:rPr>
          </w:pPr>
          <w:r>
            <w:fldChar w:fldCharType="begin"/>
          </w:r>
          <w:r>
            <w:instrText xml:space="preserve"> HYPERLINK \l "bookmark28" </w:instrText>
          </w:r>
          <w:r>
            <w:fldChar w:fldCharType="separate"/>
          </w:r>
          <w:r>
            <w:rPr>
              <w:rFonts w:ascii="Nirmala UI" w:hAnsi="Nirmala UI" w:eastAsia="Nirmala UI" w:cs="Nirmala UI"/>
              <w:b/>
              <w:bCs/>
              <w:color w:val="0000FF"/>
              <w:spacing w:val="-4"/>
              <w:sz w:val="24"/>
              <w:szCs w:val="24"/>
            </w:rPr>
            <w:t>2</w:t>
          </w:r>
          <w:r>
            <w:rPr>
              <w:rFonts w:ascii="Nirmala UI" w:hAnsi="Nirmala UI" w:eastAsia="Nirmala UI" w:cs="Nirmala UI"/>
              <w:b/>
              <w:bCs/>
              <w:color w:val="0000FF"/>
              <w:spacing w:val="17"/>
              <w:w w:val="101"/>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0"/>
              </w14:textOutline>
            </w:rPr>
            <w:t>系统架构</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10</w:t>
          </w:r>
          <w:r>
            <w:rPr>
              <w:rFonts w:ascii="Nirmala UI" w:hAnsi="Nirmala UI" w:eastAsia="Nirmala UI" w:cs="Nirmala UI"/>
              <w:b/>
              <w:bCs/>
              <w:color w:val="0000FF"/>
              <w:spacing w:val="7"/>
              <w:sz w:val="24"/>
              <w:szCs w:val="24"/>
            </w:rPr>
            <w:fldChar w:fldCharType="end"/>
          </w:r>
        </w:p>
        <w:p>
          <w:pPr>
            <w:tabs>
              <w:tab w:val="right" w:leader="dot" w:pos="9637"/>
            </w:tabs>
            <w:spacing w:before="11" w:line="207" w:lineRule="auto"/>
            <w:ind w:left="9"/>
            <w:rPr>
              <w:rFonts w:ascii="微软雅黑" w:hAnsi="微软雅黑" w:eastAsia="微软雅黑" w:cs="微软雅黑"/>
              <w:sz w:val="20"/>
              <w:szCs w:val="20"/>
            </w:rPr>
          </w:pPr>
          <w:r>
            <w:fldChar w:fldCharType="begin"/>
          </w:r>
          <w:r>
            <w:instrText xml:space="preserve"> HYPERLINK \l "bookmark29" </w:instrText>
          </w:r>
          <w:r>
            <w:fldChar w:fldCharType="separate"/>
          </w:r>
          <w:r>
            <w:rPr>
              <w:rFonts w:ascii="微软雅黑" w:hAnsi="微软雅黑" w:eastAsia="微软雅黑" w:cs="微软雅黑"/>
              <w:color w:val="0000FF"/>
              <w:spacing w:val="-4"/>
              <w:sz w:val="20"/>
              <w:szCs w:val="20"/>
            </w:rPr>
            <w:t>2.1</w:t>
          </w:r>
          <w:r>
            <w:rPr>
              <w:rFonts w:ascii="微软雅黑" w:hAnsi="微软雅黑" w:eastAsia="微软雅黑" w:cs="微软雅黑"/>
              <w:color w:val="0000FF"/>
              <w:spacing w:val="8"/>
              <w:sz w:val="20"/>
              <w:szCs w:val="20"/>
            </w:rPr>
            <w:t xml:space="preserve"> </w:t>
          </w:r>
          <w:r>
            <w:rPr>
              <w:rFonts w:ascii="微软雅黑" w:hAnsi="微软雅黑" w:eastAsia="微软雅黑" w:cs="微软雅黑"/>
              <w:color w:val="0000FF"/>
              <w:spacing w:val="-4"/>
              <w:sz w:val="20"/>
              <w:szCs w:val="20"/>
            </w:rPr>
            <w:t>散热系统</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10</w:t>
          </w:r>
          <w:r>
            <w:rPr>
              <w:rFonts w:ascii="微软雅黑" w:hAnsi="微软雅黑" w:eastAsia="微软雅黑" w:cs="微软雅黑"/>
              <w:color w:val="0000FF"/>
              <w:spacing w:val="18"/>
              <w:sz w:val="20"/>
              <w:szCs w:val="20"/>
            </w:rPr>
            <w:fldChar w:fldCharType="end"/>
          </w:r>
        </w:p>
        <w:p>
          <w:pPr>
            <w:tabs>
              <w:tab w:val="right" w:leader="dot" w:pos="9637"/>
            </w:tabs>
            <w:spacing w:before="25" w:line="207" w:lineRule="auto"/>
            <w:ind w:left="9"/>
            <w:rPr>
              <w:rFonts w:ascii="微软雅黑" w:hAnsi="微软雅黑" w:eastAsia="微软雅黑" w:cs="微软雅黑"/>
              <w:sz w:val="20"/>
              <w:szCs w:val="20"/>
            </w:rPr>
          </w:pPr>
          <w:r>
            <w:fldChar w:fldCharType="begin"/>
          </w:r>
          <w:r>
            <w:instrText xml:space="preserve"> HYPERLINK \l "bookmark30" </w:instrText>
          </w:r>
          <w:r>
            <w:fldChar w:fldCharType="separate"/>
          </w:r>
          <w:r>
            <w:rPr>
              <w:rFonts w:ascii="微软雅黑" w:hAnsi="微软雅黑" w:eastAsia="微软雅黑" w:cs="微软雅黑"/>
              <w:color w:val="0000FF"/>
              <w:spacing w:val="-3"/>
              <w:sz w:val="20"/>
              <w:szCs w:val="20"/>
            </w:rPr>
            <w:t>2.2 供电系统</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11</w:t>
          </w:r>
          <w:r>
            <w:rPr>
              <w:rFonts w:ascii="微软雅黑" w:hAnsi="微软雅黑" w:eastAsia="微软雅黑" w:cs="微软雅黑"/>
              <w:color w:val="0000FF"/>
              <w:spacing w:val="18"/>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"bookmark31" </w:instrText>
          </w:r>
          <w:r>
            <w:fldChar w:fldCharType="separate"/>
          </w:r>
          <w:r>
            <w:rPr>
              <w:rFonts w:ascii="微软雅黑" w:hAnsi="微软雅黑" w:eastAsia="微软雅黑" w:cs="微软雅黑"/>
              <w:color w:val="0000FF"/>
              <w:spacing w:val="-3"/>
              <w:sz w:val="20"/>
              <w:szCs w:val="20"/>
            </w:rPr>
            <w:t>2.3 管理系统</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15</w:t>
          </w:r>
          <w:r>
            <w:rPr>
              <w:rFonts w:ascii="微软雅黑" w:hAnsi="微软雅黑" w:eastAsia="微软雅黑" w:cs="微软雅黑"/>
              <w:color w:val="0000FF"/>
              <w:spacing w:val="18"/>
              <w:sz w:val="20"/>
              <w:szCs w:val="20"/>
            </w:rPr>
            <w:fldChar w:fldCharType="end"/>
          </w:r>
        </w:p>
        <w:p>
          <w:pPr>
            <w:tabs>
              <w:tab w:val="right" w:leader="dot" w:pos="9637"/>
            </w:tabs>
            <w:spacing w:before="104" w:line="207" w:lineRule="auto"/>
            <w:ind w:left="9"/>
            <w:rPr>
              <w:rFonts w:ascii="Nirmala UI" w:hAnsi="Nirmala UI" w:eastAsia="Nirmala UI" w:cs="Nirmala UI"/>
              <w:sz w:val="24"/>
              <w:szCs w:val="24"/>
            </w:rPr>
          </w:pPr>
          <w:r>
            <w:fldChar w:fldCharType="begin"/>
          </w:r>
          <w:r>
            <w:instrText xml:space="preserve"> HYPERLINK \l "bookmark32" </w:instrText>
          </w:r>
          <w:r>
            <w:fldChar w:fldCharType="separate"/>
          </w:r>
          <w:r>
            <w:rPr>
              <w:rFonts w:ascii="Nirmala UI" w:hAnsi="Nirmala UI" w:eastAsia="Nirmala UI" w:cs="Nirmala UI"/>
              <w:b/>
              <w:bCs/>
              <w:color w:val="0000FF"/>
              <w:spacing w:val="-3"/>
              <w:sz w:val="24"/>
              <w:szCs w:val="24"/>
            </w:rPr>
            <w:t>3</w:t>
          </w:r>
          <w:r>
            <w:rPr>
              <w:rFonts w:ascii="Nirmala UI" w:hAnsi="Nirmala UI" w:eastAsia="Nirmala UI" w:cs="Nirmala UI"/>
              <w:b/>
              <w:bCs/>
              <w:color w:val="0000FF"/>
              <w:spacing w:val="13"/>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0"/>
              </w14:textOutline>
            </w:rPr>
            <w:t>硬件描述</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17</w:t>
          </w:r>
          <w:r>
            <w:rPr>
              <w:rFonts w:ascii="Nirmala UI" w:hAnsi="Nirmala UI" w:eastAsia="Nirmala UI" w:cs="Nirmala UI"/>
              <w:b/>
              <w:bCs/>
              <w:color w:val="0000FF"/>
              <w:spacing w:val="7"/>
              <w:sz w:val="24"/>
              <w:szCs w:val="24"/>
            </w:rPr>
            <w:fldChar w:fldCharType="end"/>
          </w:r>
        </w:p>
        <w:p>
          <w:pPr>
            <w:tabs>
              <w:tab w:val="right" w:leader="dot" w:pos="9637"/>
            </w:tabs>
            <w:spacing w:before="25" w:line="177" w:lineRule="auto"/>
            <w:ind w:left="8"/>
            <w:rPr>
              <w:rFonts w:ascii="微软雅黑" w:hAnsi="微软雅黑" w:eastAsia="微软雅黑" w:cs="微软雅黑"/>
              <w:sz w:val="20"/>
              <w:szCs w:val="20"/>
            </w:rPr>
          </w:pPr>
          <w:r>
            <w:fldChar w:fldCharType="begin"/>
          </w:r>
          <w:r>
            <w:instrText xml:space="preserve"> HYPERLINK \l "bookmark33" </w:instrText>
          </w:r>
          <w:r>
            <w:fldChar w:fldCharType="separate"/>
          </w:r>
          <w:r>
            <w:rPr>
              <w:rFonts w:ascii="微软雅黑" w:hAnsi="微软雅黑" w:eastAsia="微软雅黑" w:cs="微软雅黑"/>
              <w:color w:val="0000FF"/>
              <w:spacing w:val="-6"/>
              <w:sz w:val="20"/>
              <w:szCs w:val="20"/>
            </w:rPr>
            <w:t>3.1</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6"/>
              <w:sz w:val="20"/>
              <w:szCs w:val="20"/>
            </w:rPr>
            <w:t>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18</w:t>
          </w:r>
          <w:r>
            <w:rPr>
              <w:rFonts w:ascii="微软雅黑" w:hAnsi="微软雅黑" w:eastAsia="微软雅黑" w:cs="微软雅黑"/>
              <w:color w:val="0000FF"/>
              <w:spacing w:val="11"/>
              <w:sz w:val="20"/>
              <w:szCs w:val="20"/>
            </w:rPr>
            <w:fldChar w:fldCharType="end"/>
          </w:r>
        </w:p>
        <w:p>
          <w:pPr>
            <w:tabs>
              <w:tab w:val="right" w:leader="dot" w:pos="9637"/>
            </w:tabs>
            <w:spacing w:before="55" w:line="207" w:lineRule="auto"/>
            <w:ind w:left="8"/>
            <w:rPr>
              <w:rFonts w:ascii="微软雅黑" w:hAnsi="微软雅黑" w:eastAsia="微软雅黑" w:cs="微软雅黑"/>
              <w:sz w:val="20"/>
              <w:szCs w:val="20"/>
            </w:rPr>
          </w:pPr>
          <w:r>
            <w:fldChar w:fldCharType="begin"/>
          </w:r>
          <w:r>
            <w:instrText xml:space="preserve"> HYPERLINK \l "bookmark34" </w:instrText>
          </w:r>
          <w:r>
            <w:fldChar w:fldCharType="separate"/>
          </w:r>
          <w:r>
            <w:rPr>
              <w:rFonts w:ascii="微软雅黑" w:hAnsi="微软雅黑" w:eastAsia="微软雅黑" w:cs="微软雅黑"/>
              <w:color w:val="0000FF"/>
              <w:spacing w:val="-3"/>
              <w:sz w:val="20"/>
              <w:szCs w:val="20"/>
            </w:rPr>
            <w:t>3.2 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22</w:t>
          </w:r>
          <w:r>
            <w:rPr>
              <w:rFonts w:ascii="微软雅黑" w:hAnsi="微软雅黑" w:eastAsia="微软雅黑" w:cs="微软雅黑"/>
              <w:color w:val="0000FF"/>
              <w:spacing w:val="18"/>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"bookmark35" </w:instrText>
          </w:r>
          <w:r>
            <w:fldChar w:fldCharType="separate"/>
          </w:r>
          <w:r>
            <w:rPr>
              <w:rFonts w:ascii="微软雅黑" w:hAnsi="微软雅黑" w:eastAsia="微软雅黑" w:cs="微软雅黑"/>
              <w:color w:val="0000FF"/>
              <w:spacing w:val="-3"/>
              <w:sz w:val="20"/>
              <w:szCs w:val="20"/>
            </w:rPr>
            <w:t>3.3 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23</w:t>
          </w:r>
          <w:r>
            <w:rPr>
              <w:rFonts w:ascii="微软雅黑" w:hAnsi="微软雅黑" w:eastAsia="微软雅黑" w:cs="微软雅黑"/>
              <w:color w:val="0000FF"/>
              <w:spacing w:val="18"/>
              <w:sz w:val="20"/>
              <w:szCs w:val="20"/>
            </w:rPr>
            <w:fldChar w:fldCharType="end"/>
          </w:r>
        </w:p>
        <w:p>
          <w:pPr>
            <w:tabs>
              <w:tab w:val="right" w:leader="dot" w:pos="9637"/>
            </w:tabs>
            <w:spacing w:before="24" w:line="202" w:lineRule="auto"/>
            <w:ind w:left="8"/>
            <w:rPr>
              <w:rFonts w:ascii="微软雅黑" w:hAnsi="微软雅黑" w:eastAsia="微软雅黑" w:cs="微软雅黑"/>
              <w:sz w:val="20"/>
              <w:szCs w:val="20"/>
            </w:rPr>
          </w:pPr>
          <w:r>
            <w:fldChar w:fldCharType="begin"/>
          </w:r>
          <w:r>
            <w:instrText xml:space="preserve"> HYPERLINK \l "bookmark36" </w:instrText>
          </w:r>
          <w:r>
            <w:fldChar w:fldCharType="separate"/>
          </w:r>
          <w:r>
            <w:rPr>
              <w:rFonts w:ascii="微软雅黑" w:hAnsi="微软雅黑" w:eastAsia="微软雅黑" w:cs="微软雅黑"/>
              <w:color w:val="0000FF"/>
              <w:spacing w:val="-9"/>
              <w:sz w:val="20"/>
              <w:szCs w:val="20"/>
            </w:rPr>
            <w:t>3.4</w:t>
          </w:r>
          <w:r>
            <w:rPr>
              <w:rFonts w:ascii="微软雅黑" w:hAnsi="微软雅黑" w:eastAsia="微软雅黑" w:cs="微软雅黑"/>
              <w:color w:val="0000FF"/>
              <w:spacing w:val="16"/>
              <w:w w:val="101"/>
              <w:sz w:val="20"/>
              <w:szCs w:val="20"/>
            </w:rPr>
            <w:t xml:space="preserve">  </w:t>
          </w:r>
          <w:r>
            <w:rPr>
              <w:rFonts w:ascii="微软雅黑" w:hAnsi="微软雅黑" w:eastAsia="微软雅黑" w:cs="微软雅黑"/>
              <w:color w:val="0000FF"/>
              <w:spacing w:val="-9"/>
              <w:sz w:val="20"/>
              <w:szCs w:val="20"/>
            </w:rPr>
            <w:t>（可选）第三方交换机</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24</w:t>
          </w:r>
          <w:r>
            <w:rPr>
              <w:rFonts w:ascii="微软雅黑" w:hAnsi="微软雅黑" w:eastAsia="微软雅黑" w:cs="微软雅黑"/>
              <w:color w:val="0000FF"/>
              <w:spacing w:val="16"/>
              <w:sz w:val="20"/>
              <w:szCs w:val="20"/>
            </w:rPr>
            <w:fldChar w:fldCharType="end"/>
          </w:r>
        </w:p>
        <w:p>
          <w:pPr>
            <w:tabs>
              <w:tab w:val="right" w:leader="dot" w:pos="9637"/>
            </w:tabs>
            <w:spacing w:before="44" w:line="178" w:lineRule="auto"/>
            <w:ind w:left="8"/>
            <w:rPr>
              <w:rFonts w:ascii="微软雅黑" w:hAnsi="微软雅黑" w:eastAsia="微软雅黑" w:cs="微软雅黑"/>
              <w:sz w:val="20"/>
              <w:szCs w:val="20"/>
            </w:rPr>
          </w:pPr>
          <w:r>
            <w:fldChar w:fldCharType="begin"/>
          </w:r>
          <w:r>
            <w:instrText xml:space="preserve"> HYPERLINK \l "bookmark37" </w:instrText>
          </w:r>
          <w:r>
            <w:fldChar w:fldCharType="separate"/>
          </w:r>
          <w:r>
            <w:rPr>
              <w:rFonts w:ascii="微软雅黑" w:hAnsi="微软雅黑" w:eastAsia="微软雅黑" w:cs="微软雅黑"/>
              <w:color w:val="0000FF"/>
              <w:spacing w:val="-8"/>
              <w:sz w:val="20"/>
              <w:szCs w:val="20"/>
            </w:rPr>
            <w:t>3.5</w:t>
          </w:r>
          <w:r>
            <w:rPr>
              <w:rFonts w:ascii="微软雅黑" w:hAnsi="微软雅黑" w:eastAsia="微软雅黑" w:cs="微软雅黑"/>
              <w:color w:val="0000FF"/>
              <w:spacing w:val="20"/>
              <w:sz w:val="20"/>
              <w:szCs w:val="20"/>
            </w:rPr>
            <w:t xml:space="preserve"> </w:t>
          </w:r>
          <w:r>
            <w:rPr>
              <w:rFonts w:ascii="微软雅黑" w:hAnsi="微软雅黑" w:eastAsia="微软雅黑" w:cs="微软雅黑"/>
              <w:color w:val="0000FF"/>
              <w:spacing w:val="-8"/>
              <w:sz w:val="20"/>
              <w:szCs w:val="20"/>
            </w:rPr>
            <w:t>电源</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27</w:t>
          </w:r>
          <w:r>
            <w:rPr>
              <w:rFonts w:ascii="微软雅黑" w:hAnsi="微软雅黑" w:eastAsia="微软雅黑" w:cs="微软雅黑"/>
              <w:color w:val="0000FF"/>
              <w:spacing w:val="11"/>
              <w:sz w:val="20"/>
              <w:szCs w:val="20"/>
            </w:rPr>
            <w:fldChar w:fldCharType="end"/>
          </w:r>
        </w:p>
        <w:p>
          <w:pPr>
            <w:tabs>
              <w:tab w:val="right" w:leader="dot" w:pos="9637"/>
            </w:tabs>
            <w:spacing w:before="53" w:line="208" w:lineRule="auto"/>
            <w:ind w:left="8"/>
            <w:rPr>
              <w:rFonts w:ascii="微软雅黑" w:hAnsi="微软雅黑" w:eastAsia="微软雅黑" w:cs="微软雅黑"/>
              <w:sz w:val="20"/>
              <w:szCs w:val="20"/>
            </w:rPr>
          </w:pPr>
          <w:r>
            <w:fldChar w:fldCharType="begin"/>
          </w:r>
          <w:r>
            <w:instrText xml:space="preserve"> HYPERLINK \l "bookmark38" </w:instrText>
          </w:r>
          <w:r>
            <w:fldChar w:fldCharType="separate"/>
          </w:r>
          <w:r>
            <w:rPr>
              <w:rFonts w:ascii="微软雅黑" w:hAnsi="微软雅黑" w:eastAsia="微软雅黑" w:cs="微软雅黑"/>
              <w:color w:val="0000FF"/>
              <w:spacing w:val="-6"/>
              <w:sz w:val="20"/>
              <w:szCs w:val="20"/>
            </w:rPr>
            <w:t>3.5.1</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6"/>
              <w:sz w:val="20"/>
              <w:szCs w:val="20"/>
            </w:rPr>
            <w:t>电源框</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27</w:t>
          </w:r>
          <w:r>
            <w:rPr>
              <w:rFonts w:ascii="微软雅黑" w:hAnsi="微软雅黑" w:eastAsia="微软雅黑" w:cs="微软雅黑"/>
              <w:color w:val="0000FF"/>
              <w:spacing w:val="16"/>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"bookmark39" </w:instrText>
          </w:r>
          <w:r>
            <w:fldChar w:fldCharType="separate"/>
          </w:r>
          <w:r>
            <w:rPr>
              <w:rFonts w:ascii="微软雅黑" w:hAnsi="微软雅黑" w:eastAsia="微软雅黑" w:cs="微软雅黑"/>
              <w:color w:val="0000FF"/>
              <w:spacing w:val="-5"/>
              <w:sz w:val="20"/>
              <w:szCs w:val="20"/>
            </w:rPr>
            <w:t>3.5.2</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5"/>
              <w:sz w:val="20"/>
              <w:szCs w:val="20"/>
            </w:rPr>
            <w:t>电源模块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31</w:t>
          </w:r>
          <w:r>
            <w:rPr>
              <w:rFonts w:ascii="微软雅黑" w:hAnsi="微软雅黑" w:eastAsia="微软雅黑" w:cs="微软雅黑"/>
              <w:color w:val="0000FF"/>
              <w:spacing w:val="8"/>
              <w:sz w:val="20"/>
              <w:szCs w:val="20"/>
            </w:rPr>
            <w:fldChar w:fldCharType="end"/>
          </w:r>
        </w:p>
        <w:p>
          <w:pPr>
            <w:tabs>
              <w:tab w:val="right" w:leader="dot" w:pos="9637"/>
            </w:tabs>
            <w:spacing w:before="120" w:line="177" w:lineRule="auto"/>
            <w:ind w:left="3"/>
            <w:rPr>
              <w:rFonts w:ascii="Nirmala UI" w:hAnsi="Nirmala UI" w:eastAsia="Nirmala UI" w:cs="Nirmala UI"/>
              <w:sz w:val="24"/>
              <w:szCs w:val="24"/>
            </w:rPr>
          </w:pPr>
          <w:r>
            <w:fldChar w:fldCharType="begin"/>
          </w:r>
          <w:r>
            <w:instrText xml:space="preserve"> HYPERLINK \l "bookmark40" </w:instrText>
          </w:r>
          <w:r>
            <w:fldChar w:fldCharType="separate"/>
          </w:r>
          <w:r>
            <w:rPr>
              <w:rFonts w:ascii="Nirmala UI" w:hAnsi="Nirmala UI" w:eastAsia="Nirmala UI" w:cs="Nirmala UI"/>
              <w:b/>
              <w:bCs/>
              <w:color w:val="0000FF"/>
              <w:spacing w:val="-2"/>
              <w:sz w:val="24"/>
              <w:szCs w:val="24"/>
            </w:rPr>
            <w:t>4</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2"/>
              <w:sz w:val="24"/>
              <w:szCs w:val="24"/>
              <w14:textOutline w14:w="3048" w14:cap="flat" w14:cmpd="sng">
                <w14:solidFill>
                  <w14:srgbClr w14:val="0000FF"/>
                </w14:solidFill>
                <w14:prstDash w14:val="solid"/>
                <w14:miter w14:val="0"/>
              </w14:textOutline>
            </w:rPr>
            <w:t>产品规格</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34</w:t>
          </w:r>
          <w:r>
            <w:rPr>
              <w:rFonts w:ascii="Nirmala UI" w:hAnsi="Nirmala UI" w:eastAsia="Nirmala UI" w:cs="Nirmala UI"/>
              <w:b/>
              <w:bCs/>
              <w:color w:val="0000FF"/>
              <w:spacing w:val="7"/>
              <w:sz w:val="24"/>
              <w:szCs w:val="24"/>
            </w:rPr>
            <w:fldChar w:fldCharType="end"/>
          </w:r>
        </w:p>
        <w:p>
          <w:pPr>
            <w:tabs>
              <w:tab w:val="right" w:leader="dot" w:pos="9637"/>
            </w:tabs>
            <w:spacing w:before="47" w:line="207" w:lineRule="auto"/>
            <w:ind w:left="3"/>
            <w:rPr>
              <w:rFonts w:ascii="微软雅黑" w:hAnsi="微软雅黑" w:eastAsia="微软雅黑" w:cs="微软雅黑"/>
              <w:sz w:val="20"/>
              <w:szCs w:val="20"/>
            </w:rPr>
          </w:pPr>
          <w:r>
            <w:fldChar w:fldCharType="begin"/>
          </w:r>
          <w:r>
            <w:instrText xml:space="preserve"> HYPERLINK \l "bookmark41" </w:instrText>
          </w:r>
          <w:r>
            <w:fldChar w:fldCharType="separate"/>
          </w:r>
          <w:r>
            <w:rPr>
              <w:rFonts w:ascii="微软雅黑" w:hAnsi="微软雅黑" w:eastAsia="微软雅黑" w:cs="微软雅黑"/>
              <w:color w:val="0000FF"/>
              <w:spacing w:val="-2"/>
              <w:sz w:val="20"/>
              <w:szCs w:val="20"/>
            </w:rPr>
            <w:t>4.1 技术规格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34</w:t>
          </w:r>
          <w:r>
            <w:rPr>
              <w:rFonts w:ascii="微软雅黑" w:hAnsi="微软雅黑" w:eastAsia="微软雅黑" w:cs="微软雅黑"/>
              <w:color w:val="0000FF"/>
              <w:spacing w:val="18"/>
              <w:sz w:val="20"/>
              <w:szCs w:val="20"/>
            </w:rPr>
            <w:fldChar w:fldCharType="end"/>
          </w:r>
        </w:p>
        <w:p>
          <w:pPr>
            <w:tabs>
              <w:tab w:val="right" w:leader="dot" w:pos="9637"/>
            </w:tabs>
            <w:spacing w:before="25" w:line="207" w:lineRule="auto"/>
            <w:ind w:left="3"/>
            <w:rPr>
              <w:rFonts w:ascii="微软雅黑" w:hAnsi="微软雅黑" w:eastAsia="微软雅黑" w:cs="微软雅黑"/>
              <w:sz w:val="20"/>
              <w:szCs w:val="20"/>
            </w:rPr>
          </w:pPr>
          <w:r>
            <w:fldChar w:fldCharType="begin"/>
          </w:r>
          <w:r>
            <w:instrText xml:space="preserve"> HYPERLINK \l "bookmark42" </w:instrText>
          </w:r>
          <w:r>
            <w:fldChar w:fldCharType="separate"/>
          </w:r>
          <w:r>
            <w:rPr>
              <w:rFonts w:ascii="微软雅黑" w:hAnsi="微软雅黑" w:eastAsia="微软雅黑" w:cs="微软雅黑"/>
              <w:color w:val="0000FF"/>
              <w:spacing w:val="-2"/>
              <w:sz w:val="20"/>
              <w:szCs w:val="20"/>
            </w:rPr>
            <w:t>4.2 环境规格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35</w:t>
          </w:r>
          <w:r>
            <w:rPr>
              <w:rFonts w:ascii="微软雅黑" w:hAnsi="微软雅黑" w:eastAsia="微软雅黑" w:cs="微软雅黑"/>
              <w:color w:val="0000FF"/>
              <w:spacing w:val="18"/>
              <w:sz w:val="20"/>
              <w:szCs w:val="20"/>
            </w:rPr>
            <w:fldChar w:fldCharType="end"/>
          </w:r>
        </w:p>
        <w:p>
          <w:pPr>
            <w:tabs>
              <w:tab w:val="right" w:leader="dot" w:pos="9637"/>
            </w:tabs>
            <w:spacing w:before="37" w:line="177" w:lineRule="auto"/>
            <w:ind w:left="3"/>
            <w:rPr>
              <w:rFonts w:ascii="微软雅黑" w:hAnsi="微软雅黑" w:eastAsia="微软雅黑" w:cs="微软雅黑"/>
              <w:sz w:val="20"/>
              <w:szCs w:val="20"/>
            </w:rPr>
          </w:pPr>
          <w:r>
            <w:fldChar w:fldCharType="begin"/>
          </w:r>
          <w:r>
            <w:instrText xml:space="preserve"> HYPERLINK \l "bookmark43" </w:instrText>
          </w:r>
          <w:r>
            <w:fldChar w:fldCharType="separate"/>
          </w:r>
          <w:r>
            <w:rPr>
              <w:rFonts w:ascii="微软雅黑" w:hAnsi="微软雅黑" w:eastAsia="微软雅黑" w:cs="微软雅黑"/>
              <w:color w:val="0000FF"/>
              <w:spacing w:val="-2"/>
              <w:sz w:val="20"/>
              <w:szCs w:val="20"/>
            </w:rPr>
            <w:t>4.3 物理规格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38</w:t>
          </w:r>
          <w:r>
            <w:rPr>
              <w:rFonts w:ascii="微软雅黑" w:hAnsi="微软雅黑" w:eastAsia="微软雅黑" w:cs="微软雅黑"/>
              <w:color w:val="0000FF"/>
              <w:spacing w:val="18"/>
              <w:sz w:val="20"/>
              <w:szCs w:val="20"/>
            </w:rPr>
            <w:fldChar w:fldCharType="end"/>
          </w:r>
        </w:p>
        <w:p>
          <w:pPr>
            <w:tabs>
              <w:tab w:val="right" w:leader="dot" w:pos="9637"/>
            </w:tabs>
            <w:spacing w:before="136" w:line="207" w:lineRule="auto"/>
            <w:ind w:left="9"/>
            <w:rPr>
              <w:rFonts w:ascii="Nirmala UI" w:hAnsi="Nirmala UI" w:eastAsia="Nirmala UI" w:cs="Nirmala UI"/>
              <w:sz w:val="24"/>
              <w:szCs w:val="24"/>
            </w:rPr>
          </w:pPr>
          <w:r>
            <w:fldChar w:fldCharType="begin"/>
          </w:r>
          <w:r>
            <w:instrText xml:space="preserve"> HYPERLINK \l "bookmark44" </w:instrText>
          </w:r>
          <w:r>
            <w:fldChar w:fldCharType="separate"/>
          </w:r>
          <w:r>
            <w:rPr>
              <w:rFonts w:ascii="Nirmala UI" w:hAnsi="Nirmala UI" w:eastAsia="Nirmala UI" w:cs="Nirmala UI"/>
              <w:b/>
              <w:bCs/>
              <w:color w:val="0000FF"/>
              <w:spacing w:val="-3"/>
              <w:sz w:val="24"/>
              <w:szCs w:val="24"/>
            </w:rPr>
            <w:t>5</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0"/>
              </w14:textOutline>
            </w:rPr>
            <w:t>管制信息</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40</w:t>
          </w:r>
          <w:r>
            <w:rPr>
              <w:rFonts w:ascii="Nirmala UI" w:hAnsi="Nirmala UI" w:eastAsia="Nirmala UI" w:cs="Nirmala UI"/>
              <w:b/>
              <w:bCs/>
              <w:color w:val="0000FF"/>
              <w:spacing w:val="7"/>
              <w:sz w:val="24"/>
              <w:szCs w:val="24"/>
            </w:rPr>
            <w:fldChar w:fldCharType="end"/>
          </w:r>
        </w:p>
        <w:p>
          <w:pPr>
            <w:tabs>
              <w:tab w:val="right" w:leader="dot" w:pos="9637"/>
            </w:tabs>
            <w:spacing w:before="22" w:line="179" w:lineRule="auto"/>
            <w:ind w:left="7"/>
            <w:rPr>
              <w:rFonts w:ascii="微软雅黑" w:hAnsi="微软雅黑" w:eastAsia="微软雅黑" w:cs="微软雅黑"/>
              <w:sz w:val="20"/>
              <w:szCs w:val="20"/>
            </w:rPr>
          </w:pPr>
          <w:r>
            <w:fldChar w:fldCharType="begin"/>
          </w:r>
          <w:r>
            <w:instrText xml:space="preserve"> HYPERLINK \l "bookmark45" </w:instrText>
          </w:r>
          <w:r>
            <w:fldChar w:fldCharType="separate"/>
          </w:r>
          <w:r>
            <w:rPr>
              <w:rFonts w:ascii="微软雅黑" w:hAnsi="微软雅黑" w:eastAsia="微软雅黑" w:cs="微软雅黑"/>
              <w:color w:val="0000FF"/>
              <w:spacing w:val="-6"/>
              <w:sz w:val="20"/>
              <w:szCs w:val="20"/>
            </w:rPr>
            <w:t>5.1</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6"/>
              <w:sz w:val="20"/>
              <w:szCs w:val="20"/>
            </w:rPr>
            <w:t>安全</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40</w:t>
          </w:r>
          <w:r>
            <w:rPr>
              <w:rFonts w:ascii="微软雅黑" w:hAnsi="微软雅黑" w:eastAsia="微软雅黑" w:cs="微软雅黑"/>
              <w:color w:val="0000FF"/>
              <w:spacing w:val="11"/>
              <w:sz w:val="20"/>
              <w:szCs w:val="20"/>
            </w:rPr>
            <w:fldChar w:fldCharType="end"/>
          </w:r>
        </w:p>
        <w:p>
          <w:pPr>
            <w:tabs>
              <w:tab w:val="right" w:leader="dot" w:pos="9637"/>
            </w:tabs>
            <w:spacing w:before="64" w:line="178" w:lineRule="auto"/>
            <w:ind w:left="7"/>
            <w:rPr>
              <w:rFonts w:ascii="微软雅黑" w:hAnsi="微软雅黑" w:eastAsia="微软雅黑" w:cs="微软雅黑"/>
              <w:sz w:val="20"/>
              <w:szCs w:val="20"/>
            </w:rPr>
          </w:pPr>
          <w:r>
            <w:fldChar w:fldCharType="begin"/>
          </w:r>
          <w:r>
            <w:instrText xml:space="preserve"> HYPERLINK \l "bookmark46" </w:instrText>
          </w:r>
          <w:r>
            <w:fldChar w:fldCharType="separate"/>
          </w:r>
          <w:r>
            <w:rPr>
              <w:rFonts w:ascii="微软雅黑" w:hAnsi="微软雅黑" w:eastAsia="微软雅黑" w:cs="微软雅黑"/>
              <w:color w:val="0000FF"/>
              <w:spacing w:val="-2"/>
              <w:sz w:val="20"/>
              <w:szCs w:val="20"/>
            </w:rPr>
            <w:t>5.2 维保与保修</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43</w:t>
          </w:r>
          <w:r>
            <w:rPr>
              <w:rFonts w:ascii="微软雅黑" w:hAnsi="微软雅黑" w:eastAsia="微软雅黑" w:cs="微软雅黑"/>
              <w:color w:val="0000FF"/>
              <w:spacing w:val="10"/>
              <w:sz w:val="20"/>
              <w:szCs w:val="20"/>
            </w:rPr>
            <w:fldChar w:fldCharType="end"/>
          </w:r>
        </w:p>
        <w:p>
          <w:pPr>
            <w:tabs>
              <w:tab w:val="right" w:leader="dot" w:pos="9637"/>
            </w:tabs>
            <w:spacing w:before="136" w:line="206" w:lineRule="auto"/>
            <w:ind w:left="9"/>
            <w:rPr>
              <w:rFonts w:ascii="Nirmala UI" w:hAnsi="Nirmala UI" w:eastAsia="Nirmala UI" w:cs="Nirmala UI"/>
              <w:sz w:val="24"/>
              <w:szCs w:val="24"/>
            </w:rPr>
          </w:pPr>
          <w:r>
            <w:fldChar w:fldCharType="begin"/>
          </w:r>
          <w:r>
            <w:instrText xml:space="preserve"> HYPERLINK \l "bookmark47" </w:instrText>
          </w:r>
          <w:r>
            <w:fldChar w:fldCharType="separate"/>
          </w:r>
          <w:r>
            <w:rPr>
              <w:rFonts w:ascii="Nirmala UI" w:hAnsi="Nirmala UI" w:eastAsia="Nirmala UI" w:cs="Nirmala UI"/>
              <w:b/>
              <w:bCs/>
              <w:color w:val="0000FF"/>
              <w:spacing w:val="-4"/>
              <w:sz w:val="24"/>
              <w:szCs w:val="24"/>
            </w:rPr>
            <w:t>6</w:t>
          </w:r>
          <w:r>
            <w:rPr>
              <w:rFonts w:ascii="Nirmala UI" w:hAnsi="Nirmala UI" w:eastAsia="Nirmala UI" w:cs="Nirmala UI"/>
              <w:b/>
              <w:bCs/>
              <w:color w:val="0000FF"/>
              <w:spacing w:val="18"/>
              <w:w w:val="101"/>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0"/>
              </w14:textOutline>
            </w:rPr>
            <w:t>静电释放</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44</w:t>
          </w:r>
          <w:r>
            <w:rPr>
              <w:rFonts w:ascii="Nirmala UI" w:hAnsi="Nirmala UI" w:eastAsia="Nirmala UI" w:cs="Nirmala UI"/>
              <w:b/>
              <w:bCs/>
              <w:color w:val="0000FF"/>
              <w:spacing w:val="7"/>
              <w:sz w:val="24"/>
              <w:szCs w:val="24"/>
            </w:rPr>
            <w:fldChar w:fldCharType="end"/>
          </w:r>
        </w:p>
        <w:p>
          <w:pPr>
            <w:tabs>
              <w:tab w:val="right" w:leader="dot" w:pos="9637"/>
            </w:tabs>
            <w:spacing w:before="13" w:line="206" w:lineRule="auto"/>
            <w:ind w:left="9"/>
            <w:rPr>
              <w:rFonts w:ascii="微软雅黑" w:hAnsi="微软雅黑" w:eastAsia="微软雅黑" w:cs="微软雅黑"/>
              <w:sz w:val="20"/>
              <w:szCs w:val="20"/>
            </w:rPr>
          </w:pPr>
          <w:r>
            <w:fldChar w:fldCharType="begin"/>
          </w:r>
          <w:r>
            <w:instrText xml:space="preserve"> HYPERLINK \l "bookmark48" </w:instrText>
          </w:r>
          <w:r>
            <w:fldChar w:fldCharType="separate"/>
          </w:r>
          <w:r>
            <w:rPr>
              <w:rFonts w:ascii="微软雅黑" w:hAnsi="微软雅黑" w:eastAsia="微软雅黑" w:cs="微软雅黑"/>
              <w:color w:val="0000FF"/>
              <w:spacing w:val="-5"/>
              <w:sz w:val="20"/>
              <w:szCs w:val="20"/>
            </w:rPr>
            <w:t>6.1</w:t>
          </w:r>
          <w:r>
            <w:rPr>
              <w:rFonts w:ascii="微软雅黑" w:hAnsi="微软雅黑" w:eastAsia="微软雅黑" w:cs="微软雅黑"/>
              <w:color w:val="0000FF"/>
              <w:spacing w:val="24"/>
              <w:w w:val="101"/>
              <w:sz w:val="20"/>
              <w:szCs w:val="20"/>
            </w:rPr>
            <w:t xml:space="preserve"> </w:t>
          </w:r>
          <w:r>
            <w:rPr>
              <w:rFonts w:ascii="微软雅黑" w:hAnsi="微软雅黑" w:eastAsia="微软雅黑" w:cs="微软雅黑"/>
              <w:color w:val="0000FF"/>
              <w:spacing w:val="-5"/>
              <w:sz w:val="20"/>
              <w:szCs w:val="20"/>
            </w:rPr>
            <w:t>防止静电释放</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44</w:t>
          </w:r>
          <w:r>
            <w:rPr>
              <w:rFonts w:ascii="微软雅黑" w:hAnsi="微软雅黑" w:eastAsia="微软雅黑" w:cs="微软雅黑"/>
              <w:color w:val="0000FF"/>
              <w:spacing w:val="2"/>
              <w:sz w:val="20"/>
              <w:szCs w:val="20"/>
            </w:rPr>
            <w:fldChar w:fldCharType="end"/>
          </w:r>
        </w:p>
        <w:p>
          <w:pPr>
            <w:tabs>
              <w:tab w:val="right" w:leader="dot" w:pos="9637"/>
            </w:tabs>
            <w:spacing w:before="26" w:line="206" w:lineRule="auto"/>
            <w:ind w:left="9"/>
            <w:rPr>
              <w:rFonts w:ascii="微软雅黑" w:hAnsi="微软雅黑" w:eastAsia="微软雅黑" w:cs="微软雅黑"/>
              <w:sz w:val="20"/>
              <w:szCs w:val="20"/>
            </w:rPr>
          </w:pPr>
          <w:r>
            <w:fldChar w:fldCharType="begin"/>
          </w:r>
          <w:r>
            <w:instrText xml:space="preserve"> HYPERLINK \l "bookmark49" </w:instrText>
          </w:r>
          <w:r>
            <w:fldChar w:fldCharType="separate"/>
          </w:r>
          <w:r>
            <w:rPr>
              <w:rFonts w:ascii="微软雅黑" w:hAnsi="微软雅黑" w:eastAsia="微软雅黑" w:cs="微软雅黑"/>
              <w:color w:val="0000FF"/>
              <w:spacing w:val="-3"/>
              <w:sz w:val="20"/>
              <w:szCs w:val="20"/>
            </w:rPr>
            <w:t>6.2</w:t>
          </w:r>
          <w:r>
            <w:rPr>
              <w:rFonts w:ascii="微软雅黑" w:hAnsi="微软雅黑" w:eastAsia="微软雅黑" w:cs="微软雅黑"/>
              <w:color w:val="0000FF"/>
              <w:spacing w:val="21"/>
              <w:w w:val="101"/>
              <w:sz w:val="20"/>
              <w:szCs w:val="20"/>
            </w:rPr>
            <w:t xml:space="preserve"> </w:t>
          </w:r>
          <w:r>
            <w:rPr>
              <w:rFonts w:ascii="微软雅黑" w:hAnsi="微软雅黑" w:eastAsia="微软雅黑" w:cs="微软雅黑"/>
              <w:color w:val="0000FF"/>
              <w:spacing w:val="-3"/>
              <w:sz w:val="20"/>
              <w:szCs w:val="20"/>
            </w:rPr>
            <w:t>防止静电释放的接地方法</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44</w:t>
          </w:r>
          <w:r>
            <w:rPr>
              <w:rFonts w:ascii="微软雅黑" w:hAnsi="微软雅黑" w:eastAsia="微软雅黑" w:cs="微软雅黑"/>
              <w:color w:val="0000FF"/>
              <w:spacing w:val="8"/>
              <w:sz w:val="20"/>
              <w:szCs w:val="20"/>
            </w:rPr>
            <w:fldChar w:fldCharType="end"/>
          </w:r>
        </w:p>
        <w:p>
          <w:pPr>
            <w:tabs>
              <w:tab w:val="right" w:leader="dot" w:pos="9637"/>
            </w:tabs>
            <w:spacing w:before="119" w:line="178" w:lineRule="auto"/>
            <w:ind w:left="9"/>
            <w:rPr>
              <w:rFonts w:ascii="Nirmala UI" w:hAnsi="Nirmala UI" w:eastAsia="Nirmala UI" w:cs="Nirmala UI"/>
              <w:sz w:val="24"/>
              <w:szCs w:val="24"/>
            </w:rPr>
          </w:pPr>
          <w:r>
            <w:fldChar w:fldCharType="begin"/>
          </w:r>
          <w:r>
            <w:instrText xml:space="preserve"> HYPERLINK \l "bookmark50" </w:instrText>
          </w:r>
          <w:r>
            <w:fldChar w:fldCharType="separate"/>
          </w:r>
          <w:r>
            <w:rPr>
              <w:rFonts w:ascii="Nirmala UI" w:hAnsi="Nirmala UI" w:eastAsia="Nirmala UI" w:cs="Nirmala UI"/>
              <w:b/>
              <w:bCs/>
              <w:color w:val="0000FF"/>
              <w:spacing w:val="-3"/>
              <w:sz w:val="24"/>
              <w:szCs w:val="24"/>
            </w:rPr>
            <w:t>7</w:t>
          </w:r>
          <w:r>
            <w:rPr>
              <w:rFonts w:ascii="Nirmala UI" w:hAnsi="Nirmala UI" w:eastAsia="Nirmala UI" w:cs="Nirmala UI"/>
              <w:b/>
              <w:bCs/>
              <w:color w:val="0000FF"/>
              <w:spacing w:val="16"/>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0"/>
              </w14:textOutline>
            </w:rPr>
            <w:t>安装与配置</w:t>
          </w:r>
          <w:r>
            <w:rPr>
              <w:rFonts w:ascii="微软雅黑" w:hAnsi="微软雅黑" w:eastAsia="微软雅黑" w:cs="微软雅黑"/>
              <w:color w:val="0000FF"/>
              <w:sz w:val="24"/>
              <w:szCs w:val="24"/>
            </w:rPr>
            <w:tab/>
          </w:r>
          <w:r>
            <w:rPr>
              <w:rFonts w:ascii="Nirmala UI" w:hAnsi="Nirmala UI" w:eastAsia="Nirmala UI" w:cs="Nirmala UI"/>
              <w:b/>
              <w:bCs/>
              <w:color w:val="0000FF"/>
              <w:spacing w:val="11"/>
              <w:sz w:val="24"/>
              <w:szCs w:val="24"/>
            </w:rPr>
            <w:t>46</w:t>
          </w:r>
          <w:r>
            <w:rPr>
              <w:rFonts w:ascii="Nirmala UI" w:hAnsi="Nirmala UI" w:eastAsia="Nirmala UI" w:cs="Nirmala UI"/>
              <w:b/>
              <w:bCs/>
              <w:color w:val="0000FF"/>
              <w:spacing w:val="11"/>
              <w:sz w:val="24"/>
              <w:szCs w:val="24"/>
            </w:rPr>
            <w:fldChar w:fldCharType="end"/>
          </w:r>
        </w:p>
        <w:p>
          <w:pPr>
            <w:tabs>
              <w:tab w:val="right" w:leader="dot" w:pos="9637"/>
            </w:tabs>
            <w:spacing w:before="48" w:line="207" w:lineRule="auto"/>
            <w:ind w:left="8"/>
            <w:rPr>
              <w:rFonts w:ascii="微软雅黑" w:hAnsi="微软雅黑" w:eastAsia="微软雅黑" w:cs="微软雅黑"/>
              <w:sz w:val="20"/>
              <w:szCs w:val="20"/>
            </w:rPr>
          </w:pPr>
          <w:r>
            <w:fldChar w:fldCharType="begin"/>
          </w:r>
          <w:r>
            <w:instrText xml:space="preserve"> HYPERLINK \l "bookmark51" </w:instrText>
          </w:r>
          <w:r>
            <w:fldChar w:fldCharType="separate"/>
          </w:r>
          <w:r>
            <w:rPr>
              <w:rFonts w:ascii="微软雅黑" w:hAnsi="微软雅黑" w:eastAsia="微软雅黑" w:cs="微软雅黑"/>
              <w:color w:val="0000FF"/>
              <w:spacing w:val="-2"/>
              <w:sz w:val="20"/>
              <w:szCs w:val="20"/>
            </w:rPr>
            <w:t>7.1 安装环境要求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46</w:t>
          </w:r>
          <w:r>
            <w:rPr>
              <w:rFonts w:ascii="微软雅黑" w:hAnsi="微软雅黑" w:eastAsia="微软雅黑" w:cs="微软雅黑"/>
              <w:color w:val="0000FF"/>
              <w:spacing w:val="2"/>
              <w:sz w:val="20"/>
              <w:szCs w:val="20"/>
            </w:rPr>
            <w:fldChar w:fldCharType="end"/>
          </w:r>
        </w:p>
        <w:p>
          <w:pPr>
            <w:tabs>
              <w:tab w:val="right" w:leader="dot" w:pos="9637"/>
            </w:tabs>
            <w:spacing w:before="36" w:line="178" w:lineRule="auto"/>
            <w:ind w:left="8"/>
            <w:rPr>
              <w:rFonts w:ascii="微软雅黑" w:hAnsi="微软雅黑" w:eastAsia="微软雅黑" w:cs="微软雅黑"/>
              <w:sz w:val="20"/>
              <w:szCs w:val="20"/>
            </w:rPr>
          </w:pPr>
          <w:r>
            <w:fldChar w:fldCharType="begin"/>
          </w:r>
          <w:r>
            <w:instrText xml:space="preserve"> HYPERLINK \l "bookmark52" </w:instrText>
          </w:r>
          <w:r>
            <w:fldChar w:fldCharType="separate"/>
          </w:r>
          <w:r>
            <w:rPr>
              <w:rFonts w:ascii="微软雅黑" w:hAnsi="微软雅黑" w:eastAsia="微软雅黑" w:cs="微软雅黑"/>
              <w:color w:val="0000FF"/>
              <w:spacing w:val="-2"/>
              <w:sz w:val="20"/>
              <w:szCs w:val="20"/>
            </w:rPr>
            <w:t>7.1.1 空间与通风要求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46</w:t>
          </w:r>
          <w:r>
            <w:rPr>
              <w:rFonts w:ascii="微软雅黑" w:hAnsi="微软雅黑" w:eastAsia="微软雅黑" w:cs="微软雅黑"/>
              <w:color w:val="0000FF"/>
              <w:spacing w:val="7"/>
              <w:sz w:val="20"/>
              <w:szCs w:val="20"/>
            </w:rPr>
            <w:fldChar w:fldCharType="end"/>
          </w:r>
        </w:p>
        <w:p>
          <w:pPr>
            <w:tabs>
              <w:tab w:val="right" w:leader="dot" w:pos="9637"/>
            </w:tabs>
            <w:spacing w:before="54" w:line="207" w:lineRule="auto"/>
            <w:ind w:left="8"/>
            <w:rPr>
              <w:rFonts w:ascii="微软雅黑" w:hAnsi="微软雅黑" w:eastAsia="微软雅黑" w:cs="微软雅黑"/>
              <w:sz w:val="20"/>
              <w:szCs w:val="20"/>
            </w:rPr>
          </w:pPr>
          <w:r>
            <w:fldChar w:fldCharType="begin"/>
          </w:r>
          <w:r>
            <w:instrText xml:space="preserve"> HYPERLINK \l "bookmark53" </w:instrText>
          </w:r>
          <w:r>
            <w:fldChar w:fldCharType="separate"/>
          </w:r>
          <w:r>
            <w:rPr>
              <w:rFonts w:ascii="微软雅黑" w:hAnsi="微软雅黑" w:eastAsia="微软雅黑" w:cs="微软雅黑"/>
              <w:color w:val="0000FF"/>
              <w:spacing w:val="-2"/>
              <w:sz w:val="20"/>
              <w:szCs w:val="20"/>
            </w:rPr>
            <w:t>7.1.2 温度与湿度要求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46</w:t>
          </w:r>
          <w:r>
            <w:rPr>
              <w:rFonts w:ascii="微软雅黑" w:hAnsi="微软雅黑" w:eastAsia="微软雅黑" w:cs="微软雅黑"/>
              <w:color w:val="0000FF"/>
              <w:spacing w:val="7"/>
              <w:sz w:val="20"/>
              <w:szCs w:val="20"/>
            </w:rPr>
            <w:fldChar w:fldCharType="end"/>
          </w:r>
        </w:p>
      </w:sdtContent>
    </w:sdt>
    <w:p>
      <w:pPr>
        <w:spacing w:line="207" w:lineRule="auto"/>
        <w:rPr>
          <w:rFonts w:ascii="微软雅黑" w:hAnsi="微软雅黑" w:eastAsia="微软雅黑" w:cs="微软雅黑"/>
          <w:sz w:val="20"/>
          <w:szCs w:val="20"/>
        </w:rPr>
        <w:sectPr>
          <w:headerReference r:id="rId7" w:type="default"/>
          <w:footerReference r:id="rId8" w:type="default"/>
          <w:pgSz w:w="11906" w:h="16838"/>
          <w:pgMar w:top="1360" w:right="1133" w:bottom="1378" w:left="1133" w:header="874" w:footer="1055" w:gutter="0"/>
          <w:cols w:space="720" w:num="1"/>
        </w:sectPr>
      </w:pPr>
    </w:p>
    <w:p>
      <w:pPr>
        <w:pStyle w:val="2"/>
        <w:spacing w:line="256" w:lineRule="auto"/>
      </w:pPr>
    </w:p>
    <w:sdt>
      <w:sdtPr>
        <w:rPr>
          <w:rFonts w:ascii="微软雅黑" w:hAnsi="微软雅黑" w:eastAsia="微软雅黑" w:cs="微软雅黑"/>
          <w:sz w:val="20"/>
          <w:szCs w:val="20"/>
        </w:rPr>
        <w:id w:val="2"/>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7" w:lineRule="auto"/>
            <w:ind w:left="8"/>
            <w:rPr>
              <w:rFonts w:ascii="微软雅黑" w:hAnsi="微软雅黑" w:eastAsia="微软雅黑" w:cs="微软雅黑"/>
              <w:sz w:val="20"/>
              <w:szCs w:val="20"/>
            </w:rPr>
          </w:pPr>
          <w:r>
            <w:fldChar w:fldCharType="begin"/>
          </w:r>
          <w:r>
            <w:instrText xml:space="preserve"> HYPERLINK \l "bookmark54" </w:instrText>
          </w:r>
          <w:r>
            <w:fldChar w:fldCharType="separate"/>
          </w:r>
          <w:r>
            <w:rPr>
              <w:rFonts w:ascii="微软雅黑" w:hAnsi="微软雅黑" w:eastAsia="微软雅黑" w:cs="微软雅黑"/>
              <w:color w:val="0000FF"/>
              <w:spacing w:val="-2"/>
              <w:sz w:val="20"/>
              <w:szCs w:val="20"/>
            </w:rPr>
            <w:t>7.1.3 机房地面开孔尺寸要求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47</w:t>
          </w:r>
          <w:r>
            <w:rPr>
              <w:rFonts w:ascii="微软雅黑" w:hAnsi="微软雅黑" w:eastAsia="微软雅黑" w:cs="微软雅黑"/>
              <w:color w:val="0000FF"/>
              <w:spacing w:val="7"/>
              <w:sz w:val="20"/>
              <w:szCs w:val="20"/>
            </w:rPr>
            <w:fldChar w:fldCharType="end"/>
          </w:r>
        </w:p>
        <w:p>
          <w:pPr>
            <w:tabs>
              <w:tab w:val="right" w:leader="dot" w:pos="9637"/>
            </w:tabs>
            <w:spacing w:before="24" w:line="207" w:lineRule="auto"/>
            <w:ind w:left="8"/>
            <w:rPr>
              <w:rFonts w:ascii="微软雅黑" w:hAnsi="微软雅黑" w:eastAsia="微软雅黑" w:cs="微软雅黑"/>
              <w:sz w:val="20"/>
              <w:szCs w:val="20"/>
            </w:rPr>
          </w:pPr>
          <w:r>
            <w:fldChar w:fldCharType="begin"/>
          </w:r>
          <w:r>
            <w:instrText xml:space="preserve"> HYPERLINK \l "bookmark55" </w:instrText>
          </w:r>
          <w:r>
            <w:fldChar w:fldCharType="separate"/>
          </w:r>
          <w:r>
            <w:rPr>
              <w:rFonts w:ascii="微软雅黑" w:hAnsi="微软雅黑" w:eastAsia="微软雅黑" w:cs="微软雅黑"/>
              <w:color w:val="0000FF"/>
              <w:spacing w:val="-2"/>
              <w:sz w:val="20"/>
              <w:szCs w:val="20"/>
            </w:rPr>
            <w:t>7.1.4 机柜支架设计要求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23"/>
              <w:sz w:val="20"/>
              <w:szCs w:val="20"/>
            </w:rPr>
            <w:t>48</w:t>
          </w:r>
          <w:r>
            <w:rPr>
              <w:rFonts w:ascii="微软雅黑" w:hAnsi="微软雅黑" w:eastAsia="微软雅黑" w:cs="微软雅黑"/>
              <w:color w:val="0000FF"/>
              <w:spacing w:val="23"/>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"bookmark56" </w:instrText>
          </w:r>
          <w:r>
            <w:fldChar w:fldCharType="separate"/>
          </w:r>
          <w:r>
            <w:rPr>
              <w:rFonts w:ascii="微软雅黑" w:hAnsi="微软雅黑" w:eastAsia="微软雅黑" w:cs="微软雅黑"/>
              <w:color w:val="0000FF"/>
              <w:spacing w:val="-3"/>
              <w:sz w:val="20"/>
              <w:szCs w:val="20"/>
            </w:rPr>
            <w:t>7.2 安装硬件</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49</w:t>
          </w:r>
          <w:r>
            <w:rPr>
              <w:rFonts w:ascii="微软雅黑" w:hAnsi="微软雅黑" w:eastAsia="微软雅黑" w:cs="微软雅黑"/>
              <w:color w:val="0000FF"/>
              <w:spacing w:val="18"/>
              <w:sz w:val="20"/>
              <w:szCs w:val="20"/>
            </w:rPr>
            <w:fldChar w:fldCharType="end"/>
          </w:r>
        </w:p>
        <w:p>
          <w:pPr>
            <w:tabs>
              <w:tab w:val="right" w:leader="dot" w:pos="9637"/>
            </w:tabs>
            <w:spacing w:before="23" w:line="206" w:lineRule="auto"/>
            <w:ind w:left="8"/>
            <w:rPr>
              <w:rFonts w:ascii="微软雅黑" w:hAnsi="微软雅黑" w:eastAsia="微软雅黑" w:cs="微软雅黑"/>
              <w:sz w:val="20"/>
              <w:szCs w:val="20"/>
            </w:rPr>
          </w:pPr>
          <w:r>
            <w:fldChar w:fldCharType="begin"/>
          </w:r>
          <w:r>
            <w:instrText xml:space="preserve"> HYPERLINK \l "bookmark57" </w:instrText>
          </w:r>
          <w:r>
            <w:fldChar w:fldCharType="separate"/>
          </w:r>
          <w:r>
            <w:rPr>
              <w:rFonts w:ascii="微软雅黑" w:hAnsi="微软雅黑" w:eastAsia="微软雅黑" w:cs="微软雅黑"/>
              <w:color w:val="0000FF"/>
              <w:spacing w:val="-3"/>
              <w:sz w:val="20"/>
              <w:szCs w:val="20"/>
            </w:rPr>
            <w:t>7.2.1 安装简介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50</w:t>
          </w:r>
          <w:r>
            <w:rPr>
              <w:rFonts w:ascii="微软雅黑" w:hAnsi="微软雅黑" w:eastAsia="微软雅黑" w:cs="微软雅黑"/>
              <w:color w:val="0000FF"/>
              <w:spacing w:val="9"/>
              <w:sz w:val="20"/>
              <w:szCs w:val="20"/>
            </w:rPr>
            <w:fldChar w:fldCharType="end"/>
          </w:r>
        </w:p>
        <w:p>
          <w:pPr>
            <w:tabs>
              <w:tab w:val="right" w:leader="dot" w:pos="9637"/>
            </w:tabs>
            <w:spacing w:before="37" w:line="178" w:lineRule="auto"/>
            <w:ind w:left="8"/>
            <w:rPr>
              <w:rFonts w:ascii="微软雅黑" w:hAnsi="微软雅黑" w:eastAsia="微软雅黑" w:cs="微软雅黑"/>
              <w:sz w:val="20"/>
              <w:szCs w:val="20"/>
            </w:rPr>
          </w:pPr>
          <w:r>
            <w:fldChar w:fldCharType="begin"/>
          </w:r>
          <w:r>
            <w:instrText xml:space="preserve"> HYPERLINK \l "bookmark58" </w:instrText>
          </w:r>
          <w:r>
            <w:fldChar w:fldCharType="separate"/>
          </w:r>
          <w:r>
            <w:rPr>
              <w:rFonts w:ascii="微软雅黑" w:hAnsi="微软雅黑" w:eastAsia="微软雅黑" w:cs="微软雅黑"/>
              <w:color w:val="0000FF"/>
              <w:spacing w:val="-3"/>
              <w:sz w:val="20"/>
              <w:szCs w:val="20"/>
            </w:rPr>
            <w:t>7.2.2 安装准备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50</w:t>
          </w:r>
          <w:r>
            <w:rPr>
              <w:rFonts w:ascii="微软雅黑" w:hAnsi="微软雅黑" w:eastAsia="微软雅黑" w:cs="微软雅黑"/>
              <w:color w:val="0000FF"/>
              <w:spacing w:val="9"/>
              <w:sz w:val="20"/>
              <w:szCs w:val="20"/>
            </w:rPr>
            <w:fldChar w:fldCharType="end"/>
          </w:r>
        </w:p>
        <w:p>
          <w:pPr>
            <w:tabs>
              <w:tab w:val="right" w:leader="dot" w:pos="9637"/>
            </w:tabs>
            <w:spacing w:before="66" w:line="178" w:lineRule="auto"/>
            <w:ind w:left="8"/>
            <w:rPr>
              <w:rFonts w:ascii="微软雅黑" w:hAnsi="微软雅黑" w:eastAsia="微软雅黑" w:cs="微软雅黑"/>
              <w:sz w:val="20"/>
              <w:szCs w:val="20"/>
            </w:rPr>
          </w:pPr>
          <w:r>
            <w:fldChar w:fldCharType="begin"/>
          </w:r>
          <w:r>
            <w:instrText xml:space="preserve"> HYPERLINK \l "bookmark59" </w:instrText>
          </w:r>
          <w:r>
            <w:fldChar w:fldCharType="separate"/>
          </w:r>
          <w:r>
            <w:rPr>
              <w:rFonts w:ascii="微软雅黑" w:hAnsi="微软雅黑" w:eastAsia="微软雅黑" w:cs="微软雅黑"/>
              <w:color w:val="0000FF"/>
              <w:spacing w:val="-3"/>
              <w:sz w:val="20"/>
              <w:szCs w:val="20"/>
            </w:rPr>
            <w:t>7.2.3 运输设备</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52</w:t>
          </w:r>
          <w:r>
            <w:rPr>
              <w:rFonts w:ascii="微软雅黑" w:hAnsi="微软雅黑" w:eastAsia="微软雅黑" w:cs="微软雅黑"/>
              <w:color w:val="0000FF"/>
              <w:spacing w:val="9"/>
              <w:sz w:val="20"/>
              <w:szCs w:val="20"/>
            </w:rPr>
            <w:fldChar w:fldCharType="end"/>
          </w:r>
        </w:p>
        <w:p>
          <w:pPr>
            <w:tabs>
              <w:tab w:val="right" w:leader="dot" w:pos="9637"/>
            </w:tabs>
            <w:spacing w:before="54" w:line="206" w:lineRule="auto"/>
            <w:ind w:left="8"/>
            <w:rPr>
              <w:rFonts w:ascii="微软雅黑" w:hAnsi="微软雅黑" w:eastAsia="微软雅黑" w:cs="微软雅黑"/>
              <w:sz w:val="20"/>
              <w:szCs w:val="20"/>
            </w:rPr>
          </w:pPr>
          <w:r>
            <w:fldChar w:fldCharType="begin"/>
          </w:r>
          <w:r>
            <w:instrText xml:space="preserve"> HYPERLINK \l "bookmark60" </w:instrText>
          </w:r>
          <w:r>
            <w:fldChar w:fldCharType="separate"/>
          </w:r>
          <w:r>
            <w:rPr>
              <w:rFonts w:ascii="微软雅黑" w:hAnsi="微软雅黑" w:eastAsia="微软雅黑" w:cs="微软雅黑"/>
              <w:color w:val="0000FF"/>
              <w:spacing w:val="-3"/>
              <w:sz w:val="20"/>
              <w:szCs w:val="20"/>
            </w:rPr>
            <w:t>7.2.3.1 设备搬迁注意事项</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52</w:t>
          </w:r>
          <w:r>
            <w:rPr>
              <w:rFonts w:ascii="微软雅黑" w:hAnsi="微软雅黑" w:eastAsia="微软雅黑" w:cs="微软雅黑"/>
              <w:color w:val="0000FF"/>
              <w:spacing w:val="13"/>
              <w:sz w:val="20"/>
              <w:szCs w:val="20"/>
            </w:rPr>
            <w:fldChar w:fldCharType="end"/>
          </w:r>
        </w:p>
        <w:p>
          <w:pPr>
            <w:tabs>
              <w:tab w:val="right" w:leader="dot" w:pos="9637"/>
            </w:tabs>
            <w:spacing w:before="25" w:line="207" w:lineRule="auto"/>
            <w:ind w:left="8"/>
            <w:rPr>
              <w:rFonts w:ascii="微软雅黑" w:hAnsi="微软雅黑" w:eastAsia="微软雅黑" w:cs="微软雅黑"/>
              <w:sz w:val="20"/>
              <w:szCs w:val="20"/>
            </w:rPr>
          </w:pPr>
          <w:r>
            <w:fldChar w:fldCharType="begin"/>
          </w:r>
          <w:r>
            <w:instrText xml:space="preserve"> HYPERLINK \l "bookmark61" </w:instrText>
          </w:r>
          <w:r>
            <w:fldChar w:fldCharType="separate"/>
          </w:r>
          <w:r>
            <w:rPr>
              <w:rFonts w:ascii="微软雅黑" w:hAnsi="微软雅黑" w:eastAsia="微软雅黑" w:cs="微软雅黑"/>
              <w:color w:val="0000FF"/>
              <w:spacing w:val="-5"/>
              <w:sz w:val="20"/>
              <w:szCs w:val="20"/>
            </w:rPr>
            <w:t>7.2.3.2</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卸货</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54</w:t>
          </w:r>
          <w:r>
            <w:rPr>
              <w:rFonts w:ascii="微软雅黑" w:hAnsi="微软雅黑" w:eastAsia="微软雅黑" w:cs="微软雅黑"/>
              <w:color w:val="0000FF"/>
              <w:spacing w:val="15"/>
              <w:sz w:val="20"/>
              <w:szCs w:val="20"/>
            </w:rPr>
            <w:fldChar w:fldCharType="end"/>
          </w:r>
        </w:p>
        <w:p>
          <w:pPr>
            <w:tabs>
              <w:tab w:val="right" w:leader="dot" w:pos="9637"/>
            </w:tabs>
            <w:spacing w:before="24" w:line="208" w:lineRule="auto"/>
            <w:ind w:left="8"/>
            <w:rPr>
              <w:rFonts w:ascii="微软雅黑" w:hAnsi="微软雅黑" w:eastAsia="微软雅黑" w:cs="微软雅黑"/>
              <w:sz w:val="20"/>
              <w:szCs w:val="20"/>
            </w:rPr>
          </w:pPr>
          <w:r>
            <w:fldChar w:fldCharType="begin"/>
          </w:r>
          <w:r>
            <w:instrText xml:space="preserve"> HYPERLINK \l "bookmark62" </w:instrText>
          </w:r>
          <w:r>
            <w:fldChar w:fldCharType="separate"/>
          </w:r>
          <w:r>
            <w:rPr>
              <w:rFonts w:ascii="微软雅黑" w:hAnsi="微软雅黑" w:eastAsia="微软雅黑" w:cs="微软雅黑"/>
              <w:color w:val="0000FF"/>
              <w:spacing w:val="-5"/>
              <w:sz w:val="20"/>
              <w:szCs w:val="20"/>
            </w:rPr>
            <w:t>7.2.3.3</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搬运</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57</w:t>
          </w:r>
          <w:r>
            <w:rPr>
              <w:rFonts w:ascii="微软雅黑" w:hAnsi="微软雅黑" w:eastAsia="微软雅黑" w:cs="微软雅黑"/>
              <w:color w:val="0000FF"/>
              <w:spacing w:val="15"/>
              <w:sz w:val="20"/>
              <w:szCs w:val="20"/>
            </w:rPr>
            <w:fldChar w:fldCharType="end"/>
          </w:r>
        </w:p>
        <w:p>
          <w:pPr>
            <w:tabs>
              <w:tab w:val="right" w:leader="dot" w:pos="9637"/>
            </w:tabs>
            <w:spacing w:before="34" w:line="178" w:lineRule="auto"/>
            <w:ind w:left="8"/>
            <w:rPr>
              <w:rFonts w:ascii="微软雅黑" w:hAnsi="微软雅黑" w:eastAsia="微软雅黑" w:cs="微软雅黑"/>
              <w:sz w:val="20"/>
              <w:szCs w:val="20"/>
            </w:rPr>
          </w:pPr>
          <w:r>
            <w:fldChar w:fldCharType="begin"/>
          </w:r>
          <w:r>
            <w:instrText xml:space="preserve"> HYPERLINK \l "bookmark63" </w:instrText>
          </w:r>
          <w:r>
            <w:fldChar w:fldCharType="separate"/>
          </w:r>
          <w:r>
            <w:rPr>
              <w:rFonts w:ascii="微软雅黑" w:hAnsi="微软雅黑" w:eastAsia="微软雅黑" w:cs="微软雅黑"/>
              <w:color w:val="0000FF"/>
              <w:spacing w:val="-2"/>
              <w:sz w:val="20"/>
              <w:szCs w:val="20"/>
            </w:rPr>
            <w:t>7.2.4 拆卸机柜外包装</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65</w:t>
          </w:r>
          <w:r>
            <w:rPr>
              <w:rFonts w:ascii="微软雅黑" w:hAnsi="微软雅黑" w:eastAsia="微软雅黑" w:cs="微软雅黑"/>
              <w:color w:val="0000FF"/>
              <w:spacing w:val="8"/>
              <w:sz w:val="20"/>
              <w:szCs w:val="20"/>
            </w:rPr>
            <w:fldChar w:fldCharType="end"/>
          </w:r>
        </w:p>
        <w:p>
          <w:pPr>
            <w:tabs>
              <w:tab w:val="right" w:leader="dot" w:pos="9637"/>
            </w:tabs>
            <w:spacing w:before="55" w:line="202" w:lineRule="auto"/>
            <w:ind w:left="8"/>
            <w:rPr>
              <w:rFonts w:ascii="微软雅黑" w:hAnsi="微软雅黑" w:eastAsia="微软雅黑" w:cs="微软雅黑"/>
              <w:sz w:val="20"/>
              <w:szCs w:val="20"/>
            </w:rPr>
          </w:pPr>
          <w:r>
            <w:fldChar w:fldCharType="begin"/>
          </w:r>
          <w:r>
            <w:instrText xml:space="preserve"> HYPERLINK \l "bookmark64" </w:instrText>
          </w:r>
          <w:r>
            <w:fldChar w:fldCharType="separate"/>
          </w:r>
          <w:r>
            <w:rPr>
              <w:rFonts w:ascii="微软雅黑" w:hAnsi="微软雅黑" w:eastAsia="微软雅黑" w:cs="微软雅黑"/>
              <w:color w:val="0000FF"/>
              <w:spacing w:val="-7"/>
              <w:sz w:val="20"/>
              <w:szCs w:val="20"/>
            </w:rPr>
            <w:t>7.2.5 搬运机柜（有脚轮场景）</w:t>
          </w:r>
          <w:r>
            <w:rPr>
              <w:rFonts w:ascii="微软雅黑" w:hAnsi="微软雅黑" w:eastAsia="微软雅黑" w:cs="微软雅黑"/>
              <w:color w:val="0000FF"/>
              <w:spacing w:val="44"/>
              <w:w w:val="101"/>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22"/>
              <w:sz w:val="20"/>
              <w:szCs w:val="20"/>
            </w:rPr>
            <w:t>73</w:t>
          </w:r>
          <w:r>
            <w:rPr>
              <w:rFonts w:ascii="微软雅黑" w:hAnsi="微软雅黑" w:eastAsia="微软雅黑" w:cs="微软雅黑"/>
              <w:color w:val="0000FF"/>
              <w:spacing w:val="22"/>
              <w:sz w:val="20"/>
              <w:szCs w:val="20"/>
            </w:rPr>
            <w:fldChar w:fldCharType="end"/>
          </w:r>
        </w:p>
        <w:p>
          <w:pPr>
            <w:tabs>
              <w:tab w:val="right" w:leader="dot" w:pos="9637"/>
            </w:tabs>
            <w:spacing w:before="31" w:line="202" w:lineRule="auto"/>
            <w:ind w:left="8"/>
            <w:rPr>
              <w:rFonts w:ascii="微软雅黑" w:hAnsi="微软雅黑" w:eastAsia="微软雅黑" w:cs="微软雅黑"/>
              <w:sz w:val="20"/>
              <w:szCs w:val="20"/>
            </w:rPr>
          </w:pPr>
          <w:r>
            <w:fldChar w:fldCharType="begin"/>
          </w:r>
          <w:r>
            <w:instrText xml:space="preserve"> HYPERLINK \l "bookmark65" </w:instrText>
          </w:r>
          <w:r>
            <w:fldChar w:fldCharType="separate"/>
          </w:r>
          <w:r>
            <w:rPr>
              <w:rFonts w:ascii="微软雅黑" w:hAnsi="微软雅黑" w:eastAsia="微软雅黑" w:cs="微软雅黑"/>
              <w:color w:val="0000FF"/>
              <w:spacing w:val="-7"/>
              <w:sz w:val="20"/>
              <w:szCs w:val="20"/>
            </w:rPr>
            <w:t>7.2.6 搬运机柜（无脚轮场景）</w:t>
          </w:r>
          <w:r>
            <w:rPr>
              <w:rFonts w:ascii="微软雅黑" w:hAnsi="微软雅黑" w:eastAsia="微软雅黑" w:cs="微软雅黑"/>
              <w:color w:val="0000FF"/>
              <w:spacing w:val="44"/>
              <w:w w:val="101"/>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22"/>
              <w:sz w:val="20"/>
              <w:szCs w:val="20"/>
            </w:rPr>
            <w:t>77</w:t>
          </w:r>
          <w:r>
            <w:rPr>
              <w:rFonts w:ascii="微软雅黑" w:hAnsi="微软雅黑" w:eastAsia="微软雅黑" w:cs="微软雅黑"/>
              <w:color w:val="0000FF"/>
              <w:spacing w:val="22"/>
              <w:sz w:val="20"/>
              <w:szCs w:val="20"/>
            </w:rPr>
            <w:fldChar w:fldCharType="end"/>
          </w:r>
        </w:p>
        <w:p>
          <w:pPr>
            <w:tabs>
              <w:tab w:val="right" w:leader="dot" w:pos="9637"/>
            </w:tabs>
            <w:spacing w:before="42" w:line="178" w:lineRule="auto"/>
            <w:ind w:left="8"/>
            <w:rPr>
              <w:rFonts w:ascii="微软雅黑" w:hAnsi="微软雅黑" w:eastAsia="微软雅黑" w:cs="微软雅黑"/>
              <w:sz w:val="20"/>
              <w:szCs w:val="20"/>
            </w:rPr>
          </w:pPr>
          <w:r>
            <w:fldChar w:fldCharType="begin"/>
          </w:r>
          <w:r>
            <w:instrText xml:space="preserve"> HYPERLINK \l "bookmark66" </w:instrText>
          </w:r>
          <w:r>
            <w:fldChar w:fldCharType="separate"/>
          </w:r>
          <w:r>
            <w:rPr>
              <w:rFonts w:ascii="微软雅黑" w:hAnsi="微软雅黑" w:eastAsia="微软雅黑" w:cs="微软雅黑"/>
              <w:color w:val="0000FF"/>
              <w:spacing w:val="-3"/>
              <w:sz w:val="20"/>
              <w:szCs w:val="20"/>
            </w:rPr>
            <w:t>7.2.7 安装机柜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82</w:t>
          </w:r>
          <w:r>
            <w:rPr>
              <w:rFonts w:ascii="微软雅黑" w:hAnsi="微软雅黑" w:eastAsia="微软雅黑" w:cs="微软雅黑"/>
              <w:color w:val="0000FF"/>
              <w:spacing w:val="9"/>
              <w:sz w:val="20"/>
              <w:szCs w:val="20"/>
            </w:rPr>
            <w:fldChar w:fldCharType="end"/>
          </w:r>
        </w:p>
        <w:p>
          <w:pPr>
            <w:tabs>
              <w:tab w:val="right" w:leader="dot" w:pos="9637"/>
            </w:tabs>
            <w:spacing w:before="54" w:line="202" w:lineRule="auto"/>
            <w:ind w:left="8"/>
            <w:rPr>
              <w:rFonts w:ascii="微软雅黑" w:hAnsi="微软雅黑" w:eastAsia="微软雅黑" w:cs="微软雅黑"/>
              <w:sz w:val="20"/>
              <w:szCs w:val="20"/>
            </w:rPr>
          </w:pPr>
          <w:r>
            <w:fldChar w:fldCharType="begin"/>
          </w:r>
          <w:r>
            <w:instrText xml:space="preserve"> HYPERLINK \l "bookmark67" </w:instrText>
          </w:r>
          <w:r>
            <w:fldChar w:fldCharType="separate"/>
          </w:r>
          <w:r>
            <w:rPr>
              <w:rFonts w:ascii="微软雅黑" w:hAnsi="微软雅黑" w:eastAsia="微软雅黑" w:cs="微软雅黑"/>
              <w:color w:val="0000FF"/>
              <w:spacing w:val="-12"/>
              <w:sz w:val="20"/>
              <w:szCs w:val="20"/>
            </w:rPr>
            <w:t>7.2.8</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12"/>
              <w:sz w:val="20"/>
              <w:szCs w:val="20"/>
            </w:rPr>
            <w:t>（可选）安装</w:t>
          </w:r>
          <w:r>
            <w:rPr>
              <w:rFonts w:ascii="微软雅黑" w:hAnsi="微软雅黑" w:eastAsia="微软雅黑" w:cs="微软雅黑"/>
              <w:color w:val="0000FF"/>
              <w:spacing w:val="16"/>
              <w:sz w:val="20"/>
              <w:szCs w:val="20"/>
            </w:rPr>
            <w:t xml:space="preserve"> </w:t>
          </w:r>
          <w:r>
            <w:rPr>
              <w:rFonts w:ascii="微软雅黑" w:hAnsi="微软雅黑" w:eastAsia="微软雅黑" w:cs="微软雅黑"/>
              <w:color w:val="0000FF"/>
              <w:spacing w:val="-12"/>
              <w:sz w:val="20"/>
              <w:szCs w:val="20"/>
            </w:rPr>
            <w:t>ECU</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100</w:t>
          </w:r>
          <w:r>
            <w:rPr>
              <w:rFonts w:ascii="微软雅黑" w:hAnsi="微软雅黑" w:eastAsia="微软雅黑" w:cs="微软雅黑"/>
              <w:color w:val="0000FF"/>
              <w:spacing w:val="14"/>
              <w:sz w:val="20"/>
              <w:szCs w:val="20"/>
            </w:rPr>
            <w:fldChar w:fldCharType="end"/>
          </w:r>
        </w:p>
        <w:p>
          <w:pPr>
            <w:tabs>
              <w:tab w:val="right" w:leader="dot" w:pos="9637"/>
            </w:tabs>
            <w:spacing w:before="32" w:line="207" w:lineRule="auto"/>
            <w:ind w:left="8"/>
            <w:rPr>
              <w:rFonts w:ascii="微软雅黑" w:hAnsi="微软雅黑" w:eastAsia="微软雅黑" w:cs="微软雅黑"/>
              <w:sz w:val="20"/>
              <w:szCs w:val="20"/>
            </w:rPr>
          </w:pPr>
          <w:r>
            <w:fldChar w:fldCharType="begin"/>
          </w:r>
          <w:r>
            <w:instrText xml:space="preserve"> HYPERLINK \l "bookmark68" </w:instrText>
          </w:r>
          <w:r>
            <w:fldChar w:fldCharType="separate"/>
          </w:r>
          <w:r>
            <w:rPr>
              <w:rFonts w:ascii="微软雅黑" w:hAnsi="微软雅黑" w:eastAsia="微软雅黑" w:cs="微软雅黑"/>
              <w:color w:val="0000FF"/>
              <w:spacing w:val="-3"/>
              <w:sz w:val="20"/>
              <w:szCs w:val="20"/>
            </w:rPr>
            <w:t>7.2.8.1 装箱清单</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100</w:t>
          </w:r>
          <w:r>
            <w:rPr>
              <w:rFonts w:ascii="微软雅黑" w:hAnsi="微软雅黑" w:eastAsia="微软雅黑" w:cs="微软雅黑"/>
              <w:color w:val="0000FF"/>
              <w:spacing w:val="6"/>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"bookmark69" </w:instrText>
          </w:r>
          <w:r>
            <w:fldChar w:fldCharType="separate"/>
          </w:r>
          <w:r>
            <w:rPr>
              <w:rFonts w:ascii="微软雅黑" w:hAnsi="微软雅黑" w:eastAsia="微软雅黑" w:cs="微软雅黑"/>
              <w:color w:val="0000FF"/>
              <w:spacing w:val="-5"/>
              <w:sz w:val="20"/>
              <w:szCs w:val="20"/>
            </w:rPr>
            <w:t>7.2.8.2</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验货</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101</w:t>
          </w:r>
          <w:r>
            <w:rPr>
              <w:rFonts w:ascii="微软雅黑" w:hAnsi="微软雅黑" w:eastAsia="微软雅黑" w:cs="微软雅黑"/>
              <w:color w:val="0000FF"/>
              <w:spacing w:val="1"/>
              <w:sz w:val="20"/>
              <w:szCs w:val="20"/>
            </w:rPr>
            <w:fldChar w:fldCharType="end"/>
          </w:r>
        </w:p>
        <w:p>
          <w:pPr>
            <w:tabs>
              <w:tab w:val="right" w:leader="dot" w:pos="9637"/>
            </w:tabs>
            <w:spacing w:before="25" w:line="206" w:lineRule="auto"/>
            <w:ind w:left="8"/>
            <w:rPr>
              <w:rFonts w:ascii="微软雅黑" w:hAnsi="微软雅黑" w:eastAsia="微软雅黑" w:cs="微软雅黑"/>
              <w:sz w:val="20"/>
              <w:szCs w:val="20"/>
            </w:rPr>
          </w:pPr>
          <w:r>
            <w:fldChar w:fldCharType="begin"/>
          </w:r>
          <w:r>
            <w:instrText xml:space="preserve"> HYPERLINK \l "bookmark70" </w:instrText>
          </w:r>
          <w:r>
            <w:fldChar w:fldCharType="separate"/>
          </w:r>
          <w:r>
            <w:rPr>
              <w:rFonts w:ascii="微软雅黑" w:hAnsi="微软雅黑" w:eastAsia="微软雅黑" w:cs="微软雅黑"/>
              <w:color w:val="0000FF"/>
              <w:spacing w:val="-5"/>
              <w:sz w:val="20"/>
              <w:szCs w:val="20"/>
            </w:rPr>
            <w:t>7.2.8.3</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存放</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101</w:t>
          </w:r>
          <w:r>
            <w:rPr>
              <w:rFonts w:ascii="微软雅黑" w:hAnsi="微软雅黑" w:eastAsia="微软雅黑" w:cs="微软雅黑"/>
              <w:color w:val="0000FF"/>
              <w:spacing w:val="1"/>
              <w:sz w:val="20"/>
              <w:szCs w:val="20"/>
            </w:rPr>
            <w:fldChar w:fldCharType="end"/>
          </w:r>
        </w:p>
        <w:p>
          <w:pPr>
            <w:tabs>
              <w:tab w:val="right" w:leader="dot" w:pos="9637"/>
            </w:tabs>
            <w:spacing w:before="24" w:line="208" w:lineRule="auto"/>
            <w:ind w:left="8"/>
            <w:rPr>
              <w:rFonts w:ascii="微软雅黑" w:hAnsi="微软雅黑" w:eastAsia="微软雅黑" w:cs="微软雅黑"/>
              <w:sz w:val="20"/>
              <w:szCs w:val="20"/>
            </w:rPr>
          </w:pPr>
          <w:r>
            <w:fldChar w:fldCharType="begin"/>
          </w:r>
          <w:r>
            <w:instrText xml:space="preserve"> HYPERLINK \l "bookmark71" </w:instrText>
          </w:r>
          <w:r>
            <w:fldChar w:fldCharType="separate"/>
          </w:r>
          <w:r>
            <w:rPr>
              <w:rFonts w:ascii="微软雅黑" w:hAnsi="微软雅黑" w:eastAsia="微软雅黑" w:cs="微软雅黑"/>
              <w:color w:val="0000FF"/>
              <w:spacing w:val="-5"/>
              <w:sz w:val="20"/>
              <w:szCs w:val="20"/>
            </w:rPr>
            <w:t>7.2.8.4</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搬运</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101</w:t>
          </w:r>
          <w:r>
            <w:rPr>
              <w:rFonts w:ascii="微软雅黑" w:hAnsi="微软雅黑" w:eastAsia="微软雅黑" w:cs="微软雅黑"/>
              <w:color w:val="0000FF"/>
              <w:spacing w:val="1"/>
              <w:sz w:val="20"/>
              <w:szCs w:val="20"/>
            </w:rPr>
            <w:fldChar w:fldCharType="end"/>
          </w:r>
        </w:p>
        <w:p>
          <w:pPr>
            <w:tabs>
              <w:tab w:val="right" w:leader="dot" w:pos="9637"/>
            </w:tabs>
            <w:spacing w:before="35" w:line="178" w:lineRule="auto"/>
            <w:ind w:left="8"/>
            <w:rPr>
              <w:rFonts w:ascii="微软雅黑" w:hAnsi="微软雅黑" w:eastAsia="微软雅黑" w:cs="微软雅黑"/>
              <w:sz w:val="20"/>
              <w:szCs w:val="20"/>
            </w:rPr>
          </w:pPr>
          <w:r>
            <w:fldChar w:fldCharType="begin"/>
          </w:r>
          <w:r>
            <w:instrText xml:space="preserve"> HYPERLINK \l "bookmark72" </w:instrText>
          </w:r>
          <w:r>
            <w:fldChar w:fldCharType="separate"/>
          </w:r>
          <w:r>
            <w:rPr>
              <w:rFonts w:ascii="微软雅黑" w:hAnsi="微软雅黑" w:eastAsia="微软雅黑" w:cs="微软雅黑"/>
              <w:color w:val="0000FF"/>
              <w:spacing w:val="-5"/>
              <w:sz w:val="20"/>
              <w:szCs w:val="20"/>
            </w:rPr>
            <w:t>7.2.8.5</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安装</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102</w:t>
          </w:r>
          <w:r>
            <w:rPr>
              <w:rFonts w:ascii="微软雅黑" w:hAnsi="微软雅黑" w:eastAsia="微软雅黑" w:cs="微软雅黑"/>
              <w:color w:val="0000FF"/>
              <w:spacing w:val="1"/>
              <w:sz w:val="20"/>
              <w:szCs w:val="20"/>
            </w:rPr>
            <w:fldChar w:fldCharType="end"/>
          </w:r>
        </w:p>
        <w:p>
          <w:pPr>
            <w:tabs>
              <w:tab w:val="right" w:leader="dot" w:pos="9637"/>
            </w:tabs>
            <w:spacing w:before="54" w:line="207" w:lineRule="auto"/>
            <w:ind w:left="8"/>
            <w:rPr>
              <w:rFonts w:ascii="微软雅黑" w:hAnsi="微软雅黑" w:eastAsia="微软雅黑" w:cs="微软雅黑"/>
              <w:sz w:val="20"/>
              <w:szCs w:val="20"/>
            </w:rPr>
          </w:pPr>
          <w:r>
            <w:fldChar w:fldCharType="begin"/>
          </w:r>
          <w:r>
            <w:instrText xml:space="preserve"> HYPERLINK \l "bookmark73" </w:instrText>
          </w:r>
          <w:r>
            <w:fldChar w:fldCharType="separate"/>
          </w:r>
          <w:r>
            <w:rPr>
              <w:rFonts w:ascii="微软雅黑" w:hAnsi="微软雅黑" w:eastAsia="微软雅黑" w:cs="微软雅黑"/>
              <w:color w:val="0000FF"/>
              <w:spacing w:val="-3"/>
              <w:sz w:val="20"/>
              <w:szCs w:val="20"/>
            </w:rPr>
            <w:t>7.2.8.6 检查 ECU 二次侧管</w:t>
          </w:r>
          <w:r>
            <w:rPr>
              <w:rFonts w:ascii="微软雅黑" w:hAnsi="微软雅黑" w:eastAsia="微软雅黑" w:cs="微软雅黑"/>
              <w:color w:val="0000FF"/>
              <w:spacing w:val="-4"/>
              <w:sz w:val="20"/>
              <w:szCs w:val="20"/>
            </w:rPr>
            <w:t>路气密性</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108</w:t>
          </w:r>
          <w:r>
            <w:rPr>
              <w:rFonts w:ascii="微软雅黑" w:hAnsi="微软雅黑" w:eastAsia="微软雅黑" w:cs="微软雅黑"/>
              <w:color w:val="0000FF"/>
              <w:sz w:val="20"/>
              <w:szCs w:val="20"/>
            </w:rPr>
            <w:fldChar w:fldCharType="end"/>
          </w:r>
        </w:p>
        <w:p>
          <w:pPr>
            <w:tabs>
              <w:tab w:val="right" w:leader="dot" w:pos="9637"/>
            </w:tabs>
            <w:spacing w:before="24" w:line="207" w:lineRule="auto"/>
            <w:ind w:left="8"/>
            <w:rPr>
              <w:rFonts w:ascii="微软雅黑" w:hAnsi="微软雅黑" w:eastAsia="微软雅黑" w:cs="微软雅黑"/>
              <w:sz w:val="20"/>
              <w:szCs w:val="20"/>
            </w:rPr>
          </w:pPr>
          <w:r>
            <w:fldChar w:fldCharType="begin"/>
          </w:r>
          <w:r>
            <w:instrText xml:space="preserve"> HYPERLINK \l "bookmark74" </w:instrText>
          </w:r>
          <w:r>
            <w:fldChar w:fldCharType="separate"/>
          </w:r>
          <w:r>
            <w:rPr>
              <w:rFonts w:ascii="微软雅黑" w:hAnsi="微软雅黑" w:eastAsia="微软雅黑" w:cs="微软雅黑"/>
              <w:color w:val="0000FF"/>
              <w:spacing w:val="-3"/>
              <w:sz w:val="20"/>
              <w:szCs w:val="20"/>
            </w:rPr>
            <w:t>7.2.8.7 检查 ECU 一次侧管</w:t>
          </w:r>
          <w:r>
            <w:rPr>
              <w:rFonts w:ascii="微软雅黑" w:hAnsi="微软雅黑" w:eastAsia="微软雅黑" w:cs="微软雅黑"/>
              <w:color w:val="0000FF"/>
              <w:spacing w:val="-4"/>
              <w:sz w:val="20"/>
              <w:szCs w:val="20"/>
            </w:rPr>
            <w:t>路气密性</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112</w:t>
          </w:r>
          <w:r>
            <w:rPr>
              <w:rFonts w:ascii="微软雅黑" w:hAnsi="微软雅黑" w:eastAsia="微软雅黑" w:cs="微软雅黑"/>
              <w:color w:val="0000FF"/>
              <w:sz w:val="20"/>
              <w:szCs w:val="20"/>
            </w:rPr>
            <w:fldChar w:fldCharType="end"/>
          </w:r>
        </w:p>
        <w:p>
          <w:pPr>
            <w:tabs>
              <w:tab w:val="right" w:leader="dot" w:pos="9637"/>
            </w:tabs>
            <w:spacing w:before="24" w:line="202" w:lineRule="auto"/>
            <w:ind w:left="8"/>
            <w:rPr>
              <w:rFonts w:ascii="微软雅黑" w:hAnsi="微软雅黑" w:eastAsia="微软雅黑" w:cs="微软雅黑"/>
              <w:sz w:val="20"/>
              <w:szCs w:val="20"/>
            </w:rPr>
          </w:pPr>
          <w:r>
            <w:fldChar w:fldCharType="begin"/>
          </w:r>
          <w:r>
            <w:instrText xml:space="preserve"> HYPERLINK \l "bookmark75" </w:instrText>
          </w:r>
          <w:r>
            <w:fldChar w:fldCharType="separate"/>
          </w:r>
          <w:r>
            <w:rPr>
              <w:rFonts w:ascii="微软雅黑" w:hAnsi="微软雅黑" w:eastAsia="微软雅黑" w:cs="微软雅黑"/>
              <w:color w:val="0000FF"/>
              <w:spacing w:val="-7"/>
              <w:sz w:val="20"/>
              <w:szCs w:val="20"/>
            </w:rPr>
            <w:t>7.2.9</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7"/>
              <w:sz w:val="20"/>
              <w:szCs w:val="20"/>
            </w:rPr>
            <w:t>（可选）安装交换机（深度≤460mm）</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115</w:t>
          </w:r>
          <w:r>
            <w:rPr>
              <w:rFonts w:ascii="微软雅黑" w:hAnsi="微软雅黑" w:eastAsia="微软雅黑" w:cs="微软雅黑"/>
              <w:color w:val="0000FF"/>
              <w:sz w:val="20"/>
              <w:szCs w:val="20"/>
            </w:rPr>
            <w:fldChar w:fldCharType="end"/>
          </w:r>
        </w:p>
        <w:p>
          <w:pPr>
            <w:tabs>
              <w:tab w:val="right" w:leader="dot" w:pos="9637"/>
            </w:tabs>
            <w:spacing w:before="31" w:line="206" w:lineRule="auto"/>
            <w:ind w:left="7"/>
            <w:rPr>
              <w:rFonts w:ascii="微软雅黑" w:hAnsi="微软雅黑" w:eastAsia="微软雅黑" w:cs="微软雅黑"/>
              <w:sz w:val="20"/>
              <w:szCs w:val="20"/>
            </w:rPr>
          </w:pPr>
          <w:r>
            <w:fldChar w:fldCharType="begin"/>
          </w:r>
          <w:r>
            <w:instrText xml:space="preserve"> HYPERLINK \l "bookmark76" </w:instrText>
          </w:r>
          <w:r>
            <w:fldChar w:fldCharType="separate"/>
          </w:r>
          <w:r>
            <w:rPr>
              <w:rFonts w:ascii="微软雅黑" w:hAnsi="微软雅黑" w:eastAsia="微软雅黑" w:cs="微软雅黑"/>
              <w:color w:val="0000FF"/>
              <w:spacing w:val="-2"/>
              <w:sz w:val="20"/>
              <w:szCs w:val="20"/>
            </w:rPr>
            <w:t>7.2.10 检查液冷机柜管路气密性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120</w:t>
          </w:r>
          <w:r>
            <w:rPr>
              <w:rFonts w:ascii="微软雅黑" w:hAnsi="微软雅黑" w:eastAsia="微软雅黑" w:cs="微软雅黑"/>
              <w:color w:val="0000FF"/>
              <w:spacing w:val="-1"/>
              <w:sz w:val="20"/>
              <w:szCs w:val="20"/>
            </w:rPr>
            <w:fldChar w:fldCharType="end"/>
          </w:r>
        </w:p>
        <w:p>
          <w:pPr>
            <w:tabs>
              <w:tab w:val="right" w:leader="dot" w:pos="9637"/>
            </w:tabs>
            <w:spacing w:before="26" w:line="207" w:lineRule="auto"/>
            <w:ind w:left="7"/>
            <w:rPr>
              <w:rFonts w:ascii="微软雅黑" w:hAnsi="微软雅黑" w:eastAsia="微软雅黑" w:cs="微软雅黑"/>
              <w:sz w:val="20"/>
              <w:szCs w:val="20"/>
            </w:rPr>
          </w:pPr>
          <w:r>
            <w:fldChar w:fldCharType="begin"/>
          </w:r>
          <w:r>
            <w:instrText xml:space="preserve"> HYPERLINK \l "bookmark77" </w:instrText>
          </w:r>
          <w:r>
            <w:fldChar w:fldCharType="separate"/>
          </w:r>
          <w:r>
            <w:rPr>
              <w:rFonts w:ascii="微软雅黑" w:hAnsi="微软雅黑" w:eastAsia="微软雅黑" w:cs="微软雅黑"/>
              <w:color w:val="0000FF"/>
              <w:spacing w:val="-3"/>
              <w:sz w:val="20"/>
              <w:szCs w:val="20"/>
            </w:rPr>
            <w:t>7.2.11 拆卸平板门外包装</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125</w:t>
          </w:r>
          <w:r>
            <w:rPr>
              <w:rFonts w:ascii="微软雅黑" w:hAnsi="微软雅黑" w:eastAsia="微软雅黑" w:cs="微软雅黑"/>
              <w:color w:val="0000FF"/>
              <w:sz w:val="20"/>
              <w:szCs w:val="20"/>
            </w:rPr>
            <w:fldChar w:fldCharType="end"/>
          </w:r>
        </w:p>
        <w:p>
          <w:pPr>
            <w:tabs>
              <w:tab w:val="right" w:leader="dot" w:pos="9637"/>
            </w:tabs>
            <w:spacing w:before="24" w:line="202" w:lineRule="auto"/>
            <w:ind w:left="7"/>
            <w:rPr>
              <w:rFonts w:ascii="微软雅黑" w:hAnsi="微软雅黑" w:eastAsia="微软雅黑" w:cs="微软雅黑"/>
              <w:sz w:val="20"/>
              <w:szCs w:val="20"/>
            </w:rPr>
          </w:pPr>
          <w:r>
            <w:fldChar w:fldCharType="begin"/>
          </w:r>
          <w:r>
            <w:instrText xml:space="preserve"> HYPERLINK \l "bookmark78" </w:instrText>
          </w:r>
          <w:r>
            <w:fldChar w:fldCharType="separate"/>
          </w:r>
          <w:r>
            <w:rPr>
              <w:rFonts w:ascii="微软雅黑" w:hAnsi="微软雅黑" w:eastAsia="微软雅黑" w:cs="微软雅黑"/>
              <w:color w:val="0000FF"/>
              <w:spacing w:val="-10"/>
              <w:sz w:val="20"/>
              <w:szCs w:val="20"/>
            </w:rPr>
            <w:t>7.2.12</w:t>
          </w:r>
          <w:r>
            <w:rPr>
              <w:rFonts w:ascii="微软雅黑" w:hAnsi="微软雅黑" w:eastAsia="微软雅黑" w:cs="微软雅黑"/>
              <w:color w:val="0000FF"/>
              <w:spacing w:val="20"/>
              <w:w w:val="101"/>
              <w:sz w:val="20"/>
              <w:szCs w:val="20"/>
            </w:rPr>
            <w:t xml:space="preserve">  </w:t>
          </w:r>
          <w:r>
            <w:rPr>
              <w:rFonts w:ascii="微软雅黑" w:hAnsi="微软雅黑" w:eastAsia="微软雅黑" w:cs="微软雅黑"/>
              <w:color w:val="0000FF"/>
              <w:spacing w:val="-10"/>
              <w:sz w:val="20"/>
              <w:szCs w:val="20"/>
            </w:rPr>
            <w:t>（可选）安装平板门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126</w:t>
          </w:r>
          <w:r>
            <w:rPr>
              <w:rFonts w:ascii="微软雅黑" w:hAnsi="微软雅黑" w:eastAsia="微软雅黑" w:cs="微软雅黑"/>
              <w:color w:val="0000FF"/>
              <w:spacing w:val="10"/>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"bookmark79" </w:instrText>
          </w:r>
          <w:r>
            <w:fldChar w:fldCharType="separate"/>
          </w:r>
          <w:r>
            <w:rPr>
              <w:rFonts w:ascii="微软雅黑" w:hAnsi="微软雅黑" w:eastAsia="微软雅黑" w:cs="微软雅黑"/>
              <w:color w:val="0000FF"/>
              <w:spacing w:val="-9"/>
              <w:sz w:val="20"/>
              <w:szCs w:val="20"/>
            </w:rPr>
            <w:t>7.2.13</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9"/>
              <w:sz w:val="20"/>
              <w:szCs w:val="20"/>
            </w:rPr>
            <w:t>（可选）安装补位框</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129</w:t>
          </w:r>
          <w:r>
            <w:rPr>
              <w:rFonts w:ascii="微软雅黑" w:hAnsi="微软雅黑" w:eastAsia="微软雅黑" w:cs="微软雅黑"/>
              <w:color w:val="0000FF"/>
              <w:spacing w:val="10"/>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"bookmark80" </w:instrText>
          </w:r>
          <w:r>
            <w:fldChar w:fldCharType="separate"/>
          </w:r>
          <w:r>
            <w:rPr>
              <w:rFonts w:ascii="微软雅黑" w:hAnsi="微软雅黑" w:eastAsia="微软雅黑" w:cs="微软雅黑"/>
              <w:color w:val="0000FF"/>
              <w:spacing w:val="-7"/>
              <w:sz w:val="20"/>
              <w:szCs w:val="20"/>
            </w:rPr>
            <w:t>7.2.14</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7"/>
              <w:sz w:val="20"/>
              <w:szCs w:val="20"/>
            </w:rPr>
            <w:t>（可选）拆卸平板液冷门外包装</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134</w:t>
          </w:r>
          <w:r>
            <w:rPr>
              <w:rFonts w:ascii="微软雅黑" w:hAnsi="微软雅黑" w:eastAsia="微软雅黑" w:cs="微软雅黑"/>
              <w:color w:val="0000FF"/>
              <w:spacing w:val="-2"/>
              <w:sz w:val="20"/>
              <w:szCs w:val="20"/>
            </w:rPr>
            <w:fldChar w:fldCharType="end"/>
          </w:r>
        </w:p>
        <w:p>
          <w:pPr>
            <w:tabs>
              <w:tab w:val="right" w:leader="dot" w:pos="9637"/>
            </w:tabs>
            <w:spacing w:before="32" w:line="202" w:lineRule="auto"/>
            <w:ind w:left="7"/>
            <w:rPr>
              <w:rFonts w:ascii="微软雅黑" w:hAnsi="微软雅黑" w:eastAsia="微软雅黑" w:cs="微软雅黑"/>
              <w:sz w:val="20"/>
              <w:szCs w:val="20"/>
            </w:rPr>
          </w:pPr>
          <w:r>
            <w:fldChar w:fldCharType="begin"/>
          </w:r>
          <w:r>
            <w:instrText xml:space="preserve"> HYPERLINK \l "bookmark81" </w:instrText>
          </w:r>
          <w:r>
            <w:fldChar w:fldCharType="separate"/>
          </w:r>
          <w:r>
            <w:rPr>
              <w:rFonts w:ascii="微软雅黑" w:hAnsi="微软雅黑" w:eastAsia="微软雅黑" w:cs="微软雅黑"/>
              <w:color w:val="0000FF"/>
              <w:spacing w:val="-9"/>
              <w:sz w:val="20"/>
              <w:szCs w:val="20"/>
            </w:rPr>
            <w:t>7.2.15</w:t>
          </w:r>
          <w:r>
            <w:rPr>
              <w:rFonts w:ascii="微软雅黑" w:hAnsi="微软雅黑" w:eastAsia="微软雅黑" w:cs="微软雅黑"/>
              <w:color w:val="0000FF"/>
              <w:spacing w:val="22"/>
              <w:sz w:val="20"/>
              <w:szCs w:val="20"/>
            </w:rPr>
            <w:t xml:space="preserve">  </w:t>
          </w:r>
          <w:r>
            <w:rPr>
              <w:rFonts w:ascii="微软雅黑" w:hAnsi="微软雅黑" w:eastAsia="微软雅黑" w:cs="微软雅黑"/>
              <w:color w:val="0000FF"/>
              <w:spacing w:val="-9"/>
              <w:sz w:val="20"/>
              <w:szCs w:val="20"/>
            </w:rPr>
            <w:t>（可选）安装平板液冷门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135</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"bookmark82" </w:instrText>
          </w:r>
          <w:r>
            <w:fldChar w:fldCharType="separate"/>
          </w:r>
          <w:r>
            <w:rPr>
              <w:rFonts w:ascii="微软雅黑" w:hAnsi="微软雅黑" w:eastAsia="微软雅黑" w:cs="微软雅黑"/>
              <w:color w:val="0000FF"/>
              <w:spacing w:val="-6"/>
              <w:sz w:val="20"/>
              <w:szCs w:val="20"/>
            </w:rPr>
            <w:t>7.2.16</w:t>
          </w:r>
          <w:r>
            <w:rPr>
              <w:rFonts w:ascii="微软雅黑" w:hAnsi="微软雅黑" w:eastAsia="微软雅黑" w:cs="微软雅黑"/>
              <w:color w:val="0000FF"/>
              <w:spacing w:val="17"/>
              <w:w w:val="101"/>
              <w:sz w:val="20"/>
              <w:szCs w:val="20"/>
            </w:rPr>
            <w:t xml:space="preserve">  </w:t>
          </w:r>
          <w:r>
            <w:rPr>
              <w:rFonts w:ascii="微软雅黑" w:hAnsi="微软雅黑" w:eastAsia="微软雅黑" w:cs="微软雅黑"/>
              <w:color w:val="0000FF"/>
              <w:spacing w:val="-6"/>
              <w:sz w:val="20"/>
              <w:szCs w:val="20"/>
            </w:rPr>
            <w:t>（可选）检查平板液冷门管路气密性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140</w:t>
          </w:r>
          <w:r>
            <w:rPr>
              <w:rFonts w:ascii="微软雅黑" w:hAnsi="微软雅黑" w:eastAsia="微软雅黑" w:cs="微软雅黑"/>
              <w:color w:val="0000FF"/>
              <w:spacing w:val="3"/>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"bookmark83" </w:instrText>
          </w:r>
          <w:r>
            <w:fldChar w:fldCharType="separate"/>
          </w:r>
          <w:r>
            <w:rPr>
              <w:rFonts w:ascii="微软雅黑" w:hAnsi="微软雅黑" w:eastAsia="微软雅黑" w:cs="微软雅黑"/>
              <w:color w:val="0000FF"/>
              <w:spacing w:val="-7"/>
              <w:sz w:val="20"/>
              <w:szCs w:val="20"/>
            </w:rPr>
            <w:t>7.2.17</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7"/>
              <w:sz w:val="20"/>
              <w:szCs w:val="20"/>
            </w:rPr>
            <w:t>（可选）安装浮子式漏液传感器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150</w:t>
          </w:r>
          <w:r>
            <w:rPr>
              <w:rFonts w:ascii="微软雅黑" w:hAnsi="微软雅黑" w:eastAsia="微软雅黑" w:cs="微软雅黑"/>
              <w:color w:val="0000FF"/>
              <w:spacing w:val="-2"/>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"bookmark84" </w:instrText>
          </w:r>
          <w:r>
            <w:fldChar w:fldCharType="separate"/>
          </w:r>
          <w:r>
            <w:rPr>
              <w:rFonts w:ascii="微软雅黑" w:hAnsi="微软雅黑" w:eastAsia="微软雅黑" w:cs="微软雅黑"/>
              <w:color w:val="0000FF"/>
              <w:spacing w:val="-8"/>
              <w:sz w:val="20"/>
              <w:szCs w:val="20"/>
            </w:rPr>
            <w:t>7.2.18</w:t>
          </w:r>
          <w:r>
            <w:rPr>
              <w:rFonts w:ascii="微软雅黑" w:hAnsi="微软雅黑" w:eastAsia="微软雅黑" w:cs="微软雅黑"/>
              <w:color w:val="0000FF"/>
              <w:spacing w:val="19"/>
              <w:sz w:val="20"/>
              <w:szCs w:val="20"/>
            </w:rPr>
            <w:t xml:space="preserve">  </w:t>
          </w:r>
          <w:r>
            <w:rPr>
              <w:rFonts w:ascii="微软雅黑" w:hAnsi="微软雅黑" w:eastAsia="微软雅黑" w:cs="微软雅黑"/>
              <w:color w:val="0000FF"/>
              <w:spacing w:val="-8"/>
              <w:sz w:val="20"/>
              <w:szCs w:val="20"/>
            </w:rPr>
            <w:t>（可选）安装温度传感器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154</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"bookmark85" </w:instrText>
          </w:r>
          <w:r>
            <w:fldChar w:fldCharType="separate"/>
          </w:r>
          <w:r>
            <w:rPr>
              <w:rFonts w:ascii="微软雅黑" w:hAnsi="微软雅黑" w:eastAsia="微软雅黑" w:cs="微软雅黑"/>
              <w:color w:val="0000FF"/>
              <w:spacing w:val="-7"/>
              <w:sz w:val="20"/>
              <w:szCs w:val="20"/>
            </w:rPr>
            <w:t>7.2.19</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7"/>
              <w:sz w:val="20"/>
              <w:szCs w:val="20"/>
            </w:rPr>
            <w:t>（可选）安装平板液冷门水管</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161</w:t>
          </w:r>
          <w:r>
            <w:rPr>
              <w:rFonts w:ascii="微软雅黑" w:hAnsi="微软雅黑" w:eastAsia="微软雅黑" w:cs="微软雅黑"/>
              <w:color w:val="0000FF"/>
              <w:spacing w:val="4"/>
              <w:sz w:val="20"/>
              <w:szCs w:val="20"/>
            </w:rPr>
            <w:fldChar w:fldCharType="end"/>
          </w:r>
        </w:p>
        <w:p>
          <w:pPr>
            <w:tabs>
              <w:tab w:val="right" w:leader="dot" w:pos="9637"/>
            </w:tabs>
            <w:spacing w:before="43" w:line="178" w:lineRule="auto"/>
            <w:ind w:left="7"/>
            <w:rPr>
              <w:rFonts w:ascii="微软雅黑" w:hAnsi="微软雅黑" w:eastAsia="微软雅黑" w:cs="微软雅黑"/>
              <w:sz w:val="20"/>
              <w:szCs w:val="20"/>
            </w:rPr>
          </w:pPr>
          <w:r>
            <w:fldChar w:fldCharType="begin"/>
          </w:r>
          <w:r>
            <w:instrText xml:space="preserve"> HYPERLINK \l "bookmark86" </w:instrText>
          </w:r>
          <w:r>
            <w:fldChar w:fldCharType="separate"/>
          </w:r>
          <w:r>
            <w:rPr>
              <w:rFonts w:ascii="微软雅黑" w:hAnsi="微软雅黑" w:eastAsia="微软雅黑" w:cs="微软雅黑"/>
              <w:color w:val="0000FF"/>
              <w:spacing w:val="-3"/>
              <w:sz w:val="20"/>
              <w:szCs w:val="20"/>
            </w:rPr>
            <w:t>7.2.20 安装线缆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166</w:t>
          </w:r>
          <w:r>
            <w:rPr>
              <w:rFonts w:ascii="微软雅黑" w:hAnsi="微软雅黑" w:eastAsia="微软雅黑" w:cs="微软雅黑"/>
              <w:color w:val="0000FF"/>
              <w:spacing w:val="6"/>
              <w:sz w:val="20"/>
              <w:szCs w:val="20"/>
            </w:rPr>
            <w:fldChar w:fldCharType="end"/>
          </w:r>
        </w:p>
        <w:p>
          <w:pPr>
            <w:tabs>
              <w:tab w:val="right" w:leader="dot" w:pos="9637"/>
            </w:tabs>
            <w:spacing w:before="65" w:line="178" w:lineRule="auto"/>
            <w:ind w:left="7"/>
            <w:rPr>
              <w:rFonts w:ascii="微软雅黑" w:hAnsi="微软雅黑" w:eastAsia="微软雅黑" w:cs="微软雅黑"/>
              <w:sz w:val="20"/>
              <w:szCs w:val="20"/>
            </w:rPr>
          </w:pPr>
          <w:r>
            <w:fldChar w:fldCharType="begin"/>
          </w:r>
          <w:r>
            <w:instrText xml:space="preserve"> HYPERLINK \l "bookmark87" </w:instrText>
          </w:r>
          <w:r>
            <w:fldChar w:fldCharType="separate"/>
          </w:r>
          <w:r>
            <w:rPr>
              <w:rFonts w:ascii="微软雅黑" w:hAnsi="微软雅黑" w:eastAsia="微软雅黑" w:cs="微软雅黑"/>
              <w:color w:val="0000FF"/>
              <w:spacing w:val="-3"/>
              <w:sz w:val="20"/>
              <w:szCs w:val="20"/>
            </w:rPr>
            <w:t>7.2.20.1 安装机柜接地线缆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166</w:t>
          </w:r>
          <w:r>
            <w:rPr>
              <w:rFonts w:ascii="微软雅黑" w:hAnsi="微软雅黑" w:eastAsia="微软雅黑" w:cs="微软雅黑"/>
              <w:color w:val="0000FF"/>
              <w:spacing w:val="8"/>
              <w:sz w:val="20"/>
              <w:szCs w:val="20"/>
            </w:rPr>
            <w:fldChar w:fldCharType="end"/>
          </w:r>
        </w:p>
        <w:p>
          <w:pPr>
            <w:tabs>
              <w:tab w:val="right" w:leader="dot" w:pos="9637"/>
            </w:tabs>
            <w:spacing w:before="65" w:line="179" w:lineRule="auto"/>
            <w:ind w:left="7"/>
            <w:rPr>
              <w:rFonts w:ascii="微软雅黑" w:hAnsi="微软雅黑" w:eastAsia="微软雅黑" w:cs="微软雅黑"/>
              <w:sz w:val="20"/>
              <w:szCs w:val="20"/>
            </w:rPr>
          </w:pPr>
          <w:r>
            <w:fldChar w:fldCharType="begin"/>
          </w:r>
          <w:r>
            <w:instrText xml:space="preserve"> HYPERLINK \l "bookmark88" </w:instrText>
          </w:r>
          <w:r>
            <w:fldChar w:fldCharType="separate"/>
          </w:r>
          <w:r>
            <w:rPr>
              <w:rFonts w:ascii="微软雅黑" w:hAnsi="微软雅黑" w:eastAsia="微软雅黑" w:cs="微软雅黑"/>
              <w:color w:val="0000FF"/>
              <w:spacing w:val="-3"/>
              <w:sz w:val="20"/>
              <w:szCs w:val="20"/>
            </w:rPr>
            <w:t>7.2.20.2 连接光口线缆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168</w:t>
          </w:r>
          <w:r>
            <w:rPr>
              <w:rFonts w:ascii="微软雅黑" w:hAnsi="微软雅黑" w:eastAsia="微软雅黑" w:cs="微软雅黑"/>
              <w:color w:val="0000FF"/>
              <w:spacing w:val="4"/>
              <w:sz w:val="20"/>
              <w:szCs w:val="20"/>
            </w:rPr>
            <w:fldChar w:fldCharType="end"/>
          </w:r>
        </w:p>
        <w:p>
          <w:pPr>
            <w:tabs>
              <w:tab w:val="right" w:leader="dot" w:pos="9637"/>
            </w:tabs>
            <w:spacing w:before="53" w:line="207" w:lineRule="auto"/>
            <w:ind w:left="7"/>
            <w:rPr>
              <w:rFonts w:ascii="微软雅黑" w:hAnsi="微软雅黑" w:eastAsia="微软雅黑" w:cs="微软雅黑"/>
              <w:sz w:val="20"/>
              <w:szCs w:val="20"/>
            </w:rPr>
          </w:pPr>
          <w:r>
            <w:fldChar w:fldCharType="begin"/>
          </w:r>
          <w:r>
            <w:instrText xml:space="preserve"> HYPERLINK \l "bookmark89" </w:instrText>
          </w:r>
          <w:r>
            <w:fldChar w:fldCharType="separate"/>
          </w:r>
          <w:r>
            <w:rPr>
              <w:rFonts w:ascii="微软雅黑" w:hAnsi="微软雅黑" w:eastAsia="微软雅黑" w:cs="微软雅黑"/>
              <w:color w:val="0000FF"/>
              <w:spacing w:val="-3"/>
              <w:sz w:val="20"/>
              <w:szCs w:val="20"/>
            </w:rPr>
            <w:t>7.2.20.3 安装交换机线缆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172</w:t>
          </w:r>
          <w:r>
            <w:rPr>
              <w:rFonts w:ascii="微软雅黑" w:hAnsi="微软雅黑" w:eastAsia="微软雅黑" w:cs="微软雅黑"/>
              <w:color w:val="0000FF"/>
              <w:spacing w:val="14"/>
              <w:sz w:val="20"/>
              <w:szCs w:val="20"/>
            </w:rPr>
            <w:fldChar w:fldCharType="end"/>
          </w:r>
        </w:p>
        <w:p>
          <w:pPr>
            <w:tabs>
              <w:tab w:val="right" w:leader="dot" w:pos="9637"/>
            </w:tabs>
            <w:spacing w:before="36" w:line="178" w:lineRule="auto"/>
            <w:ind w:left="7"/>
            <w:rPr>
              <w:rFonts w:ascii="微软雅黑" w:hAnsi="微软雅黑" w:eastAsia="微软雅黑" w:cs="微软雅黑"/>
              <w:sz w:val="20"/>
              <w:szCs w:val="20"/>
            </w:rPr>
          </w:pPr>
          <w:r>
            <w:fldChar w:fldCharType="begin"/>
          </w:r>
          <w:r>
            <w:instrText xml:space="preserve"> HYPERLINK \l "bookmark90" </w:instrText>
          </w:r>
          <w:r>
            <w:fldChar w:fldCharType="separate"/>
          </w:r>
          <w:r>
            <w:rPr>
              <w:rFonts w:ascii="微软雅黑" w:hAnsi="微软雅黑" w:eastAsia="微软雅黑" w:cs="微软雅黑"/>
              <w:color w:val="0000FF"/>
              <w:spacing w:val="-3"/>
              <w:sz w:val="20"/>
              <w:szCs w:val="20"/>
            </w:rPr>
            <w:t>7.2.20.4 安装电源线缆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174</w:t>
          </w:r>
          <w:r>
            <w:rPr>
              <w:rFonts w:ascii="微软雅黑" w:hAnsi="微软雅黑" w:eastAsia="微软雅黑" w:cs="微软雅黑"/>
              <w:color w:val="0000FF"/>
              <w:spacing w:val="4"/>
              <w:sz w:val="20"/>
              <w:szCs w:val="20"/>
            </w:rPr>
            <w:fldChar w:fldCharType="end"/>
          </w:r>
        </w:p>
        <w:p>
          <w:pPr>
            <w:tabs>
              <w:tab w:val="right" w:leader="dot" w:pos="9637"/>
            </w:tabs>
            <w:spacing w:before="65" w:line="178" w:lineRule="auto"/>
            <w:ind w:left="7"/>
            <w:rPr>
              <w:rFonts w:ascii="微软雅黑" w:hAnsi="微软雅黑" w:eastAsia="微软雅黑" w:cs="微软雅黑"/>
              <w:sz w:val="20"/>
              <w:szCs w:val="20"/>
            </w:rPr>
          </w:pPr>
          <w:r>
            <w:fldChar w:fldCharType="begin"/>
          </w:r>
          <w:r>
            <w:instrText xml:space="preserve"> HYPERLINK \l "bookmark91" </w:instrText>
          </w:r>
          <w:r>
            <w:fldChar w:fldCharType="separate"/>
          </w:r>
          <w:r>
            <w:rPr>
              <w:rFonts w:ascii="微软雅黑" w:hAnsi="微软雅黑" w:eastAsia="微软雅黑" w:cs="微软雅黑"/>
              <w:color w:val="0000FF"/>
              <w:spacing w:val="-3"/>
              <w:sz w:val="20"/>
              <w:szCs w:val="20"/>
            </w:rPr>
            <w:t>7.2.21 检查安装结果</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181</w:t>
          </w:r>
          <w:r>
            <w:rPr>
              <w:rFonts w:ascii="微软雅黑" w:hAnsi="微软雅黑" w:eastAsia="微软雅黑" w:cs="微软雅黑"/>
              <w:color w:val="0000FF"/>
              <w:spacing w:val="10"/>
              <w:sz w:val="20"/>
              <w:szCs w:val="20"/>
            </w:rPr>
            <w:fldChar w:fldCharType="end"/>
          </w:r>
        </w:p>
        <w:p>
          <w:pPr>
            <w:tabs>
              <w:tab w:val="right" w:leader="dot" w:pos="9637"/>
            </w:tabs>
            <w:spacing w:before="54" w:line="202" w:lineRule="auto"/>
            <w:ind w:left="7"/>
            <w:rPr>
              <w:rFonts w:ascii="微软雅黑" w:hAnsi="微软雅黑" w:eastAsia="微软雅黑" w:cs="微软雅黑"/>
              <w:sz w:val="20"/>
              <w:szCs w:val="20"/>
            </w:rPr>
          </w:pPr>
          <w:r>
            <w:fldChar w:fldCharType="begin"/>
          </w:r>
          <w:r>
            <w:instrText xml:space="preserve"> HYPERLINK \l "bookmark92" </w:instrText>
          </w:r>
          <w:r>
            <w:fldChar w:fldCharType="separate"/>
          </w:r>
          <w:r>
            <w:rPr>
              <w:rFonts w:ascii="微软雅黑" w:hAnsi="微软雅黑" w:eastAsia="微软雅黑" w:cs="微软雅黑"/>
              <w:color w:val="0000FF"/>
              <w:spacing w:val="-6"/>
              <w:sz w:val="20"/>
              <w:szCs w:val="20"/>
            </w:rPr>
            <w:t xml:space="preserve">7.2.22 注入工质水（CDU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182</w:t>
          </w:r>
          <w:r>
            <w:rPr>
              <w:rFonts w:ascii="微软雅黑" w:hAnsi="微软雅黑" w:eastAsia="微软雅黑" w:cs="微软雅黑"/>
              <w:color w:val="0000FF"/>
              <w:spacing w:val="9"/>
              <w:sz w:val="20"/>
              <w:szCs w:val="20"/>
            </w:rPr>
            <w:fldChar w:fldCharType="end"/>
          </w:r>
        </w:p>
        <w:p>
          <w:pPr>
            <w:tabs>
              <w:tab w:val="right" w:leader="dot" w:pos="9637"/>
            </w:tabs>
            <w:spacing w:before="32" w:line="202" w:lineRule="auto"/>
            <w:ind w:left="7"/>
            <w:rPr>
              <w:rFonts w:ascii="微软雅黑" w:hAnsi="微软雅黑" w:eastAsia="微软雅黑" w:cs="微软雅黑"/>
              <w:sz w:val="20"/>
              <w:szCs w:val="20"/>
            </w:rPr>
          </w:pPr>
          <w:r>
            <w:fldChar w:fldCharType="begin"/>
          </w:r>
          <w:r>
            <w:instrText xml:space="preserve"> HYPERLINK \l "bookmark93" </w:instrText>
          </w:r>
          <w:r>
            <w:fldChar w:fldCharType="separate"/>
          </w:r>
          <w:r>
            <w:rPr>
              <w:rFonts w:ascii="微软雅黑" w:hAnsi="微软雅黑" w:eastAsia="微软雅黑" w:cs="微软雅黑"/>
              <w:color w:val="0000FF"/>
              <w:spacing w:val="-6"/>
              <w:sz w:val="20"/>
              <w:szCs w:val="20"/>
            </w:rPr>
            <w:t xml:space="preserve">7.2.23 注入工质水（ECU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185</w:t>
          </w:r>
          <w:r>
            <w:rPr>
              <w:rFonts w:ascii="微软雅黑" w:hAnsi="微软雅黑" w:eastAsia="微软雅黑" w:cs="微软雅黑"/>
              <w:color w:val="0000FF"/>
              <w:spacing w:val="7"/>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"bookmark94" </w:instrText>
          </w:r>
          <w:r>
            <w:fldChar w:fldCharType="separate"/>
          </w:r>
          <w:r>
            <w:rPr>
              <w:rFonts w:ascii="微软雅黑" w:hAnsi="微软雅黑" w:eastAsia="微软雅黑" w:cs="微软雅黑"/>
              <w:color w:val="0000FF"/>
              <w:spacing w:val="-5"/>
              <w:sz w:val="20"/>
              <w:szCs w:val="20"/>
            </w:rPr>
            <w:t>7.2.24 调试液冷系统（CDU 场景</w:t>
          </w:r>
          <w:r>
            <w:rPr>
              <w:rFonts w:ascii="微软雅黑" w:hAnsi="微软雅黑" w:eastAsia="微软雅黑" w:cs="微软雅黑"/>
              <w:color w:val="0000FF"/>
              <w:spacing w:val="-6"/>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187</w:t>
          </w:r>
          <w:r>
            <w:rPr>
              <w:rFonts w:ascii="微软雅黑" w:hAnsi="微软雅黑" w:eastAsia="微软雅黑" w:cs="微软雅黑"/>
              <w:color w:val="0000FF"/>
              <w:spacing w:val="3"/>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"bookmark95" </w:instrText>
          </w:r>
          <w:r>
            <w:fldChar w:fldCharType="separate"/>
          </w:r>
          <w:r>
            <w:rPr>
              <w:rFonts w:ascii="微软雅黑" w:hAnsi="微软雅黑" w:eastAsia="微软雅黑" w:cs="微软雅黑"/>
              <w:color w:val="0000FF"/>
              <w:spacing w:val="-5"/>
              <w:sz w:val="20"/>
              <w:szCs w:val="20"/>
            </w:rPr>
            <w:t xml:space="preserve">7.2.25 调试液冷系统（ECU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187</w:t>
          </w:r>
          <w:r>
            <w:rPr>
              <w:rFonts w:ascii="微软雅黑" w:hAnsi="微软雅黑" w:eastAsia="微软雅黑" w:cs="微软雅黑"/>
              <w:color w:val="0000FF"/>
              <w:spacing w:val="1"/>
              <w:sz w:val="20"/>
              <w:szCs w:val="20"/>
            </w:rPr>
            <w:fldChar w:fldCharType="end"/>
          </w:r>
        </w:p>
      </w:sdtContent>
    </w:sdt>
    <w:p>
      <w:pPr>
        <w:spacing w:line="202" w:lineRule="auto"/>
        <w:rPr>
          <w:rFonts w:ascii="微软雅黑" w:hAnsi="微软雅黑" w:eastAsia="微软雅黑" w:cs="微软雅黑"/>
          <w:sz w:val="20"/>
          <w:szCs w:val="20"/>
        </w:rPr>
        <w:sectPr>
          <w:headerReference r:id="rId9" w:type="default"/>
          <w:footerReference r:id="rId10" w:type="default"/>
          <w:pgSz w:w="11906" w:h="16838"/>
          <w:pgMar w:top="1360" w:right="1133" w:bottom="1378" w:left="1133" w:header="874" w:footer="1055" w:gutter="0"/>
          <w:cols w:space="720" w:num="1"/>
        </w:sectPr>
      </w:pPr>
    </w:p>
    <w:p>
      <w:pPr>
        <w:pStyle w:val="2"/>
        <w:spacing w:line="269" w:lineRule="auto"/>
      </w:pPr>
    </w:p>
    <w:sdt>
      <w:sdtPr>
        <w:rPr>
          <w:rFonts w:ascii="微软雅黑" w:hAnsi="微软雅黑" w:eastAsia="微软雅黑" w:cs="微软雅黑"/>
          <w:sz w:val="20"/>
          <w:szCs w:val="20"/>
        </w:rPr>
        <w:id w:val="3"/>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178" w:lineRule="auto"/>
            <w:ind w:left="8"/>
            <w:rPr>
              <w:rFonts w:ascii="微软雅黑" w:hAnsi="微软雅黑" w:eastAsia="微软雅黑" w:cs="微软雅黑"/>
              <w:sz w:val="20"/>
              <w:szCs w:val="20"/>
            </w:rPr>
          </w:pPr>
          <w:r>
            <w:fldChar w:fldCharType="begin"/>
          </w:r>
          <w:r>
            <w:instrText xml:space="preserve"> HYPERLINK \l "bookmark96" </w:instrText>
          </w:r>
          <w:r>
            <w:fldChar w:fldCharType="separate"/>
          </w:r>
          <w:r>
            <w:rPr>
              <w:rFonts w:ascii="微软雅黑" w:hAnsi="微软雅黑" w:eastAsia="微软雅黑" w:cs="微软雅黑"/>
              <w:color w:val="0000FF"/>
              <w:spacing w:val="-2"/>
              <w:sz w:val="20"/>
              <w:szCs w:val="20"/>
            </w:rPr>
            <w:t>7.3 上电与下电</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188</w:t>
          </w:r>
          <w:r>
            <w:rPr>
              <w:rFonts w:ascii="微软雅黑" w:hAnsi="微软雅黑" w:eastAsia="微软雅黑" w:cs="微软雅黑"/>
              <w:color w:val="0000FF"/>
              <w:spacing w:val="14"/>
              <w:sz w:val="20"/>
              <w:szCs w:val="20"/>
            </w:rPr>
            <w:fldChar w:fldCharType="end"/>
          </w:r>
        </w:p>
        <w:p>
          <w:pPr>
            <w:tabs>
              <w:tab w:val="right" w:leader="dot" w:pos="9637"/>
            </w:tabs>
            <w:spacing w:before="53" w:line="206" w:lineRule="auto"/>
            <w:ind w:left="8"/>
            <w:rPr>
              <w:rFonts w:ascii="微软雅黑" w:hAnsi="微软雅黑" w:eastAsia="微软雅黑" w:cs="微软雅黑"/>
              <w:sz w:val="20"/>
              <w:szCs w:val="20"/>
            </w:rPr>
          </w:pPr>
          <w:r>
            <w:fldChar w:fldCharType="begin"/>
          </w:r>
          <w:r>
            <w:instrText xml:space="preserve"> HYPERLINK \l "bookmark97" </w:instrText>
          </w:r>
          <w:r>
            <w:fldChar w:fldCharType="separate"/>
          </w:r>
          <w:r>
            <w:rPr>
              <w:rFonts w:ascii="微软雅黑" w:hAnsi="微软雅黑" w:eastAsia="微软雅黑" w:cs="微软雅黑"/>
              <w:color w:val="0000FF"/>
              <w:spacing w:val="-2"/>
              <w:sz w:val="20"/>
              <w:szCs w:val="20"/>
            </w:rPr>
            <w:t>7.3.1 设备上下电顺序</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188</w:t>
          </w:r>
          <w:r>
            <w:rPr>
              <w:rFonts w:ascii="微软雅黑" w:hAnsi="微软雅黑" w:eastAsia="微软雅黑" w:cs="微软雅黑"/>
              <w:color w:val="0000FF"/>
              <w:spacing w:val="12"/>
              <w:sz w:val="20"/>
              <w:szCs w:val="20"/>
            </w:rPr>
            <w:fldChar w:fldCharType="end"/>
          </w:r>
        </w:p>
        <w:p>
          <w:pPr>
            <w:tabs>
              <w:tab w:val="right" w:leader="dot" w:pos="9637"/>
            </w:tabs>
            <w:spacing w:before="38" w:line="179" w:lineRule="auto"/>
            <w:ind w:left="8"/>
            <w:rPr>
              <w:rFonts w:ascii="微软雅黑" w:hAnsi="微软雅黑" w:eastAsia="微软雅黑" w:cs="微软雅黑"/>
              <w:sz w:val="20"/>
              <w:szCs w:val="20"/>
            </w:rPr>
          </w:pPr>
          <w:r>
            <w:fldChar w:fldCharType="begin"/>
          </w:r>
          <w:r>
            <w:instrText xml:space="preserve"> HYPERLINK \l "bookmark98" </w:instrText>
          </w:r>
          <w:r>
            <w:fldChar w:fldCharType="separate"/>
          </w:r>
          <w:r>
            <w:rPr>
              <w:rFonts w:ascii="微软雅黑" w:hAnsi="微软雅黑" w:eastAsia="微软雅黑" w:cs="微软雅黑"/>
              <w:color w:val="0000FF"/>
              <w:spacing w:val="-6"/>
              <w:sz w:val="20"/>
              <w:szCs w:val="20"/>
            </w:rPr>
            <w:t>7.3.2</w:t>
          </w:r>
          <w:r>
            <w:rPr>
              <w:rFonts w:ascii="微软雅黑" w:hAnsi="微软雅黑" w:eastAsia="微软雅黑" w:cs="微软雅黑"/>
              <w:color w:val="0000FF"/>
              <w:spacing w:val="15"/>
              <w:w w:val="101"/>
              <w:sz w:val="20"/>
              <w:szCs w:val="20"/>
            </w:rPr>
            <w:t xml:space="preserve"> </w:t>
          </w:r>
          <w:r>
            <w:rPr>
              <w:rFonts w:ascii="微软雅黑" w:hAnsi="微软雅黑" w:eastAsia="微软雅黑" w:cs="微软雅黑"/>
              <w:color w:val="0000FF"/>
              <w:spacing w:val="-6"/>
              <w:sz w:val="20"/>
              <w:szCs w:val="20"/>
            </w:rPr>
            <w:t>上电</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189</w:t>
          </w:r>
          <w:r>
            <w:rPr>
              <w:rFonts w:ascii="微软雅黑" w:hAnsi="微软雅黑" w:eastAsia="微软雅黑" w:cs="微软雅黑"/>
              <w:color w:val="0000FF"/>
              <w:spacing w:val="8"/>
              <w:sz w:val="20"/>
              <w:szCs w:val="20"/>
            </w:rPr>
            <w:fldChar w:fldCharType="end"/>
          </w:r>
        </w:p>
        <w:p>
          <w:pPr>
            <w:tabs>
              <w:tab w:val="right" w:leader="dot" w:pos="9637"/>
            </w:tabs>
            <w:spacing w:before="63" w:line="178" w:lineRule="auto"/>
            <w:ind w:left="8"/>
            <w:rPr>
              <w:rFonts w:ascii="微软雅黑" w:hAnsi="微软雅黑" w:eastAsia="微软雅黑" w:cs="微软雅黑"/>
              <w:sz w:val="20"/>
              <w:szCs w:val="20"/>
            </w:rPr>
          </w:pPr>
          <w:r>
            <w:fldChar w:fldCharType="begin"/>
          </w:r>
          <w:r>
            <w:instrText xml:space="preserve"> HYPERLINK \l "bookmark99" </w:instrText>
          </w:r>
          <w:r>
            <w:fldChar w:fldCharType="separate"/>
          </w:r>
          <w:r>
            <w:rPr>
              <w:rFonts w:ascii="微软雅黑" w:hAnsi="微软雅黑" w:eastAsia="微软雅黑" w:cs="微软雅黑"/>
              <w:color w:val="0000FF"/>
              <w:spacing w:val="-6"/>
              <w:sz w:val="20"/>
              <w:szCs w:val="20"/>
            </w:rPr>
            <w:t>7.3.3</w:t>
          </w:r>
          <w:r>
            <w:rPr>
              <w:rFonts w:ascii="微软雅黑" w:hAnsi="微软雅黑" w:eastAsia="微软雅黑" w:cs="微软雅黑"/>
              <w:color w:val="0000FF"/>
              <w:spacing w:val="15"/>
              <w:w w:val="101"/>
              <w:sz w:val="20"/>
              <w:szCs w:val="20"/>
            </w:rPr>
            <w:t xml:space="preserve"> </w:t>
          </w:r>
          <w:r>
            <w:rPr>
              <w:rFonts w:ascii="微软雅黑" w:hAnsi="微软雅黑" w:eastAsia="微软雅黑" w:cs="微软雅黑"/>
              <w:color w:val="0000FF"/>
              <w:spacing w:val="-6"/>
              <w:sz w:val="20"/>
              <w:szCs w:val="20"/>
            </w:rPr>
            <w:t>下电</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192</w:t>
          </w:r>
          <w:r>
            <w:rPr>
              <w:rFonts w:ascii="微软雅黑" w:hAnsi="微软雅黑" w:eastAsia="微软雅黑" w:cs="微软雅黑"/>
              <w:color w:val="0000FF"/>
              <w:spacing w:val="8"/>
              <w:sz w:val="20"/>
              <w:szCs w:val="20"/>
            </w:rPr>
            <w:fldChar w:fldCharType="end"/>
          </w:r>
        </w:p>
        <w:p>
          <w:pPr>
            <w:tabs>
              <w:tab w:val="right" w:leader="dot" w:pos="9637"/>
            </w:tabs>
            <w:spacing w:before="64" w:line="178" w:lineRule="auto"/>
            <w:ind w:left="8"/>
            <w:rPr>
              <w:rFonts w:ascii="微软雅黑" w:hAnsi="微软雅黑" w:eastAsia="微软雅黑" w:cs="微软雅黑"/>
              <w:sz w:val="20"/>
              <w:szCs w:val="20"/>
            </w:rPr>
          </w:pPr>
          <w:r>
            <w:fldChar w:fldCharType="begin"/>
          </w:r>
          <w:r>
            <w:instrText xml:space="preserve"> HYPERLINK \l "bookmark100" </w:instrText>
          </w:r>
          <w:r>
            <w:fldChar w:fldCharType="separate"/>
          </w:r>
          <w:r>
            <w:rPr>
              <w:rFonts w:ascii="微软雅黑" w:hAnsi="微软雅黑" w:eastAsia="微软雅黑" w:cs="微软雅黑"/>
              <w:color w:val="0000FF"/>
              <w:spacing w:val="-5"/>
              <w:sz w:val="20"/>
              <w:szCs w:val="20"/>
            </w:rPr>
            <w:t>7.4</w:t>
          </w:r>
          <w:r>
            <w:rPr>
              <w:rFonts w:ascii="微软雅黑" w:hAnsi="微软雅黑" w:eastAsia="微软雅黑" w:cs="微软雅黑"/>
              <w:color w:val="0000FF"/>
              <w:spacing w:val="16"/>
              <w:sz w:val="20"/>
              <w:szCs w:val="20"/>
            </w:rPr>
            <w:t xml:space="preserve"> </w:t>
          </w:r>
          <w:r>
            <w:rPr>
              <w:rFonts w:ascii="微软雅黑" w:hAnsi="微软雅黑" w:eastAsia="微软雅黑" w:cs="微软雅黑"/>
              <w:color w:val="0000FF"/>
              <w:spacing w:val="-5"/>
              <w:sz w:val="20"/>
              <w:szCs w:val="20"/>
            </w:rPr>
            <w:t>配置软件</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194</w:t>
          </w:r>
          <w:r>
            <w:rPr>
              <w:rFonts w:ascii="微软雅黑" w:hAnsi="微软雅黑" w:eastAsia="微软雅黑" w:cs="微软雅黑"/>
              <w:color w:val="0000FF"/>
              <w:spacing w:val="4"/>
              <w:sz w:val="20"/>
              <w:szCs w:val="20"/>
            </w:rPr>
            <w:fldChar w:fldCharType="end"/>
          </w:r>
        </w:p>
        <w:p>
          <w:pPr>
            <w:tabs>
              <w:tab w:val="right" w:leader="dot" w:pos="9637"/>
            </w:tabs>
            <w:spacing w:before="53" w:line="206" w:lineRule="auto"/>
            <w:ind w:left="8"/>
            <w:rPr>
              <w:rFonts w:ascii="微软雅黑" w:hAnsi="微软雅黑" w:eastAsia="微软雅黑" w:cs="微软雅黑"/>
              <w:sz w:val="20"/>
              <w:szCs w:val="20"/>
            </w:rPr>
          </w:pPr>
          <w:r>
            <w:fldChar w:fldCharType="begin"/>
          </w:r>
          <w:r>
            <w:instrText xml:space="preserve"> HYPERLINK \l "bookmark101" </w:instrText>
          </w:r>
          <w:r>
            <w:fldChar w:fldCharType="separate"/>
          </w:r>
          <w:r>
            <w:rPr>
              <w:rFonts w:ascii="微软雅黑" w:hAnsi="微软雅黑" w:eastAsia="微软雅黑" w:cs="微软雅黑"/>
              <w:color w:val="0000FF"/>
              <w:spacing w:val="-5"/>
              <w:sz w:val="20"/>
              <w:szCs w:val="20"/>
            </w:rPr>
            <w:t>7.4.1</w:t>
          </w:r>
          <w:r>
            <w:rPr>
              <w:rFonts w:ascii="微软雅黑" w:hAnsi="微软雅黑" w:eastAsia="微软雅黑" w:cs="微软雅黑"/>
              <w:color w:val="0000FF"/>
              <w:spacing w:val="18"/>
              <w:w w:val="101"/>
              <w:sz w:val="20"/>
              <w:szCs w:val="20"/>
            </w:rPr>
            <w:t xml:space="preserve"> </w:t>
          </w:r>
          <w:r>
            <w:rPr>
              <w:rFonts w:ascii="微软雅黑" w:hAnsi="微软雅黑" w:eastAsia="微软雅黑" w:cs="微软雅黑"/>
              <w:color w:val="0000FF"/>
              <w:spacing w:val="-5"/>
              <w:sz w:val="20"/>
              <w:szCs w:val="20"/>
            </w:rPr>
            <w:t>配置简介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194</w:t>
          </w:r>
          <w:r>
            <w:rPr>
              <w:rFonts w:ascii="微软雅黑" w:hAnsi="微软雅黑" w:eastAsia="微软雅黑" w:cs="微软雅黑"/>
              <w:color w:val="0000FF"/>
              <w:spacing w:val="12"/>
              <w:sz w:val="20"/>
              <w:szCs w:val="20"/>
            </w:rPr>
            <w:fldChar w:fldCharType="end"/>
          </w:r>
        </w:p>
        <w:p>
          <w:pPr>
            <w:tabs>
              <w:tab w:val="right" w:leader="dot" w:pos="9637"/>
            </w:tabs>
            <w:spacing w:before="26" w:line="207" w:lineRule="auto"/>
            <w:ind w:left="8"/>
            <w:rPr>
              <w:rFonts w:ascii="微软雅黑" w:hAnsi="微软雅黑" w:eastAsia="微软雅黑" w:cs="微软雅黑"/>
              <w:sz w:val="20"/>
              <w:szCs w:val="20"/>
            </w:rPr>
          </w:pPr>
          <w:r>
            <w:fldChar w:fldCharType="begin"/>
          </w:r>
          <w:r>
            <w:instrText xml:space="preserve"> HYPERLINK \l "bookmark102" </w:instrText>
          </w:r>
          <w:r>
            <w:fldChar w:fldCharType="separate"/>
          </w:r>
          <w:r>
            <w:rPr>
              <w:rFonts w:ascii="微软雅黑" w:hAnsi="微软雅黑" w:eastAsia="微软雅黑" w:cs="微软雅黑"/>
              <w:color w:val="0000FF"/>
              <w:spacing w:val="-5"/>
              <w:sz w:val="20"/>
              <w:szCs w:val="20"/>
            </w:rPr>
            <w:t>7.4.2 配置</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5"/>
              <w:sz w:val="20"/>
              <w:szCs w:val="20"/>
            </w:rPr>
            <w:t>RM211 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195</w:t>
          </w:r>
          <w:r>
            <w:rPr>
              <w:rFonts w:ascii="微软雅黑" w:hAnsi="微软雅黑" w:eastAsia="微软雅黑" w:cs="微软雅黑"/>
              <w:color w:val="0000FF"/>
              <w:spacing w:val="-1"/>
              <w:sz w:val="20"/>
              <w:szCs w:val="20"/>
            </w:rPr>
            <w:fldChar w:fldCharType="end"/>
          </w:r>
        </w:p>
        <w:p>
          <w:pPr>
            <w:tabs>
              <w:tab w:val="right" w:leader="dot" w:pos="9637"/>
            </w:tabs>
            <w:spacing w:before="24" w:line="206" w:lineRule="auto"/>
            <w:ind w:left="8"/>
            <w:rPr>
              <w:rFonts w:ascii="微软雅黑" w:hAnsi="微软雅黑" w:eastAsia="微软雅黑" w:cs="微软雅黑"/>
              <w:sz w:val="20"/>
              <w:szCs w:val="20"/>
            </w:rPr>
          </w:pPr>
          <w:r>
            <w:fldChar w:fldCharType="begin"/>
          </w:r>
          <w:r>
            <w:instrText xml:space="preserve"> HYPERLINK \l "bookmark103" </w:instrText>
          </w:r>
          <w:r>
            <w:fldChar w:fldCharType="separate"/>
          </w:r>
          <w:r>
            <w:rPr>
              <w:rFonts w:ascii="微软雅黑" w:hAnsi="微软雅黑" w:eastAsia="微软雅黑" w:cs="微软雅黑"/>
              <w:color w:val="0000FF"/>
              <w:spacing w:val="-3"/>
              <w:sz w:val="20"/>
              <w:szCs w:val="20"/>
            </w:rPr>
            <w:t>7.4.2.1 默认数据</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195</w:t>
          </w:r>
          <w:r>
            <w:rPr>
              <w:rFonts w:ascii="微软雅黑" w:hAnsi="微软雅黑" w:eastAsia="微软雅黑" w:cs="微软雅黑"/>
              <w:color w:val="0000FF"/>
              <w:spacing w:val="6"/>
              <w:sz w:val="20"/>
              <w:szCs w:val="20"/>
            </w:rPr>
            <w:fldChar w:fldCharType="end"/>
          </w:r>
        </w:p>
        <w:p>
          <w:pPr>
            <w:tabs>
              <w:tab w:val="right" w:leader="dot" w:pos="9637"/>
            </w:tabs>
            <w:spacing w:before="38" w:line="178" w:lineRule="auto"/>
            <w:ind w:left="8"/>
            <w:rPr>
              <w:rFonts w:ascii="微软雅黑" w:hAnsi="微软雅黑" w:eastAsia="微软雅黑" w:cs="微软雅黑"/>
              <w:sz w:val="20"/>
              <w:szCs w:val="20"/>
            </w:rPr>
          </w:pPr>
          <w:r>
            <w:fldChar w:fldCharType="begin"/>
          </w:r>
          <w:r>
            <w:instrText xml:space="preserve"> HYPERLINK \l "bookmark104" </w:instrText>
          </w:r>
          <w:r>
            <w:fldChar w:fldCharType="separate"/>
          </w:r>
          <w:r>
            <w:rPr>
              <w:rFonts w:ascii="微软雅黑" w:hAnsi="微软雅黑" w:eastAsia="微软雅黑" w:cs="微软雅黑"/>
              <w:color w:val="0000FF"/>
              <w:spacing w:val="-5"/>
              <w:sz w:val="20"/>
              <w:szCs w:val="20"/>
            </w:rPr>
            <w:t>7.4.2.2</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5"/>
              <w:sz w:val="20"/>
              <w:szCs w:val="20"/>
            </w:rPr>
            <w:t>配置操作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196</w:t>
          </w:r>
          <w:r>
            <w:rPr>
              <w:rFonts w:ascii="微软雅黑" w:hAnsi="微软雅黑" w:eastAsia="微软雅黑" w:cs="微软雅黑"/>
              <w:color w:val="0000FF"/>
              <w:spacing w:val="6"/>
              <w:sz w:val="20"/>
              <w:szCs w:val="20"/>
            </w:rPr>
            <w:fldChar w:fldCharType="end"/>
          </w:r>
        </w:p>
        <w:p>
          <w:pPr>
            <w:tabs>
              <w:tab w:val="right" w:leader="dot" w:pos="9637"/>
            </w:tabs>
            <w:spacing w:before="52" w:line="207" w:lineRule="auto"/>
            <w:ind w:left="8"/>
            <w:rPr>
              <w:rFonts w:ascii="微软雅黑" w:hAnsi="微软雅黑" w:eastAsia="微软雅黑" w:cs="微软雅黑"/>
              <w:sz w:val="20"/>
              <w:szCs w:val="20"/>
            </w:rPr>
          </w:pPr>
          <w:r>
            <w:fldChar w:fldCharType="begin"/>
          </w:r>
          <w:r>
            <w:instrText xml:space="preserve"> HYPERLINK \l "bookmark105" </w:instrText>
          </w:r>
          <w:r>
            <w:fldChar w:fldCharType="separate"/>
          </w:r>
          <w:r>
            <w:rPr>
              <w:rFonts w:ascii="微软雅黑" w:hAnsi="微软雅黑" w:eastAsia="微软雅黑" w:cs="微软雅黑"/>
              <w:color w:val="0000FF"/>
              <w:spacing w:val="-3"/>
              <w:sz w:val="20"/>
              <w:szCs w:val="20"/>
            </w:rPr>
            <w:t>7.4.3 配置计算节点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198</w:t>
          </w:r>
          <w:r>
            <w:rPr>
              <w:rFonts w:ascii="微软雅黑" w:hAnsi="微软雅黑" w:eastAsia="微软雅黑" w:cs="微软雅黑"/>
              <w:color w:val="0000FF"/>
              <w:spacing w:val="2"/>
              <w:sz w:val="20"/>
              <w:szCs w:val="20"/>
            </w:rPr>
            <w:fldChar w:fldCharType="end"/>
          </w:r>
        </w:p>
        <w:p>
          <w:pPr>
            <w:tabs>
              <w:tab w:val="right" w:leader="dot" w:pos="9637"/>
            </w:tabs>
            <w:spacing w:before="25" w:line="206" w:lineRule="auto"/>
            <w:ind w:left="8"/>
            <w:rPr>
              <w:rFonts w:ascii="微软雅黑" w:hAnsi="微软雅黑" w:eastAsia="微软雅黑" w:cs="微软雅黑"/>
              <w:sz w:val="20"/>
              <w:szCs w:val="20"/>
            </w:rPr>
          </w:pPr>
          <w:r>
            <w:fldChar w:fldCharType="begin"/>
          </w:r>
          <w:r>
            <w:instrText xml:space="preserve"> HYPERLINK \l "bookmark106" </w:instrText>
          </w:r>
          <w:r>
            <w:fldChar w:fldCharType="separate"/>
          </w:r>
          <w:r>
            <w:rPr>
              <w:rFonts w:ascii="微软雅黑" w:hAnsi="微软雅黑" w:eastAsia="微软雅黑" w:cs="微软雅黑"/>
              <w:color w:val="0000FF"/>
              <w:spacing w:val="-3"/>
              <w:sz w:val="20"/>
              <w:szCs w:val="20"/>
            </w:rPr>
            <w:t>7.4.3.1 默认数据</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198</w:t>
          </w:r>
          <w:r>
            <w:rPr>
              <w:rFonts w:ascii="微软雅黑" w:hAnsi="微软雅黑" w:eastAsia="微软雅黑" w:cs="微软雅黑"/>
              <w:color w:val="0000FF"/>
              <w:spacing w:val="6"/>
              <w:sz w:val="20"/>
              <w:szCs w:val="20"/>
            </w:rPr>
            <w:fldChar w:fldCharType="end"/>
          </w:r>
        </w:p>
        <w:p>
          <w:pPr>
            <w:tabs>
              <w:tab w:val="right" w:leader="dot" w:pos="9637"/>
            </w:tabs>
            <w:spacing w:before="38" w:line="178" w:lineRule="auto"/>
            <w:ind w:left="8"/>
            <w:rPr>
              <w:rFonts w:ascii="微软雅黑" w:hAnsi="微软雅黑" w:eastAsia="微软雅黑" w:cs="微软雅黑"/>
              <w:sz w:val="20"/>
              <w:szCs w:val="20"/>
            </w:rPr>
          </w:pPr>
          <w:r>
            <w:fldChar w:fldCharType="begin"/>
          </w:r>
          <w:r>
            <w:instrText xml:space="preserve"> HYPERLINK \l "bookmark107" </w:instrText>
          </w:r>
          <w:r>
            <w:fldChar w:fldCharType="separate"/>
          </w:r>
          <w:r>
            <w:rPr>
              <w:rFonts w:ascii="微软雅黑" w:hAnsi="微软雅黑" w:eastAsia="微软雅黑" w:cs="微软雅黑"/>
              <w:color w:val="0000FF"/>
              <w:spacing w:val="-5"/>
              <w:sz w:val="20"/>
              <w:szCs w:val="20"/>
            </w:rPr>
            <w:t>7.4.3.2</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5"/>
              <w:sz w:val="20"/>
              <w:szCs w:val="20"/>
            </w:rPr>
            <w:t>配置操作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198</w:t>
          </w:r>
          <w:r>
            <w:rPr>
              <w:rFonts w:ascii="微软雅黑" w:hAnsi="微软雅黑" w:eastAsia="微软雅黑" w:cs="微软雅黑"/>
              <w:color w:val="0000FF"/>
              <w:spacing w:val="6"/>
              <w:sz w:val="20"/>
              <w:szCs w:val="20"/>
            </w:rPr>
            <w:fldChar w:fldCharType="end"/>
          </w:r>
        </w:p>
        <w:p>
          <w:pPr>
            <w:tabs>
              <w:tab w:val="right" w:leader="dot" w:pos="9637"/>
            </w:tabs>
            <w:spacing w:before="53" w:line="207" w:lineRule="auto"/>
            <w:ind w:left="8"/>
            <w:rPr>
              <w:rFonts w:ascii="微软雅黑" w:hAnsi="微软雅黑" w:eastAsia="微软雅黑" w:cs="微软雅黑"/>
              <w:sz w:val="20"/>
              <w:szCs w:val="20"/>
            </w:rPr>
          </w:pPr>
          <w:r>
            <w:fldChar w:fldCharType="begin"/>
          </w:r>
          <w:r>
            <w:instrText xml:space="preserve"> HYPERLINK \l "bookmark108" </w:instrText>
          </w:r>
          <w:r>
            <w:fldChar w:fldCharType="separate"/>
          </w:r>
          <w:r>
            <w:rPr>
              <w:rFonts w:ascii="微软雅黑" w:hAnsi="微软雅黑" w:eastAsia="微软雅黑" w:cs="微软雅黑"/>
              <w:color w:val="0000FF"/>
              <w:spacing w:val="-3"/>
              <w:sz w:val="20"/>
              <w:szCs w:val="20"/>
            </w:rPr>
            <w:t>7.4.4 配置交换机</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200</w:t>
          </w:r>
          <w:r>
            <w:rPr>
              <w:rFonts w:ascii="微软雅黑" w:hAnsi="微软雅黑" w:eastAsia="微软雅黑" w:cs="微软雅黑"/>
              <w:color w:val="0000FF"/>
              <w:spacing w:val="7"/>
              <w:sz w:val="20"/>
              <w:szCs w:val="20"/>
            </w:rPr>
            <w:fldChar w:fldCharType="end"/>
          </w:r>
        </w:p>
        <w:p>
          <w:pPr>
            <w:tabs>
              <w:tab w:val="right" w:leader="dot" w:pos="9637"/>
            </w:tabs>
            <w:spacing w:before="36" w:line="178" w:lineRule="auto"/>
            <w:ind w:left="8"/>
            <w:rPr>
              <w:rFonts w:ascii="微软雅黑" w:hAnsi="微软雅黑" w:eastAsia="微软雅黑" w:cs="微软雅黑"/>
              <w:sz w:val="20"/>
              <w:szCs w:val="20"/>
            </w:rPr>
          </w:pPr>
          <w:r>
            <w:fldChar w:fldCharType="begin"/>
          </w:r>
          <w:r>
            <w:instrText xml:space="preserve"> HYPERLINK \l "bookmark109" </w:instrText>
          </w:r>
          <w:r>
            <w:fldChar w:fldCharType="separate"/>
          </w:r>
          <w:r>
            <w:rPr>
              <w:rFonts w:ascii="微软雅黑" w:hAnsi="微软雅黑" w:eastAsia="微软雅黑" w:cs="微软雅黑"/>
              <w:color w:val="0000FF"/>
              <w:spacing w:val="-3"/>
              <w:sz w:val="20"/>
              <w:szCs w:val="20"/>
            </w:rPr>
            <w:t>7.4.4.1 典型组网连线</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201</w:t>
          </w:r>
          <w:r>
            <w:rPr>
              <w:rFonts w:ascii="微软雅黑" w:hAnsi="微软雅黑" w:eastAsia="微软雅黑" w:cs="微软雅黑"/>
              <w:color w:val="0000FF"/>
              <w:spacing w:val="10"/>
              <w:sz w:val="20"/>
              <w:szCs w:val="20"/>
            </w:rPr>
            <w:fldChar w:fldCharType="end"/>
          </w:r>
        </w:p>
        <w:p>
          <w:pPr>
            <w:tabs>
              <w:tab w:val="right" w:leader="dot" w:pos="9637"/>
            </w:tabs>
            <w:spacing w:before="64" w:line="179" w:lineRule="auto"/>
            <w:ind w:left="8"/>
            <w:rPr>
              <w:rFonts w:ascii="微软雅黑" w:hAnsi="微软雅黑" w:eastAsia="微软雅黑" w:cs="微软雅黑"/>
              <w:sz w:val="20"/>
              <w:szCs w:val="20"/>
            </w:rPr>
          </w:pPr>
          <w:r>
            <w:fldChar w:fldCharType="begin"/>
          </w:r>
          <w:r>
            <w:instrText xml:space="preserve"> HYPERLINK \l "bookmark110" </w:instrText>
          </w:r>
          <w:r>
            <w:fldChar w:fldCharType="separate"/>
          </w:r>
          <w:r>
            <w:rPr>
              <w:rFonts w:ascii="微软雅黑" w:hAnsi="微软雅黑" w:eastAsia="微软雅黑" w:cs="微软雅黑"/>
              <w:color w:val="0000FF"/>
              <w:spacing w:val="-3"/>
              <w:sz w:val="20"/>
              <w:szCs w:val="20"/>
            </w:rPr>
            <w:t>7.5 部件扩容</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203</w:t>
          </w:r>
          <w:r>
            <w:rPr>
              <w:rFonts w:ascii="微软雅黑" w:hAnsi="微软雅黑" w:eastAsia="微软雅黑" w:cs="微软雅黑"/>
              <w:color w:val="0000FF"/>
              <w:spacing w:val="4"/>
              <w:sz w:val="20"/>
              <w:szCs w:val="20"/>
            </w:rPr>
            <w:fldChar w:fldCharType="end"/>
          </w:r>
        </w:p>
        <w:p>
          <w:pPr>
            <w:tabs>
              <w:tab w:val="right" w:leader="dot" w:pos="9637"/>
            </w:tabs>
            <w:spacing w:before="64" w:line="179" w:lineRule="auto"/>
            <w:ind w:left="8"/>
            <w:rPr>
              <w:rFonts w:ascii="微软雅黑" w:hAnsi="微软雅黑" w:eastAsia="微软雅黑" w:cs="微软雅黑"/>
              <w:sz w:val="20"/>
              <w:szCs w:val="20"/>
            </w:rPr>
          </w:pPr>
          <w:r>
            <w:fldChar w:fldCharType="begin"/>
          </w:r>
          <w:r>
            <w:instrText xml:space="preserve"> HYPERLINK \l "bookmark111" </w:instrText>
          </w:r>
          <w:r>
            <w:fldChar w:fldCharType="separate"/>
          </w:r>
          <w:r>
            <w:rPr>
              <w:rFonts w:ascii="微软雅黑" w:hAnsi="微软雅黑" w:eastAsia="微软雅黑" w:cs="微软雅黑"/>
              <w:color w:val="0000FF"/>
              <w:spacing w:val="-3"/>
              <w:sz w:val="20"/>
              <w:szCs w:val="20"/>
            </w:rPr>
            <w:t>7.5.1 扩容前准备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203</w:t>
          </w:r>
          <w:r>
            <w:rPr>
              <w:rFonts w:ascii="微软雅黑" w:hAnsi="微软雅黑" w:eastAsia="微软雅黑" w:cs="微软雅黑"/>
              <w:color w:val="0000FF"/>
              <w:spacing w:val="7"/>
              <w:sz w:val="20"/>
              <w:szCs w:val="20"/>
            </w:rPr>
            <w:fldChar w:fldCharType="end"/>
          </w:r>
        </w:p>
        <w:p>
          <w:pPr>
            <w:tabs>
              <w:tab w:val="right" w:leader="dot" w:pos="9637"/>
            </w:tabs>
            <w:spacing w:before="64" w:line="179" w:lineRule="auto"/>
            <w:ind w:left="8"/>
            <w:rPr>
              <w:rFonts w:ascii="微软雅黑" w:hAnsi="微软雅黑" w:eastAsia="微软雅黑" w:cs="微软雅黑"/>
              <w:sz w:val="20"/>
              <w:szCs w:val="20"/>
            </w:rPr>
          </w:pPr>
          <w:r>
            <w:fldChar w:fldCharType="begin"/>
          </w:r>
          <w:r>
            <w:instrText xml:space="preserve"> HYPERLINK \l "bookmark112" </w:instrText>
          </w:r>
          <w:r>
            <w:fldChar w:fldCharType="separate"/>
          </w:r>
          <w:r>
            <w:rPr>
              <w:rFonts w:ascii="微软雅黑" w:hAnsi="微软雅黑" w:eastAsia="微软雅黑" w:cs="微软雅黑"/>
              <w:color w:val="0000FF"/>
              <w:spacing w:val="-3"/>
              <w:sz w:val="20"/>
              <w:szCs w:val="20"/>
            </w:rPr>
            <w:t>7.5.1.1 扩容检查</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203</w:t>
          </w:r>
          <w:r>
            <w:rPr>
              <w:rFonts w:ascii="微软雅黑" w:hAnsi="微软雅黑" w:eastAsia="微软雅黑" w:cs="微软雅黑"/>
              <w:color w:val="0000FF"/>
              <w:spacing w:val="6"/>
              <w:sz w:val="20"/>
              <w:szCs w:val="20"/>
            </w:rPr>
            <w:fldChar w:fldCharType="end"/>
          </w:r>
        </w:p>
        <w:p>
          <w:pPr>
            <w:tabs>
              <w:tab w:val="right" w:leader="dot" w:pos="9637"/>
            </w:tabs>
            <w:spacing w:before="53" w:line="207" w:lineRule="auto"/>
            <w:ind w:left="8"/>
            <w:rPr>
              <w:rFonts w:ascii="微软雅黑" w:hAnsi="微软雅黑" w:eastAsia="微软雅黑" w:cs="微软雅黑"/>
              <w:sz w:val="20"/>
              <w:szCs w:val="20"/>
            </w:rPr>
          </w:pPr>
          <w:r>
            <w:fldChar w:fldCharType="begin"/>
          </w:r>
          <w:r>
            <w:instrText xml:space="preserve"> HYPERLINK \l "bookmark113" </w:instrText>
          </w:r>
          <w:r>
            <w:fldChar w:fldCharType="separate"/>
          </w:r>
          <w:r>
            <w:rPr>
              <w:rFonts w:ascii="微软雅黑" w:hAnsi="微软雅黑" w:eastAsia="微软雅黑" w:cs="微软雅黑"/>
              <w:color w:val="0000FF"/>
              <w:spacing w:val="-3"/>
              <w:sz w:val="20"/>
              <w:szCs w:val="20"/>
            </w:rPr>
            <w:t>7.5.1.1.1 检查软硬件兼容性配套</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203</w:t>
          </w:r>
          <w:r>
            <w:rPr>
              <w:rFonts w:ascii="微软雅黑" w:hAnsi="微软雅黑" w:eastAsia="微软雅黑" w:cs="微软雅黑"/>
              <w:color w:val="0000FF"/>
              <w:spacing w:val="13"/>
              <w:sz w:val="20"/>
              <w:szCs w:val="20"/>
            </w:rPr>
            <w:fldChar w:fldCharType="end"/>
          </w:r>
        </w:p>
        <w:p>
          <w:pPr>
            <w:tabs>
              <w:tab w:val="right" w:leader="dot" w:pos="9637"/>
            </w:tabs>
            <w:spacing w:before="24" w:line="207" w:lineRule="auto"/>
            <w:ind w:left="8"/>
            <w:rPr>
              <w:rFonts w:ascii="微软雅黑" w:hAnsi="微软雅黑" w:eastAsia="微软雅黑" w:cs="微软雅黑"/>
              <w:sz w:val="20"/>
              <w:szCs w:val="20"/>
            </w:rPr>
          </w:pPr>
          <w:r>
            <w:fldChar w:fldCharType="begin"/>
          </w:r>
          <w:r>
            <w:instrText xml:space="preserve"> HYPERLINK \l "bookmark114" </w:instrText>
          </w:r>
          <w:r>
            <w:fldChar w:fldCharType="separate"/>
          </w:r>
          <w:r>
            <w:rPr>
              <w:rFonts w:ascii="微软雅黑" w:hAnsi="微软雅黑" w:eastAsia="微软雅黑" w:cs="微软雅黑"/>
              <w:color w:val="0000FF"/>
              <w:spacing w:val="-3"/>
              <w:sz w:val="20"/>
              <w:szCs w:val="20"/>
            </w:rPr>
            <w:t>7.5.1.1.2 检查电源负载</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203</w:t>
          </w:r>
          <w:r>
            <w:rPr>
              <w:rFonts w:ascii="微软雅黑" w:hAnsi="微软雅黑" w:eastAsia="微软雅黑" w:cs="微软雅黑"/>
              <w:color w:val="0000FF"/>
              <w:spacing w:val="4"/>
              <w:sz w:val="20"/>
              <w:szCs w:val="20"/>
            </w:rPr>
            <w:fldChar w:fldCharType="end"/>
          </w:r>
        </w:p>
        <w:p>
          <w:pPr>
            <w:tabs>
              <w:tab w:val="right" w:leader="dot" w:pos="9637"/>
            </w:tabs>
            <w:spacing w:before="25" w:line="207" w:lineRule="auto"/>
            <w:ind w:left="8"/>
            <w:rPr>
              <w:rFonts w:ascii="微软雅黑" w:hAnsi="微软雅黑" w:eastAsia="微软雅黑" w:cs="微软雅黑"/>
              <w:sz w:val="20"/>
              <w:szCs w:val="20"/>
            </w:rPr>
          </w:pPr>
          <w:r>
            <w:fldChar w:fldCharType="begin"/>
          </w:r>
          <w:r>
            <w:instrText xml:space="preserve"> HYPERLINK \l "bookmark115" </w:instrText>
          </w:r>
          <w:r>
            <w:fldChar w:fldCharType="separate"/>
          </w:r>
          <w:r>
            <w:rPr>
              <w:rFonts w:ascii="微软雅黑" w:hAnsi="微软雅黑" w:eastAsia="微软雅黑" w:cs="微软雅黑"/>
              <w:color w:val="0000FF"/>
              <w:spacing w:val="-3"/>
              <w:sz w:val="20"/>
              <w:szCs w:val="20"/>
            </w:rPr>
            <w:t>7.5.1.1.3 检查告警信息</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204</w:t>
          </w:r>
          <w:r>
            <w:rPr>
              <w:rFonts w:ascii="微软雅黑" w:hAnsi="微软雅黑" w:eastAsia="微软雅黑" w:cs="微软雅黑"/>
              <w:color w:val="0000FF"/>
              <w:spacing w:val="4"/>
              <w:sz w:val="20"/>
              <w:szCs w:val="20"/>
            </w:rPr>
            <w:fldChar w:fldCharType="end"/>
          </w:r>
        </w:p>
        <w:p>
          <w:pPr>
            <w:tabs>
              <w:tab w:val="right" w:leader="dot" w:pos="9637"/>
            </w:tabs>
            <w:spacing w:before="24" w:line="207" w:lineRule="auto"/>
            <w:ind w:left="8"/>
            <w:rPr>
              <w:rFonts w:ascii="微软雅黑" w:hAnsi="微软雅黑" w:eastAsia="微软雅黑" w:cs="微软雅黑"/>
              <w:sz w:val="20"/>
              <w:szCs w:val="20"/>
            </w:rPr>
          </w:pPr>
          <w:r>
            <w:fldChar w:fldCharType="begin"/>
          </w:r>
          <w:r>
            <w:instrText xml:space="preserve"> HYPERLINK \l "bookmark116" </w:instrText>
          </w:r>
          <w:r>
            <w:fldChar w:fldCharType="separate"/>
          </w:r>
          <w:r>
            <w:rPr>
              <w:rFonts w:ascii="微软雅黑" w:hAnsi="微软雅黑" w:eastAsia="微软雅黑" w:cs="微软雅黑"/>
              <w:color w:val="0000FF"/>
              <w:spacing w:val="-5"/>
              <w:sz w:val="20"/>
              <w:szCs w:val="20"/>
            </w:rPr>
            <w:t>7.5.1.2</w:t>
          </w:r>
          <w:r>
            <w:rPr>
              <w:rFonts w:ascii="微软雅黑" w:hAnsi="微软雅黑" w:eastAsia="微软雅黑" w:cs="微软雅黑"/>
              <w:color w:val="0000FF"/>
              <w:spacing w:val="21"/>
              <w:sz w:val="20"/>
              <w:szCs w:val="20"/>
            </w:rPr>
            <w:t xml:space="preserve"> </w:t>
          </w:r>
          <w:r>
            <w:rPr>
              <w:rFonts w:ascii="微软雅黑" w:hAnsi="微软雅黑" w:eastAsia="微软雅黑" w:cs="微软雅黑"/>
              <w:color w:val="0000FF"/>
              <w:spacing w:val="-5"/>
              <w:sz w:val="20"/>
              <w:szCs w:val="20"/>
            </w:rPr>
            <w:t>工具准备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205</w:t>
          </w:r>
          <w:r>
            <w:rPr>
              <w:rFonts w:ascii="微软雅黑" w:hAnsi="微软雅黑" w:eastAsia="微软雅黑" w:cs="微软雅黑"/>
              <w:color w:val="0000FF"/>
              <w:spacing w:val="6"/>
              <w:sz w:val="20"/>
              <w:szCs w:val="20"/>
            </w:rPr>
            <w:fldChar w:fldCharType="end"/>
          </w:r>
        </w:p>
        <w:p>
          <w:pPr>
            <w:tabs>
              <w:tab w:val="right" w:leader="dot" w:pos="9637"/>
            </w:tabs>
            <w:spacing w:before="24" w:line="207" w:lineRule="auto"/>
            <w:ind w:left="8"/>
            <w:rPr>
              <w:rFonts w:ascii="微软雅黑" w:hAnsi="微软雅黑" w:eastAsia="微软雅黑" w:cs="微软雅黑"/>
              <w:sz w:val="20"/>
              <w:szCs w:val="20"/>
            </w:rPr>
          </w:pPr>
          <w:r>
            <w:fldChar w:fldCharType="begin"/>
          </w:r>
          <w:r>
            <w:instrText xml:space="preserve"> HYPERLINK \l "bookmark117" </w:instrText>
          </w:r>
          <w:r>
            <w:fldChar w:fldCharType="separate"/>
          </w:r>
          <w:r>
            <w:rPr>
              <w:rFonts w:ascii="微软雅黑" w:hAnsi="微软雅黑" w:eastAsia="微软雅黑" w:cs="微软雅黑"/>
              <w:color w:val="0000FF"/>
              <w:spacing w:val="-3"/>
              <w:sz w:val="20"/>
              <w:szCs w:val="20"/>
            </w:rPr>
            <w:t>7.5.1.3 环境检查</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206</w:t>
          </w:r>
          <w:r>
            <w:rPr>
              <w:rFonts w:ascii="微软雅黑" w:hAnsi="微软雅黑" w:eastAsia="微软雅黑" w:cs="微软雅黑"/>
              <w:color w:val="0000FF"/>
              <w:spacing w:val="6"/>
              <w:sz w:val="20"/>
              <w:szCs w:val="20"/>
            </w:rPr>
            <w:fldChar w:fldCharType="end"/>
          </w:r>
        </w:p>
        <w:p>
          <w:pPr>
            <w:tabs>
              <w:tab w:val="right" w:leader="dot" w:pos="9637"/>
            </w:tabs>
            <w:spacing w:before="23" w:line="206" w:lineRule="auto"/>
            <w:ind w:left="8"/>
            <w:rPr>
              <w:rFonts w:ascii="微软雅黑" w:hAnsi="微软雅黑" w:eastAsia="微软雅黑" w:cs="微软雅黑"/>
              <w:sz w:val="20"/>
              <w:szCs w:val="20"/>
            </w:rPr>
          </w:pPr>
          <w:r>
            <w:fldChar w:fldCharType="begin"/>
          </w:r>
          <w:r>
            <w:instrText xml:space="preserve"> HYPERLINK \l "bookmark118" </w:instrText>
          </w:r>
          <w:r>
            <w:fldChar w:fldCharType="separate"/>
          </w:r>
          <w:r>
            <w:rPr>
              <w:rFonts w:ascii="微软雅黑" w:hAnsi="微软雅黑" w:eastAsia="微软雅黑" w:cs="微软雅黑"/>
              <w:color w:val="0000FF"/>
              <w:spacing w:val="-3"/>
              <w:sz w:val="20"/>
              <w:szCs w:val="20"/>
            </w:rPr>
            <w:t>7.5.2 扩容简介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207</w:t>
          </w:r>
          <w:r>
            <w:rPr>
              <w:rFonts w:ascii="微软雅黑" w:hAnsi="微软雅黑" w:eastAsia="微软雅黑" w:cs="微软雅黑"/>
              <w:color w:val="0000FF"/>
              <w:spacing w:val="12"/>
              <w:sz w:val="20"/>
              <w:szCs w:val="20"/>
            </w:rPr>
            <w:fldChar w:fldCharType="end"/>
          </w:r>
        </w:p>
        <w:p>
          <w:pPr>
            <w:tabs>
              <w:tab w:val="right" w:leader="dot" w:pos="9637"/>
            </w:tabs>
            <w:spacing w:before="26" w:line="207" w:lineRule="auto"/>
            <w:ind w:left="8"/>
            <w:rPr>
              <w:rFonts w:ascii="微软雅黑" w:hAnsi="微软雅黑" w:eastAsia="微软雅黑" w:cs="微软雅黑"/>
              <w:sz w:val="20"/>
              <w:szCs w:val="20"/>
            </w:rPr>
          </w:pPr>
          <w:r>
            <w:fldChar w:fldCharType="begin"/>
          </w:r>
          <w:r>
            <w:instrText xml:space="preserve"> HYPERLINK \l "bookmark119" </w:instrText>
          </w:r>
          <w:r>
            <w:fldChar w:fldCharType="separate"/>
          </w:r>
          <w:r>
            <w:rPr>
              <w:rFonts w:ascii="微软雅黑" w:hAnsi="微软雅黑" w:eastAsia="微软雅黑" w:cs="微软雅黑"/>
              <w:color w:val="0000FF"/>
              <w:spacing w:val="-3"/>
              <w:sz w:val="20"/>
              <w:szCs w:val="20"/>
            </w:rPr>
            <w:t>7.5.3 扩容计算节点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207</w:t>
          </w:r>
          <w:r>
            <w:rPr>
              <w:rFonts w:ascii="微软雅黑" w:hAnsi="微软雅黑" w:eastAsia="微软雅黑" w:cs="微软雅黑"/>
              <w:color w:val="0000FF"/>
              <w:spacing w:val="2"/>
              <w:sz w:val="20"/>
              <w:szCs w:val="20"/>
            </w:rPr>
            <w:fldChar w:fldCharType="end"/>
          </w:r>
        </w:p>
        <w:p>
          <w:pPr>
            <w:tabs>
              <w:tab w:val="right" w:leader="dot" w:pos="9637"/>
            </w:tabs>
            <w:spacing w:before="106" w:line="206" w:lineRule="auto"/>
            <w:ind w:left="7"/>
            <w:rPr>
              <w:rFonts w:ascii="Nirmala UI" w:hAnsi="Nirmala UI" w:eastAsia="Nirmala UI" w:cs="Nirmala UI"/>
              <w:sz w:val="24"/>
              <w:szCs w:val="24"/>
            </w:rPr>
          </w:pPr>
          <w:r>
            <w:fldChar w:fldCharType="begin"/>
          </w:r>
          <w:r>
            <w:instrText xml:space="preserve"> HYPERLINK \l "bookmark120" </w:instrText>
          </w:r>
          <w:r>
            <w:fldChar w:fldCharType="separate"/>
          </w:r>
          <w:r>
            <w:rPr>
              <w:rFonts w:ascii="Nirmala UI" w:hAnsi="Nirmala UI" w:eastAsia="Nirmala UI" w:cs="Nirmala UI"/>
              <w:b/>
              <w:bCs/>
              <w:color w:val="0000FF"/>
              <w:spacing w:val="-2"/>
              <w:sz w:val="24"/>
              <w:szCs w:val="24"/>
            </w:rPr>
            <w:t>8</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2"/>
              <w:sz w:val="24"/>
              <w:szCs w:val="24"/>
              <w14:textOutline w14:w="3048" w14:cap="flat" w14:cmpd="sng">
                <w14:solidFill>
                  <w14:srgbClr w14:val="0000FF"/>
                </w14:solidFill>
                <w14:prstDash w14:val="solid"/>
                <w14:miter w14:val="0"/>
              </w14:textOutline>
            </w:rPr>
            <w:t>故障处理指导</w:t>
          </w:r>
          <w:r>
            <w:rPr>
              <w:rFonts w:ascii="微软雅黑" w:hAnsi="微软雅黑" w:eastAsia="微软雅黑" w:cs="微软雅黑"/>
              <w:color w:val="0000FF"/>
              <w:sz w:val="24"/>
              <w:szCs w:val="24"/>
            </w:rPr>
            <w:tab/>
          </w:r>
          <w:r>
            <w:rPr>
              <w:rFonts w:ascii="Nirmala UI" w:hAnsi="Nirmala UI" w:eastAsia="Nirmala UI" w:cs="Nirmala UI"/>
              <w:b/>
              <w:bCs/>
              <w:color w:val="0000FF"/>
              <w:spacing w:val="5"/>
              <w:sz w:val="24"/>
              <w:szCs w:val="24"/>
            </w:rPr>
            <w:t>209</w:t>
          </w:r>
          <w:r>
            <w:rPr>
              <w:rFonts w:ascii="Nirmala UI" w:hAnsi="Nirmala UI" w:eastAsia="Nirmala UI" w:cs="Nirmala UI"/>
              <w:b/>
              <w:bCs/>
              <w:color w:val="0000FF"/>
              <w:spacing w:val="5"/>
              <w:sz w:val="24"/>
              <w:szCs w:val="24"/>
            </w:rPr>
            <w:fldChar w:fldCharType="end"/>
          </w:r>
        </w:p>
        <w:p>
          <w:pPr>
            <w:tabs>
              <w:tab w:val="right" w:leader="dot" w:pos="9637"/>
            </w:tabs>
            <w:spacing w:before="94" w:line="206" w:lineRule="auto"/>
            <w:ind w:left="8"/>
            <w:rPr>
              <w:rFonts w:ascii="Nirmala UI" w:hAnsi="Nirmala UI" w:eastAsia="Nirmala UI" w:cs="Nirmala UI"/>
              <w:sz w:val="24"/>
              <w:szCs w:val="24"/>
            </w:rPr>
          </w:pPr>
          <w:r>
            <w:fldChar w:fldCharType="begin"/>
          </w:r>
          <w:r>
            <w:instrText xml:space="preserve"> HYPERLINK \l "bookmark121" </w:instrText>
          </w:r>
          <w:r>
            <w:fldChar w:fldCharType="separate"/>
          </w:r>
          <w:r>
            <w:rPr>
              <w:rFonts w:ascii="Nirmala UI" w:hAnsi="Nirmala UI" w:eastAsia="Nirmala UI" w:cs="Nirmala UI"/>
              <w:b/>
              <w:bCs/>
              <w:color w:val="0000FF"/>
              <w:spacing w:val="-5"/>
              <w:sz w:val="24"/>
              <w:szCs w:val="24"/>
            </w:rPr>
            <w:t>9</w:t>
          </w:r>
          <w:r>
            <w:rPr>
              <w:rFonts w:ascii="Nirmala UI" w:hAnsi="Nirmala UI" w:eastAsia="Nirmala UI" w:cs="Nirmala UI"/>
              <w:b/>
              <w:bCs/>
              <w:color w:val="0000FF"/>
              <w:spacing w:val="24"/>
              <w:w w:val="101"/>
              <w:sz w:val="24"/>
              <w:szCs w:val="24"/>
            </w:rPr>
            <w:t xml:space="preserve"> </w:t>
          </w:r>
          <w:r>
            <w:rPr>
              <w:rFonts w:ascii="微软雅黑" w:hAnsi="微软雅黑" w:eastAsia="微软雅黑" w:cs="微软雅黑"/>
              <w:color w:val="0000FF"/>
              <w:spacing w:val="-5"/>
              <w:sz w:val="24"/>
              <w:szCs w:val="24"/>
              <w14:textOutline w14:w="3048" w14:cap="flat" w14:cmpd="sng">
                <w14:solidFill>
                  <w14:srgbClr w14:val="0000FF"/>
                </w14:solidFill>
                <w14:prstDash w14:val="solid"/>
                <w14:miter w14:val="0"/>
              </w14:textOutline>
            </w:rPr>
            <w:t>常用操作</w:t>
          </w:r>
          <w:r>
            <w:rPr>
              <w:rFonts w:ascii="微软雅黑" w:hAnsi="微软雅黑" w:eastAsia="微软雅黑" w:cs="微软雅黑"/>
              <w:color w:val="0000FF"/>
              <w:sz w:val="24"/>
              <w:szCs w:val="24"/>
            </w:rPr>
            <w:tab/>
          </w:r>
          <w:r>
            <w:rPr>
              <w:rFonts w:ascii="Nirmala UI" w:hAnsi="Nirmala UI" w:eastAsia="Nirmala UI" w:cs="Nirmala UI"/>
              <w:b/>
              <w:bCs/>
              <w:color w:val="0000FF"/>
              <w:spacing w:val="21"/>
              <w:sz w:val="24"/>
              <w:szCs w:val="24"/>
            </w:rPr>
            <w:t>210</w:t>
          </w:r>
          <w:r>
            <w:rPr>
              <w:rFonts w:ascii="Nirmala UI" w:hAnsi="Nirmala UI" w:eastAsia="Nirmala UI" w:cs="Nirmala UI"/>
              <w:b/>
              <w:bCs/>
              <w:color w:val="0000FF"/>
              <w:spacing w:val="21"/>
              <w:sz w:val="24"/>
              <w:szCs w:val="24"/>
            </w:rPr>
            <w:fldChar w:fldCharType="end"/>
          </w:r>
        </w:p>
        <w:p>
          <w:pPr>
            <w:tabs>
              <w:tab w:val="right" w:leader="dot" w:pos="9637"/>
            </w:tabs>
            <w:spacing w:before="26" w:line="178" w:lineRule="auto"/>
            <w:ind w:left="7"/>
            <w:rPr>
              <w:rFonts w:ascii="微软雅黑" w:hAnsi="微软雅黑" w:eastAsia="微软雅黑" w:cs="微软雅黑"/>
              <w:sz w:val="20"/>
              <w:szCs w:val="20"/>
            </w:rPr>
          </w:pPr>
          <w:r>
            <w:fldChar w:fldCharType="begin"/>
          </w:r>
          <w:r>
            <w:instrText xml:space="preserve"> HYPERLINK \l "bookmark122" </w:instrText>
          </w:r>
          <w:r>
            <w:fldChar w:fldCharType="separate"/>
          </w:r>
          <w:r>
            <w:rPr>
              <w:rFonts w:ascii="微软雅黑" w:hAnsi="微软雅黑" w:eastAsia="微软雅黑" w:cs="微软雅黑"/>
              <w:color w:val="0000FF"/>
              <w:spacing w:val="-7"/>
              <w:sz w:val="20"/>
              <w:szCs w:val="20"/>
            </w:rPr>
            <w:t>9.1 登录</w:t>
          </w:r>
          <w:r>
            <w:rPr>
              <w:rFonts w:ascii="微软雅黑" w:hAnsi="微软雅黑" w:eastAsia="微软雅黑" w:cs="微软雅黑"/>
              <w:color w:val="0000FF"/>
              <w:spacing w:val="6"/>
              <w:sz w:val="20"/>
              <w:szCs w:val="20"/>
            </w:rPr>
            <w:t xml:space="preserve"> </w:t>
          </w:r>
          <w:r>
            <w:rPr>
              <w:rFonts w:ascii="微软雅黑" w:hAnsi="微软雅黑" w:eastAsia="微软雅黑" w:cs="微软雅黑"/>
              <w:color w:val="0000FF"/>
              <w:spacing w:val="-7"/>
              <w:sz w:val="20"/>
              <w:szCs w:val="20"/>
            </w:rPr>
            <w:t>iBMC</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7"/>
              <w:sz w:val="20"/>
              <w:szCs w:val="20"/>
            </w:rPr>
            <w:t>WebUI</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210</w:t>
          </w:r>
          <w:r>
            <w:rPr>
              <w:rFonts w:ascii="微软雅黑" w:hAnsi="微软雅黑" w:eastAsia="微软雅黑" w:cs="微软雅黑"/>
              <w:color w:val="0000FF"/>
              <w:spacing w:val="11"/>
              <w:sz w:val="20"/>
              <w:szCs w:val="20"/>
            </w:rPr>
            <w:fldChar w:fldCharType="end"/>
          </w:r>
        </w:p>
        <w:p>
          <w:pPr>
            <w:tabs>
              <w:tab w:val="right" w:leader="dot" w:pos="9637"/>
            </w:tabs>
            <w:spacing w:before="66" w:line="178" w:lineRule="auto"/>
            <w:ind w:left="7"/>
            <w:rPr>
              <w:rFonts w:ascii="微软雅黑" w:hAnsi="微软雅黑" w:eastAsia="微软雅黑" w:cs="微软雅黑"/>
              <w:sz w:val="20"/>
              <w:szCs w:val="20"/>
            </w:rPr>
          </w:pPr>
          <w:r>
            <w:fldChar w:fldCharType="begin"/>
          </w:r>
          <w:r>
            <w:instrText xml:space="preserve"> HYPERLINK \l "bookmark123" </w:instrText>
          </w:r>
          <w:r>
            <w:fldChar w:fldCharType="separate"/>
          </w:r>
          <w:r>
            <w:rPr>
              <w:rFonts w:ascii="微软雅黑" w:hAnsi="微软雅黑" w:eastAsia="微软雅黑" w:cs="微软雅黑"/>
              <w:color w:val="0000FF"/>
              <w:spacing w:val="-7"/>
              <w:sz w:val="20"/>
              <w:szCs w:val="20"/>
            </w:rPr>
            <w:t>9.2 登录</w:t>
          </w:r>
          <w:r>
            <w:rPr>
              <w:rFonts w:ascii="微软雅黑" w:hAnsi="微软雅黑" w:eastAsia="微软雅黑" w:cs="微软雅黑"/>
              <w:color w:val="0000FF"/>
              <w:spacing w:val="8"/>
              <w:sz w:val="20"/>
              <w:szCs w:val="20"/>
            </w:rPr>
            <w:t xml:space="preserve"> </w:t>
          </w:r>
          <w:r>
            <w:rPr>
              <w:rFonts w:ascii="微软雅黑" w:hAnsi="微软雅黑" w:eastAsia="微软雅黑" w:cs="微软雅黑"/>
              <w:color w:val="0000FF"/>
              <w:spacing w:val="-7"/>
              <w:sz w:val="20"/>
              <w:szCs w:val="20"/>
            </w:rPr>
            <w:t>iRM</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7"/>
              <w:sz w:val="20"/>
              <w:szCs w:val="20"/>
            </w:rPr>
            <w:t>WebUI</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215</w:t>
          </w:r>
          <w:r>
            <w:rPr>
              <w:rFonts w:ascii="微软雅黑" w:hAnsi="微软雅黑" w:eastAsia="微软雅黑" w:cs="微软雅黑"/>
              <w:color w:val="0000FF"/>
              <w:spacing w:val="5"/>
              <w:sz w:val="20"/>
              <w:szCs w:val="20"/>
            </w:rPr>
            <w:fldChar w:fldCharType="end"/>
          </w:r>
        </w:p>
        <w:p>
          <w:pPr>
            <w:tabs>
              <w:tab w:val="right" w:leader="dot" w:pos="9637"/>
            </w:tabs>
            <w:spacing w:before="134" w:line="206" w:lineRule="auto"/>
            <w:ind w:left="14"/>
            <w:rPr>
              <w:rFonts w:ascii="Nirmala UI" w:hAnsi="Nirmala UI" w:eastAsia="Nirmala UI" w:cs="Nirmala UI"/>
              <w:sz w:val="24"/>
              <w:szCs w:val="24"/>
            </w:rPr>
          </w:pPr>
          <w:r>
            <w:fldChar w:fldCharType="begin"/>
          </w:r>
          <w:r>
            <w:instrText xml:space="preserve"> HYPERLINK \l "bookmark124" </w:instrText>
          </w:r>
          <w:r>
            <w:fldChar w:fldCharType="separate"/>
          </w:r>
          <w:r>
            <w:rPr>
              <w:rFonts w:ascii="Nirmala UI" w:hAnsi="Nirmala UI" w:eastAsia="Nirmala UI" w:cs="Nirmala UI"/>
              <w:b/>
              <w:bCs/>
              <w:color w:val="0000FF"/>
              <w:spacing w:val="-1"/>
              <w:sz w:val="24"/>
              <w:szCs w:val="24"/>
            </w:rPr>
            <w:t xml:space="preserve">10 </w:t>
          </w:r>
          <w:r>
            <w:rPr>
              <w:rFonts w:ascii="微软雅黑" w:hAnsi="微软雅黑" w:eastAsia="微软雅黑" w:cs="微软雅黑"/>
              <w:color w:val="0000FF"/>
              <w:spacing w:val="-1"/>
              <w:sz w:val="24"/>
              <w:szCs w:val="24"/>
              <w14:textOutline w14:w="3048" w14:cap="flat" w14:cmpd="sng">
                <w14:solidFill>
                  <w14:srgbClr w14:val="0000FF"/>
                </w14:solidFill>
                <w14:prstDash w14:val="solid"/>
                <w14:miter w14:val="0"/>
              </w14:textOutline>
            </w:rPr>
            <w:t>软件和配置使用程序</w:t>
          </w:r>
          <w:r>
            <w:rPr>
              <w:rFonts w:ascii="微软雅黑" w:hAnsi="微软雅黑" w:eastAsia="微软雅黑" w:cs="微软雅黑"/>
              <w:color w:val="0000FF"/>
              <w:sz w:val="24"/>
              <w:szCs w:val="24"/>
            </w:rPr>
            <w:tab/>
          </w:r>
          <w:r>
            <w:rPr>
              <w:rFonts w:ascii="Nirmala UI" w:hAnsi="Nirmala UI" w:eastAsia="Nirmala UI" w:cs="Nirmala UI"/>
              <w:b/>
              <w:bCs/>
              <w:color w:val="0000FF"/>
              <w:spacing w:val="8"/>
              <w:sz w:val="24"/>
              <w:szCs w:val="24"/>
            </w:rPr>
            <w:t>220</w:t>
          </w:r>
          <w:r>
            <w:rPr>
              <w:rFonts w:ascii="Nirmala UI" w:hAnsi="Nirmala UI" w:eastAsia="Nirmala UI" w:cs="Nirmala UI"/>
              <w:b/>
              <w:bCs/>
              <w:color w:val="0000FF"/>
              <w:spacing w:val="8"/>
              <w:sz w:val="24"/>
              <w:szCs w:val="24"/>
            </w:rPr>
            <w:fldChar w:fldCharType="end"/>
          </w:r>
        </w:p>
        <w:p>
          <w:pPr>
            <w:tabs>
              <w:tab w:val="right" w:leader="dot" w:pos="9637"/>
            </w:tabs>
            <w:spacing w:before="46" w:line="159" w:lineRule="auto"/>
            <w:ind w:left="17"/>
            <w:rPr>
              <w:rFonts w:ascii="微软雅黑" w:hAnsi="微软雅黑" w:eastAsia="微软雅黑" w:cs="微软雅黑"/>
              <w:sz w:val="20"/>
              <w:szCs w:val="20"/>
            </w:rPr>
          </w:pPr>
          <w:r>
            <w:fldChar w:fldCharType="begin"/>
          </w:r>
          <w:r>
            <w:instrText xml:space="preserve"> HYPERLINK \l "bookmark125" </w:instrText>
          </w:r>
          <w:r>
            <w:fldChar w:fldCharType="separate"/>
          </w:r>
          <w:r>
            <w:rPr>
              <w:rFonts w:ascii="微软雅黑" w:hAnsi="微软雅黑" w:eastAsia="微软雅黑" w:cs="微软雅黑"/>
              <w:color w:val="0000FF"/>
              <w:spacing w:val="-10"/>
              <w:sz w:val="20"/>
              <w:szCs w:val="20"/>
            </w:rPr>
            <w:t>10.1</w:t>
          </w:r>
          <w:r>
            <w:rPr>
              <w:rFonts w:ascii="微软雅黑" w:hAnsi="微软雅黑" w:eastAsia="微软雅黑" w:cs="微软雅黑"/>
              <w:color w:val="0000FF"/>
              <w:spacing w:val="24"/>
              <w:w w:val="101"/>
              <w:sz w:val="20"/>
              <w:szCs w:val="20"/>
            </w:rPr>
            <w:t xml:space="preserve"> </w:t>
          </w:r>
          <w:r>
            <w:rPr>
              <w:rFonts w:ascii="微软雅黑" w:hAnsi="微软雅黑" w:eastAsia="微软雅黑" w:cs="微软雅黑"/>
              <w:color w:val="0000FF"/>
              <w:spacing w:val="-10"/>
              <w:sz w:val="20"/>
              <w:szCs w:val="20"/>
            </w:rPr>
            <w:t>BIOS</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220</w:t>
          </w:r>
          <w:r>
            <w:rPr>
              <w:rFonts w:ascii="微软雅黑" w:hAnsi="微软雅黑" w:eastAsia="微软雅黑" w:cs="微软雅黑"/>
              <w:color w:val="0000FF"/>
              <w:spacing w:val="9"/>
              <w:sz w:val="20"/>
              <w:szCs w:val="20"/>
            </w:rPr>
            <w:fldChar w:fldCharType="end"/>
          </w:r>
        </w:p>
        <w:p>
          <w:pPr>
            <w:tabs>
              <w:tab w:val="right" w:leader="dot" w:pos="9637"/>
            </w:tabs>
            <w:spacing w:before="90" w:line="161" w:lineRule="auto"/>
            <w:ind w:left="17"/>
            <w:rPr>
              <w:rFonts w:ascii="微软雅黑" w:hAnsi="微软雅黑" w:eastAsia="微软雅黑" w:cs="微软雅黑"/>
              <w:sz w:val="20"/>
              <w:szCs w:val="20"/>
            </w:rPr>
          </w:pPr>
          <w:r>
            <w:fldChar w:fldCharType="begin"/>
          </w:r>
          <w:r>
            <w:instrText xml:space="preserve"> HYPERLINK \l "bookmark126" </w:instrText>
          </w:r>
          <w:r>
            <w:fldChar w:fldCharType="separate"/>
          </w:r>
          <w:r>
            <w:rPr>
              <w:rFonts w:ascii="微软雅黑" w:hAnsi="微软雅黑" w:eastAsia="微软雅黑" w:cs="微软雅黑"/>
              <w:color w:val="0000FF"/>
              <w:spacing w:val="-10"/>
              <w:sz w:val="20"/>
              <w:szCs w:val="20"/>
            </w:rPr>
            <w:t>10.2</w:t>
          </w:r>
          <w:r>
            <w:rPr>
              <w:rFonts w:ascii="微软雅黑" w:hAnsi="微软雅黑" w:eastAsia="微软雅黑" w:cs="微软雅黑"/>
              <w:color w:val="0000FF"/>
              <w:spacing w:val="17"/>
              <w:sz w:val="20"/>
              <w:szCs w:val="20"/>
            </w:rPr>
            <w:t xml:space="preserve"> </w:t>
          </w:r>
          <w:r>
            <w:rPr>
              <w:rFonts w:ascii="微软雅黑" w:hAnsi="微软雅黑" w:eastAsia="微软雅黑" w:cs="微软雅黑"/>
              <w:color w:val="0000FF"/>
              <w:spacing w:val="-10"/>
              <w:sz w:val="20"/>
              <w:szCs w:val="20"/>
            </w:rPr>
            <w:t>iBMC</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221</w:t>
          </w:r>
          <w:r>
            <w:rPr>
              <w:rFonts w:ascii="微软雅黑" w:hAnsi="微软雅黑" w:eastAsia="微软雅黑" w:cs="微软雅黑"/>
              <w:color w:val="0000FF"/>
              <w:spacing w:val="12"/>
              <w:sz w:val="20"/>
              <w:szCs w:val="20"/>
            </w:rPr>
            <w:fldChar w:fldCharType="end"/>
          </w:r>
        </w:p>
        <w:p>
          <w:pPr>
            <w:tabs>
              <w:tab w:val="right" w:leader="dot" w:pos="9637"/>
            </w:tabs>
            <w:spacing w:before="91" w:line="167" w:lineRule="auto"/>
            <w:ind w:left="17"/>
            <w:rPr>
              <w:rFonts w:ascii="微软雅黑" w:hAnsi="微软雅黑" w:eastAsia="微软雅黑" w:cs="微软雅黑"/>
              <w:sz w:val="20"/>
              <w:szCs w:val="20"/>
            </w:rPr>
          </w:pPr>
          <w:r>
            <w:fldChar w:fldCharType="begin"/>
          </w:r>
          <w:r>
            <w:instrText xml:space="preserve"> HYPERLINK \l "bookmark127" </w:instrText>
          </w:r>
          <w:r>
            <w:fldChar w:fldCharType="separate"/>
          </w:r>
          <w:r>
            <w:rPr>
              <w:rFonts w:ascii="微软雅黑" w:hAnsi="微软雅黑" w:eastAsia="微软雅黑" w:cs="微软雅黑"/>
              <w:color w:val="0000FF"/>
              <w:spacing w:val="-11"/>
              <w:sz w:val="20"/>
              <w:szCs w:val="20"/>
            </w:rPr>
            <w:t>10.3</w:t>
          </w:r>
          <w:r>
            <w:rPr>
              <w:rFonts w:ascii="微软雅黑" w:hAnsi="微软雅黑" w:eastAsia="微软雅黑" w:cs="微软雅黑"/>
              <w:color w:val="0000FF"/>
              <w:spacing w:val="22"/>
              <w:w w:val="101"/>
              <w:sz w:val="20"/>
              <w:szCs w:val="20"/>
            </w:rPr>
            <w:t xml:space="preserve"> </w:t>
          </w:r>
          <w:r>
            <w:rPr>
              <w:rFonts w:ascii="微软雅黑" w:hAnsi="微软雅黑" w:eastAsia="微软雅黑" w:cs="微软雅黑"/>
              <w:color w:val="0000FF"/>
              <w:spacing w:val="-11"/>
              <w:sz w:val="20"/>
              <w:szCs w:val="20"/>
            </w:rPr>
            <w:t>iRM</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222</w:t>
          </w:r>
          <w:r>
            <w:rPr>
              <w:rFonts w:ascii="微软雅黑" w:hAnsi="微软雅黑" w:eastAsia="微软雅黑" w:cs="微软雅黑"/>
              <w:color w:val="0000FF"/>
              <w:spacing w:val="6"/>
              <w:sz w:val="20"/>
              <w:szCs w:val="20"/>
            </w:rPr>
            <w:fldChar w:fldCharType="end"/>
          </w:r>
        </w:p>
        <w:p>
          <w:pPr>
            <w:tabs>
              <w:tab w:val="right" w:leader="dot" w:pos="9637"/>
            </w:tabs>
            <w:spacing w:before="130" w:line="208" w:lineRule="auto"/>
            <w:rPr>
              <w:rFonts w:ascii="Nirmala UI" w:hAnsi="Nirmala UI" w:eastAsia="Nirmala UI" w:cs="Nirmala UI"/>
              <w:sz w:val="24"/>
              <w:szCs w:val="24"/>
            </w:rPr>
          </w:pPr>
          <w:r>
            <w:fldChar w:fldCharType="begin"/>
          </w:r>
          <w:r>
            <w:instrText xml:space="preserve"> HYPERLINK \l "bookmark128" </w:instrText>
          </w:r>
          <w:r>
            <w:fldChar w:fldCharType="separate"/>
          </w:r>
          <w:r>
            <w:rPr>
              <w:rFonts w:ascii="Nirmala UI" w:hAnsi="Nirmala UI" w:eastAsia="Nirmala UI" w:cs="Nirmala UI"/>
              <w:b/>
              <w:bCs/>
              <w:color w:val="0000FF"/>
              <w:spacing w:val="-3"/>
              <w:w w:val="98"/>
              <w:sz w:val="24"/>
              <w:szCs w:val="24"/>
            </w:rPr>
            <w:t>A</w:t>
          </w:r>
          <w:r>
            <w:rPr>
              <w:rFonts w:ascii="Nirmala UI" w:hAnsi="Nirmala UI" w:eastAsia="Nirmala UI" w:cs="Nirmala UI"/>
              <w:b/>
              <w:bCs/>
              <w:color w:val="0000FF"/>
              <w:spacing w:val="26"/>
              <w:w w:val="101"/>
              <w:sz w:val="24"/>
              <w:szCs w:val="24"/>
            </w:rPr>
            <w:t xml:space="preserve"> </w:t>
          </w:r>
          <w:r>
            <w:rPr>
              <w:rFonts w:ascii="微软雅黑" w:hAnsi="微软雅黑" w:eastAsia="微软雅黑" w:cs="微软雅黑"/>
              <w:color w:val="0000FF"/>
              <w:spacing w:val="-3"/>
              <w:w w:val="98"/>
              <w:sz w:val="24"/>
              <w:szCs w:val="24"/>
              <w14:textOutline w14:w="3048" w14:cap="flat" w14:cmpd="sng">
                <w14:solidFill>
                  <w14:srgbClr w14:val="0000FF"/>
                </w14:solidFill>
                <w14:prstDash w14:val="solid"/>
                <w14:miter w14:val="0"/>
              </w14:textOutline>
            </w:rPr>
            <w:t>附录</w:t>
          </w:r>
          <w:r>
            <w:rPr>
              <w:rFonts w:ascii="微软雅黑" w:hAnsi="微软雅黑" w:eastAsia="微软雅黑" w:cs="微软雅黑"/>
              <w:color w:val="0000FF"/>
              <w:sz w:val="24"/>
              <w:szCs w:val="24"/>
            </w:rPr>
            <w:tab/>
          </w:r>
          <w:r>
            <w:rPr>
              <w:rFonts w:ascii="Nirmala UI" w:hAnsi="Nirmala UI" w:eastAsia="Nirmala UI" w:cs="Nirmala UI"/>
              <w:b/>
              <w:bCs/>
              <w:color w:val="0000FF"/>
              <w:spacing w:val="6"/>
              <w:sz w:val="24"/>
              <w:szCs w:val="24"/>
            </w:rPr>
            <w:t>223</w:t>
          </w:r>
          <w:r>
            <w:rPr>
              <w:rFonts w:ascii="Nirmala UI" w:hAnsi="Nirmala UI" w:eastAsia="Nirmala UI" w:cs="Nirmala UI"/>
              <w:b/>
              <w:bCs/>
              <w:color w:val="0000FF"/>
              <w:spacing w:val="6"/>
              <w:sz w:val="24"/>
              <w:szCs w:val="24"/>
            </w:rPr>
            <w:fldChar w:fldCharType="end"/>
          </w:r>
        </w:p>
        <w:p>
          <w:pPr>
            <w:tabs>
              <w:tab w:val="right" w:leader="dot" w:pos="9637"/>
            </w:tabs>
            <w:spacing w:before="10" w:line="206" w:lineRule="auto"/>
            <w:rPr>
              <w:rFonts w:ascii="微软雅黑" w:hAnsi="微软雅黑" w:eastAsia="微软雅黑" w:cs="微软雅黑"/>
              <w:sz w:val="20"/>
              <w:szCs w:val="20"/>
            </w:rPr>
          </w:pPr>
          <w:r>
            <w:fldChar w:fldCharType="begin"/>
          </w:r>
          <w:r>
            <w:instrText xml:space="preserve"> HYPERLINK \l "bookmark129" </w:instrText>
          </w:r>
          <w:r>
            <w:fldChar w:fldCharType="separate"/>
          </w:r>
          <w:r>
            <w:rPr>
              <w:rFonts w:ascii="微软雅黑" w:hAnsi="微软雅黑" w:eastAsia="微软雅黑" w:cs="微软雅黑"/>
              <w:color w:val="0000FF"/>
              <w:spacing w:val="-2"/>
              <w:sz w:val="20"/>
              <w:szCs w:val="20"/>
            </w:rPr>
            <w:t>A.1 液冷门流阻曲线</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223</w:t>
          </w:r>
          <w:r>
            <w:rPr>
              <w:rFonts w:ascii="微软雅黑" w:hAnsi="微软雅黑" w:eastAsia="微软雅黑" w:cs="微软雅黑"/>
              <w:color w:val="0000FF"/>
              <w:spacing w:val="12"/>
              <w:sz w:val="20"/>
              <w:szCs w:val="20"/>
            </w:rPr>
            <w:fldChar w:fldCharType="end"/>
          </w:r>
        </w:p>
        <w:p>
          <w:pPr>
            <w:tabs>
              <w:tab w:val="right" w:leader="dot" w:pos="9637"/>
            </w:tabs>
            <w:spacing w:before="26" w:line="206" w:lineRule="auto"/>
            <w:rPr>
              <w:rFonts w:ascii="微软雅黑" w:hAnsi="微软雅黑" w:eastAsia="微软雅黑" w:cs="微软雅黑"/>
              <w:sz w:val="20"/>
              <w:szCs w:val="20"/>
            </w:rPr>
          </w:pPr>
          <w:r>
            <w:fldChar w:fldCharType="begin"/>
          </w:r>
          <w:r>
            <w:instrText xml:space="preserve"> HYPERLINK \l "bookmark130" </w:instrText>
          </w:r>
          <w:r>
            <w:fldChar w:fldCharType="separate"/>
          </w:r>
          <w:r>
            <w:rPr>
              <w:rFonts w:ascii="微软雅黑" w:hAnsi="微软雅黑" w:eastAsia="微软雅黑" w:cs="微软雅黑"/>
              <w:color w:val="0000FF"/>
              <w:spacing w:val="-4"/>
              <w:sz w:val="20"/>
              <w:szCs w:val="20"/>
            </w:rPr>
            <w:t>A.2</w:t>
          </w:r>
          <w:r>
            <w:rPr>
              <w:rFonts w:ascii="微软雅黑" w:hAnsi="微软雅黑" w:eastAsia="微软雅黑" w:cs="微软雅黑"/>
              <w:color w:val="0000FF"/>
              <w:spacing w:val="29"/>
              <w:sz w:val="20"/>
              <w:szCs w:val="20"/>
            </w:rPr>
            <w:t xml:space="preserve"> </w:t>
          </w:r>
          <w:r>
            <w:rPr>
              <w:rFonts w:ascii="微软雅黑" w:hAnsi="微软雅黑" w:eastAsia="微软雅黑" w:cs="微软雅黑"/>
              <w:color w:val="0000FF"/>
              <w:spacing w:val="-4"/>
              <w:sz w:val="20"/>
              <w:szCs w:val="20"/>
            </w:rPr>
            <w:t>吊装安全注意事项</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223</w:t>
          </w:r>
          <w:r>
            <w:rPr>
              <w:rFonts w:ascii="微软雅黑" w:hAnsi="微软雅黑" w:eastAsia="微软雅黑" w:cs="微软雅黑"/>
              <w:color w:val="0000FF"/>
              <w:spacing w:val="6"/>
              <w:sz w:val="20"/>
              <w:szCs w:val="20"/>
            </w:rPr>
            <w:fldChar w:fldCharType="end"/>
          </w:r>
        </w:p>
        <w:p>
          <w:pPr>
            <w:tabs>
              <w:tab w:val="right" w:leader="dot" w:pos="9637"/>
            </w:tabs>
            <w:spacing w:before="26" w:line="207" w:lineRule="auto"/>
            <w:rPr>
              <w:rFonts w:ascii="微软雅黑" w:hAnsi="微软雅黑" w:eastAsia="微软雅黑" w:cs="微软雅黑"/>
              <w:sz w:val="20"/>
              <w:szCs w:val="20"/>
            </w:rPr>
          </w:pPr>
          <w:r>
            <w:fldChar w:fldCharType="begin"/>
          </w:r>
          <w:r>
            <w:instrText xml:space="preserve"> HYPERLINK \l "bookmark131" </w:instrText>
          </w:r>
          <w:r>
            <w:fldChar w:fldCharType="separate"/>
          </w:r>
          <w:r>
            <w:rPr>
              <w:rFonts w:ascii="微软雅黑" w:hAnsi="微软雅黑" w:eastAsia="微软雅黑" w:cs="微软雅黑"/>
              <w:color w:val="0000FF"/>
              <w:spacing w:val="-4"/>
              <w:sz w:val="20"/>
              <w:szCs w:val="20"/>
            </w:rPr>
            <w:t>A.3</w:t>
          </w:r>
          <w:r>
            <w:rPr>
              <w:rFonts w:ascii="微软雅黑" w:hAnsi="微软雅黑" w:eastAsia="微软雅黑" w:cs="微软雅黑"/>
              <w:color w:val="0000FF"/>
              <w:spacing w:val="31"/>
              <w:sz w:val="20"/>
              <w:szCs w:val="20"/>
            </w:rPr>
            <w:t xml:space="preserve"> </w:t>
          </w:r>
          <w:r>
            <w:rPr>
              <w:rFonts w:ascii="微软雅黑" w:hAnsi="微软雅黑" w:eastAsia="微软雅黑" w:cs="微软雅黑"/>
              <w:color w:val="0000FF"/>
              <w:spacing w:val="-4"/>
              <w:sz w:val="20"/>
              <w:szCs w:val="20"/>
            </w:rPr>
            <w:t>ECU 场景手动三通球阀状态说明</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225</w:t>
          </w:r>
          <w:r>
            <w:rPr>
              <w:rFonts w:ascii="微软雅黑" w:hAnsi="微软雅黑" w:eastAsia="微软雅黑" w:cs="微软雅黑"/>
              <w:color w:val="0000FF"/>
              <w:spacing w:val="13"/>
              <w:sz w:val="20"/>
              <w:szCs w:val="20"/>
            </w:rPr>
            <w:fldChar w:fldCharType="end"/>
          </w:r>
        </w:p>
        <w:p>
          <w:pPr>
            <w:tabs>
              <w:tab w:val="right" w:leader="dot" w:pos="9637"/>
            </w:tabs>
            <w:spacing w:before="119" w:line="178" w:lineRule="auto"/>
            <w:ind w:left="21"/>
            <w:rPr>
              <w:rFonts w:ascii="Nirmala UI" w:hAnsi="Nirmala UI" w:eastAsia="Nirmala UI" w:cs="Nirmala UI"/>
              <w:sz w:val="24"/>
              <w:szCs w:val="24"/>
            </w:rPr>
          </w:pPr>
          <w:r>
            <w:fldChar w:fldCharType="begin"/>
          </w:r>
          <w:r>
            <w:instrText xml:space="preserve"> HYPERLINK \l "bookmark132" </w:instrText>
          </w:r>
          <w:r>
            <w:fldChar w:fldCharType="separate"/>
          </w:r>
          <w:r>
            <w:rPr>
              <w:rFonts w:ascii="Nirmala UI" w:hAnsi="Nirmala UI" w:eastAsia="Nirmala UI" w:cs="Nirmala UI"/>
              <w:b/>
              <w:bCs/>
              <w:color w:val="0000FF"/>
              <w:spacing w:val="-8"/>
              <w:w w:val="98"/>
              <w:sz w:val="24"/>
              <w:szCs w:val="24"/>
            </w:rPr>
            <w:t>B</w:t>
          </w:r>
          <w:r>
            <w:rPr>
              <w:rFonts w:ascii="Nirmala UI" w:hAnsi="Nirmala UI" w:eastAsia="Nirmala UI" w:cs="Nirmala UI"/>
              <w:b/>
              <w:bCs/>
              <w:color w:val="0000FF"/>
              <w:spacing w:val="19"/>
              <w:sz w:val="24"/>
              <w:szCs w:val="24"/>
            </w:rPr>
            <w:t xml:space="preserve"> </w:t>
          </w:r>
          <w:r>
            <w:rPr>
              <w:rFonts w:ascii="微软雅黑" w:hAnsi="微软雅黑" w:eastAsia="微软雅黑" w:cs="微软雅黑"/>
              <w:color w:val="0000FF"/>
              <w:spacing w:val="-8"/>
              <w:w w:val="98"/>
              <w:sz w:val="24"/>
              <w:szCs w:val="24"/>
              <w14:textOutline w14:w="3048" w14:cap="flat" w14:cmpd="sng">
                <w14:solidFill>
                  <w14:srgbClr w14:val="0000FF"/>
                </w14:solidFill>
                <w14:prstDash w14:val="solid"/>
                <w14:miter w14:val="0"/>
              </w14:textOutline>
            </w:rPr>
            <w:t>术语</w:t>
          </w:r>
          <w:r>
            <w:rPr>
              <w:rFonts w:ascii="微软雅黑" w:hAnsi="微软雅黑" w:eastAsia="微软雅黑" w:cs="微软雅黑"/>
              <w:color w:val="0000FF"/>
              <w:sz w:val="24"/>
              <w:szCs w:val="24"/>
            </w:rPr>
            <w:tab/>
          </w:r>
          <w:r>
            <w:rPr>
              <w:rFonts w:ascii="Nirmala UI" w:hAnsi="Nirmala UI" w:eastAsia="Nirmala UI" w:cs="Nirmala UI"/>
              <w:b/>
              <w:bCs/>
              <w:color w:val="0000FF"/>
              <w:spacing w:val="12"/>
              <w:sz w:val="24"/>
              <w:szCs w:val="24"/>
            </w:rPr>
            <w:t>226</w:t>
          </w:r>
          <w:r>
            <w:rPr>
              <w:rFonts w:ascii="Nirmala UI" w:hAnsi="Nirmala UI" w:eastAsia="Nirmala UI" w:cs="Nirmala UI"/>
              <w:b/>
              <w:bCs/>
              <w:color w:val="0000FF"/>
              <w:spacing w:val="12"/>
              <w:sz w:val="24"/>
              <w:szCs w:val="24"/>
            </w:rPr>
            <w:fldChar w:fldCharType="end"/>
          </w:r>
        </w:p>
        <w:p>
          <w:pPr>
            <w:tabs>
              <w:tab w:val="right" w:leader="dot" w:pos="9637"/>
            </w:tabs>
            <w:spacing w:before="81" w:line="159" w:lineRule="auto"/>
            <w:ind w:left="19"/>
            <w:rPr>
              <w:rFonts w:ascii="微软雅黑" w:hAnsi="微软雅黑" w:eastAsia="微软雅黑" w:cs="微软雅黑"/>
              <w:sz w:val="20"/>
              <w:szCs w:val="20"/>
            </w:rPr>
          </w:pPr>
          <w:r>
            <w:fldChar w:fldCharType="begin"/>
          </w:r>
          <w:r>
            <w:instrText xml:space="preserve"> HYPERLINK \l "bookmark133" </w:instrText>
          </w:r>
          <w:r>
            <w:fldChar w:fldCharType="separate"/>
          </w:r>
          <w:r>
            <w:rPr>
              <w:rFonts w:ascii="微软雅黑" w:hAnsi="微软雅黑" w:eastAsia="微软雅黑" w:cs="微软雅黑"/>
              <w:color w:val="0000FF"/>
              <w:spacing w:val="-9"/>
              <w:sz w:val="20"/>
              <w:szCs w:val="20"/>
            </w:rPr>
            <w:t>B.1</w:t>
          </w:r>
          <w:r>
            <w:rPr>
              <w:rFonts w:ascii="微软雅黑" w:hAnsi="微软雅黑" w:eastAsia="微软雅黑" w:cs="微软雅黑"/>
              <w:color w:val="0000FF"/>
              <w:spacing w:val="5"/>
              <w:sz w:val="20"/>
              <w:szCs w:val="20"/>
            </w:rPr>
            <w:t xml:space="preserve"> </w:t>
          </w:r>
          <w:r>
            <w:rPr>
              <w:rFonts w:ascii="微软雅黑" w:hAnsi="微软雅黑" w:eastAsia="微软雅黑" w:cs="微软雅黑"/>
              <w:color w:val="0000FF"/>
              <w:spacing w:val="-9"/>
              <w:sz w:val="20"/>
              <w:szCs w:val="20"/>
            </w:rPr>
            <w:t>A-E</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226</w:t>
          </w:r>
          <w:r>
            <w:rPr>
              <w:rFonts w:ascii="微软雅黑" w:hAnsi="微软雅黑" w:eastAsia="微软雅黑" w:cs="微软雅黑"/>
              <w:color w:val="0000FF"/>
              <w:spacing w:val="8"/>
              <w:sz w:val="20"/>
              <w:szCs w:val="20"/>
            </w:rPr>
            <w:fldChar w:fldCharType="end"/>
          </w:r>
        </w:p>
        <w:p>
          <w:pPr>
            <w:tabs>
              <w:tab w:val="right" w:leader="dot" w:pos="9637"/>
            </w:tabs>
            <w:spacing w:before="93" w:line="158" w:lineRule="auto"/>
            <w:ind w:left="19"/>
            <w:rPr>
              <w:rFonts w:ascii="微软雅黑" w:hAnsi="微软雅黑" w:eastAsia="微软雅黑" w:cs="微软雅黑"/>
              <w:sz w:val="20"/>
              <w:szCs w:val="20"/>
            </w:rPr>
          </w:pPr>
          <w:r>
            <w:fldChar w:fldCharType="begin"/>
          </w:r>
          <w:r>
            <w:instrText xml:space="preserve"> HYPERLINK \l "bookmark134" </w:instrText>
          </w:r>
          <w:r>
            <w:fldChar w:fldCharType="separate"/>
          </w:r>
          <w:r>
            <w:rPr>
              <w:rFonts w:ascii="微软雅黑" w:hAnsi="微软雅黑" w:eastAsia="微软雅黑" w:cs="微软雅黑"/>
              <w:color w:val="0000FF"/>
              <w:spacing w:val="-13"/>
              <w:sz w:val="20"/>
              <w:szCs w:val="20"/>
            </w:rPr>
            <w:t>B.2</w:t>
          </w:r>
          <w:r>
            <w:rPr>
              <w:rFonts w:ascii="微软雅黑" w:hAnsi="微软雅黑" w:eastAsia="微软雅黑" w:cs="微软雅黑"/>
              <w:color w:val="0000FF"/>
              <w:spacing w:val="26"/>
              <w:sz w:val="20"/>
              <w:szCs w:val="20"/>
            </w:rPr>
            <w:t xml:space="preserve"> </w:t>
          </w:r>
          <w:r>
            <w:rPr>
              <w:rFonts w:ascii="微软雅黑" w:hAnsi="微软雅黑" w:eastAsia="微软雅黑" w:cs="微软雅黑"/>
              <w:color w:val="0000FF"/>
              <w:spacing w:val="-13"/>
              <w:sz w:val="20"/>
              <w:szCs w:val="20"/>
            </w:rPr>
            <w:t>F-M</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227</w:t>
          </w:r>
          <w:r>
            <w:rPr>
              <w:rFonts w:ascii="微软雅黑" w:hAnsi="微软雅黑" w:eastAsia="微软雅黑" w:cs="微软雅黑"/>
              <w:color w:val="0000FF"/>
              <w:spacing w:val="7"/>
              <w:sz w:val="20"/>
              <w:szCs w:val="20"/>
            </w:rPr>
            <w:fldChar w:fldCharType="end"/>
          </w:r>
        </w:p>
        <w:p>
          <w:pPr>
            <w:tabs>
              <w:tab w:val="right" w:leader="dot" w:pos="9637"/>
            </w:tabs>
            <w:spacing w:before="93" w:line="166" w:lineRule="auto"/>
            <w:ind w:left="19"/>
            <w:rPr>
              <w:rFonts w:ascii="微软雅黑" w:hAnsi="微软雅黑" w:eastAsia="微软雅黑" w:cs="微软雅黑"/>
              <w:sz w:val="20"/>
              <w:szCs w:val="20"/>
            </w:rPr>
          </w:pPr>
          <w:r>
            <w:fldChar w:fldCharType="begin"/>
          </w:r>
          <w:r>
            <w:instrText xml:space="preserve"> HYPERLINK \l "bookmark135" </w:instrText>
          </w:r>
          <w:r>
            <w:fldChar w:fldCharType="separate"/>
          </w:r>
          <w:r>
            <w:rPr>
              <w:rFonts w:ascii="微软雅黑" w:hAnsi="微软雅黑" w:eastAsia="微软雅黑" w:cs="微软雅黑"/>
              <w:color w:val="0000FF"/>
              <w:spacing w:val="-12"/>
              <w:sz w:val="20"/>
              <w:szCs w:val="20"/>
            </w:rPr>
            <w:t>B.3</w:t>
          </w:r>
          <w:r>
            <w:rPr>
              <w:rFonts w:ascii="微软雅黑" w:hAnsi="微软雅黑" w:eastAsia="微软雅黑" w:cs="微软雅黑"/>
              <w:color w:val="0000FF"/>
              <w:spacing w:val="22"/>
              <w:w w:val="101"/>
              <w:sz w:val="20"/>
              <w:szCs w:val="20"/>
            </w:rPr>
            <w:t xml:space="preserve"> </w:t>
          </w:r>
          <w:r>
            <w:rPr>
              <w:rFonts w:ascii="微软雅黑" w:hAnsi="微软雅黑" w:eastAsia="微软雅黑" w:cs="微软雅黑"/>
              <w:color w:val="0000FF"/>
              <w:spacing w:val="-12"/>
              <w:sz w:val="20"/>
              <w:szCs w:val="20"/>
            </w:rPr>
            <w:t>N-T</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227</w:t>
          </w:r>
          <w:r>
            <w:rPr>
              <w:rFonts w:ascii="微软雅黑" w:hAnsi="微软雅黑" w:eastAsia="微软雅黑" w:cs="微软雅黑"/>
              <w:color w:val="0000FF"/>
              <w:spacing w:val="15"/>
              <w:sz w:val="20"/>
              <w:szCs w:val="20"/>
            </w:rPr>
            <w:fldChar w:fldCharType="end"/>
          </w:r>
        </w:p>
      </w:sdtContent>
    </w:sdt>
    <w:p>
      <w:pPr>
        <w:spacing w:line="166" w:lineRule="auto"/>
        <w:rPr>
          <w:rFonts w:ascii="微软雅黑" w:hAnsi="微软雅黑" w:eastAsia="微软雅黑" w:cs="微软雅黑"/>
          <w:sz w:val="20"/>
          <w:szCs w:val="20"/>
        </w:rPr>
        <w:sectPr>
          <w:headerReference r:id="rId11" w:type="default"/>
          <w:footerReference r:id="rId12" w:type="default"/>
          <w:pgSz w:w="11906" w:h="16838"/>
          <w:pgMar w:top="1360" w:right="1133" w:bottom="1378" w:left="1133" w:header="874" w:footer="1055" w:gutter="0"/>
          <w:cols w:space="720" w:num="1"/>
        </w:sectPr>
      </w:pPr>
    </w:p>
    <w:p>
      <w:pPr>
        <w:pStyle w:val="2"/>
        <w:spacing w:line="255" w:lineRule="auto"/>
      </w:pPr>
    </w:p>
    <w:sdt>
      <w:sdtPr>
        <w:rPr>
          <w:rFonts w:ascii="Nirmala UI" w:hAnsi="Nirmala UI" w:eastAsia="Nirmala UI" w:cs="Nirmala UI"/>
          <w:sz w:val="24"/>
          <w:szCs w:val="24"/>
        </w:rPr>
        <w:id w:val="4"/>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103" w:line="178" w:lineRule="auto"/>
            <w:ind w:left="10"/>
            <w:rPr>
              <w:rFonts w:ascii="Nirmala UI" w:hAnsi="Nirmala UI" w:eastAsia="Nirmala UI" w:cs="Nirmala UI"/>
              <w:sz w:val="24"/>
              <w:szCs w:val="24"/>
            </w:rPr>
          </w:pPr>
          <w:r>
            <w:fldChar w:fldCharType="begin"/>
          </w:r>
          <w:r>
            <w:instrText xml:space="preserve"> HYPERLINK \l "bookmark136" </w:instrText>
          </w:r>
          <w:r>
            <w:fldChar w:fldCharType="separate"/>
          </w:r>
          <w:r>
            <w:rPr>
              <w:rFonts w:ascii="Nirmala UI" w:hAnsi="Nirmala UI" w:eastAsia="Nirmala UI" w:cs="Nirmala UI"/>
              <w:b/>
              <w:bCs/>
              <w:color w:val="0000FF"/>
              <w:spacing w:val="-4"/>
              <w:sz w:val="24"/>
              <w:szCs w:val="24"/>
            </w:rPr>
            <w:t>C</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0"/>
              </w14:textOutline>
            </w:rPr>
            <w:t>缩略语</w:t>
          </w:r>
          <w:r>
            <w:rPr>
              <w:rFonts w:ascii="微软雅黑" w:hAnsi="微软雅黑" w:eastAsia="微软雅黑" w:cs="微软雅黑"/>
              <w:color w:val="0000FF"/>
              <w:sz w:val="24"/>
              <w:szCs w:val="24"/>
            </w:rPr>
            <w:tab/>
          </w:r>
          <w:r>
            <w:rPr>
              <w:rFonts w:ascii="Nirmala UI" w:hAnsi="Nirmala UI" w:eastAsia="Nirmala UI" w:cs="Nirmala UI"/>
              <w:b/>
              <w:bCs/>
              <w:color w:val="0000FF"/>
              <w:spacing w:val="14"/>
              <w:sz w:val="24"/>
              <w:szCs w:val="24"/>
            </w:rPr>
            <w:t>229</w:t>
          </w:r>
          <w:r>
            <w:rPr>
              <w:rFonts w:ascii="Nirmala UI" w:hAnsi="Nirmala UI" w:eastAsia="Nirmala UI" w:cs="Nirmala UI"/>
              <w:b/>
              <w:bCs/>
              <w:color w:val="0000FF"/>
              <w:spacing w:val="14"/>
              <w:sz w:val="24"/>
              <w:szCs w:val="24"/>
            </w:rPr>
            <w:fldChar w:fldCharType="end"/>
          </w:r>
        </w:p>
        <w:p>
          <w:pPr>
            <w:tabs>
              <w:tab w:val="right" w:leader="dot" w:pos="9637"/>
            </w:tabs>
            <w:spacing w:before="80" w:line="159" w:lineRule="auto"/>
            <w:ind w:left="9"/>
            <w:rPr>
              <w:rFonts w:ascii="微软雅黑" w:hAnsi="微软雅黑" w:eastAsia="微软雅黑" w:cs="微软雅黑"/>
              <w:sz w:val="20"/>
              <w:szCs w:val="20"/>
            </w:rPr>
          </w:pPr>
          <w:r>
            <w:fldChar w:fldCharType="begin"/>
          </w:r>
          <w:r>
            <w:instrText xml:space="preserve"> HYPERLINK \l "bookmark137" </w:instrText>
          </w:r>
          <w:r>
            <w:fldChar w:fldCharType="separate"/>
          </w:r>
          <w:r>
            <w:rPr>
              <w:rFonts w:ascii="微软雅黑" w:hAnsi="微软雅黑" w:eastAsia="微软雅黑" w:cs="微软雅黑"/>
              <w:color w:val="0000FF"/>
              <w:spacing w:val="-9"/>
              <w:sz w:val="20"/>
              <w:szCs w:val="20"/>
            </w:rPr>
            <w:t>C.1</w:t>
          </w:r>
          <w:r>
            <w:rPr>
              <w:rFonts w:ascii="微软雅黑" w:hAnsi="微软雅黑" w:eastAsia="微软雅黑" w:cs="微软雅黑"/>
              <w:color w:val="0000FF"/>
              <w:spacing w:val="6"/>
              <w:sz w:val="20"/>
              <w:szCs w:val="20"/>
            </w:rPr>
            <w:t xml:space="preserve"> </w:t>
          </w:r>
          <w:r>
            <w:rPr>
              <w:rFonts w:ascii="微软雅黑" w:hAnsi="微软雅黑" w:eastAsia="微软雅黑" w:cs="微软雅黑"/>
              <w:color w:val="0000FF"/>
              <w:spacing w:val="-9"/>
              <w:sz w:val="20"/>
              <w:szCs w:val="20"/>
            </w:rPr>
            <w:t>A-G</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229</w:t>
          </w:r>
          <w:r>
            <w:rPr>
              <w:rFonts w:ascii="微软雅黑" w:hAnsi="微软雅黑" w:eastAsia="微软雅黑" w:cs="微软雅黑"/>
              <w:color w:val="0000FF"/>
              <w:spacing w:val="10"/>
              <w:sz w:val="20"/>
              <w:szCs w:val="20"/>
            </w:rPr>
            <w:fldChar w:fldCharType="end"/>
          </w:r>
        </w:p>
        <w:p>
          <w:pPr>
            <w:tabs>
              <w:tab w:val="right" w:leader="dot" w:pos="9637"/>
            </w:tabs>
            <w:spacing w:before="92" w:line="159" w:lineRule="auto"/>
            <w:ind w:left="9"/>
            <w:rPr>
              <w:rFonts w:ascii="微软雅黑" w:hAnsi="微软雅黑" w:eastAsia="微软雅黑" w:cs="微软雅黑"/>
              <w:sz w:val="20"/>
              <w:szCs w:val="20"/>
            </w:rPr>
          </w:pPr>
          <w:r>
            <w:fldChar w:fldCharType="begin"/>
          </w:r>
          <w:r>
            <w:instrText xml:space="preserve"> HYPERLINK \l "bookmark138" </w:instrText>
          </w:r>
          <w:r>
            <w:fldChar w:fldCharType="separate"/>
          </w:r>
          <w:r>
            <w:rPr>
              <w:rFonts w:ascii="微软雅黑" w:hAnsi="微软雅黑" w:eastAsia="微软雅黑" w:cs="微软雅黑"/>
              <w:color w:val="0000FF"/>
              <w:spacing w:val="-12"/>
              <w:sz w:val="20"/>
              <w:szCs w:val="20"/>
            </w:rPr>
            <w:t>C.2</w:t>
          </w:r>
          <w:r>
            <w:rPr>
              <w:rFonts w:ascii="微软雅黑" w:hAnsi="微软雅黑" w:eastAsia="微软雅黑" w:cs="微软雅黑"/>
              <w:color w:val="0000FF"/>
              <w:spacing w:val="27"/>
              <w:sz w:val="20"/>
              <w:szCs w:val="20"/>
            </w:rPr>
            <w:t xml:space="preserve"> </w:t>
          </w:r>
          <w:r>
            <w:rPr>
              <w:rFonts w:ascii="微软雅黑" w:hAnsi="微软雅黑" w:eastAsia="微软雅黑" w:cs="微软雅黑"/>
              <w:color w:val="0000FF"/>
              <w:spacing w:val="-12"/>
              <w:sz w:val="20"/>
              <w:szCs w:val="20"/>
            </w:rPr>
            <w:t>H-N</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230</w:t>
          </w:r>
          <w:r>
            <w:rPr>
              <w:rFonts w:ascii="微软雅黑" w:hAnsi="微软雅黑" w:eastAsia="微软雅黑" w:cs="微软雅黑"/>
              <w:color w:val="0000FF"/>
              <w:sz w:val="20"/>
              <w:szCs w:val="20"/>
            </w:rPr>
            <w:fldChar w:fldCharType="end"/>
          </w:r>
        </w:p>
        <w:p>
          <w:pPr>
            <w:tabs>
              <w:tab w:val="right" w:leader="dot" w:pos="9637"/>
            </w:tabs>
            <w:spacing w:before="92" w:line="159" w:lineRule="auto"/>
            <w:ind w:left="9"/>
            <w:rPr>
              <w:rFonts w:ascii="微软雅黑" w:hAnsi="微软雅黑" w:eastAsia="微软雅黑" w:cs="微软雅黑"/>
              <w:sz w:val="20"/>
              <w:szCs w:val="20"/>
            </w:rPr>
          </w:pPr>
          <w:r>
            <w:fldChar w:fldCharType="begin"/>
          </w:r>
          <w:r>
            <w:instrText xml:space="preserve"> HYPERLINK \l "bookmark139" </w:instrText>
          </w:r>
          <w:r>
            <w:fldChar w:fldCharType="separate"/>
          </w:r>
          <w:r>
            <w:rPr>
              <w:rFonts w:ascii="微软雅黑" w:hAnsi="微软雅黑" w:eastAsia="微软雅黑" w:cs="微软雅黑"/>
              <w:color w:val="0000FF"/>
              <w:spacing w:val="-10"/>
              <w:sz w:val="20"/>
              <w:szCs w:val="20"/>
            </w:rPr>
            <w:t>C.3</w:t>
          </w:r>
          <w:r>
            <w:rPr>
              <w:rFonts w:ascii="微软雅黑" w:hAnsi="微软雅黑" w:eastAsia="微软雅黑" w:cs="微软雅黑"/>
              <w:color w:val="0000FF"/>
              <w:spacing w:val="17"/>
              <w:sz w:val="20"/>
              <w:szCs w:val="20"/>
            </w:rPr>
            <w:t xml:space="preserve"> </w:t>
          </w:r>
          <w:r>
            <w:rPr>
              <w:rFonts w:ascii="微软雅黑" w:hAnsi="微软雅黑" w:eastAsia="微软雅黑" w:cs="微软雅黑"/>
              <w:color w:val="0000FF"/>
              <w:spacing w:val="-10"/>
              <w:sz w:val="20"/>
              <w:szCs w:val="20"/>
            </w:rPr>
            <w:t>O-S</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231</w:t>
          </w:r>
          <w:r>
            <w:rPr>
              <w:rFonts w:ascii="微软雅黑" w:hAnsi="微软雅黑" w:eastAsia="微软雅黑" w:cs="微软雅黑"/>
              <w:color w:val="0000FF"/>
              <w:spacing w:val="12"/>
              <w:sz w:val="20"/>
              <w:szCs w:val="20"/>
            </w:rPr>
            <w:fldChar w:fldCharType="end"/>
          </w:r>
        </w:p>
        <w:p>
          <w:pPr>
            <w:tabs>
              <w:tab w:val="right" w:leader="dot" w:pos="9637"/>
            </w:tabs>
            <w:spacing w:before="92" w:line="166" w:lineRule="auto"/>
            <w:ind w:left="9"/>
            <w:rPr>
              <w:rFonts w:ascii="微软雅黑" w:hAnsi="微软雅黑" w:eastAsia="微软雅黑" w:cs="微软雅黑"/>
              <w:sz w:val="20"/>
              <w:szCs w:val="20"/>
            </w:rPr>
          </w:pPr>
          <w:r>
            <w:fldChar w:fldCharType="begin"/>
          </w:r>
          <w:r>
            <w:instrText xml:space="preserve"> HYPERLINK \l "bookmark140" </w:instrText>
          </w:r>
          <w:r>
            <w:fldChar w:fldCharType="separate"/>
          </w:r>
          <w:r>
            <w:rPr>
              <w:rFonts w:ascii="微软雅黑" w:hAnsi="微软雅黑" w:eastAsia="微软雅黑" w:cs="微软雅黑"/>
              <w:color w:val="0000FF"/>
              <w:spacing w:val="-12"/>
              <w:sz w:val="20"/>
              <w:szCs w:val="20"/>
            </w:rPr>
            <w:t>C.4</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12"/>
              <w:sz w:val="20"/>
              <w:szCs w:val="20"/>
            </w:rPr>
            <w:t>T-X</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233</w:t>
          </w:r>
          <w:r>
            <w:rPr>
              <w:rFonts w:ascii="微软雅黑" w:hAnsi="微软雅黑" w:eastAsia="微软雅黑" w:cs="微软雅黑"/>
              <w:color w:val="0000FF"/>
              <w:spacing w:val="1"/>
              <w:sz w:val="20"/>
              <w:szCs w:val="20"/>
            </w:rPr>
            <w:fldChar w:fldCharType="end"/>
          </w:r>
        </w:p>
      </w:sdtContent>
    </w:sdt>
    <w:p>
      <w:pPr>
        <w:spacing w:line="166" w:lineRule="auto"/>
        <w:rPr>
          <w:rFonts w:ascii="微软雅黑" w:hAnsi="微软雅黑" w:eastAsia="微软雅黑" w:cs="微软雅黑"/>
          <w:sz w:val="20"/>
          <w:szCs w:val="20"/>
        </w:rPr>
        <w:sectPr>
          <w:headerReference r:id="rId13" w:type="default"/>
          <w:footerReference r:id="rId14" w:type="default"/>
          <w:pgSz w:w="11906" w:h="16838"/>
          <w:pgMar w:top="1360" w:right="1133" w:bottom="1378" w:left="1133" w:header="874" w:footer="1055" w:gutter="0"/>
          <w:cols w:space="720" w:num="1"/>
        </w:sectPr>
      </w:pPr>
    </w:p>
    <w:p>
      <w:pPr>
        <w:pStyle w:val="2"/>
        <w:spacing w:line="271" w:lineRule="auto"/>
      </w:pPr>
      <w:r>
        <w:drawing>
          <wp:anchor distT="0" distB="0" distL="0" distR="0" simplePos="0" relativeHeight="25166438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60" name="IM 60">
              <a:hlinkClick xmlns:a="http://schemas.openxmlformats.org/drawingml/2006/main" r:id="rId267"/>
            </wp:docPr>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68"/>
                    <a:stretch>
                      <a:fillRect/>
                    </a:stretch>
                  </pic:blipFill>
                  <pic:spPr>
                    <a:xfrm>
                      <a:off x="0" y="0"/>
                      <a:ext cx="5040000"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1"/>
        <w:rPr>
          <w:rFonts w:ascii="微软雅黑" w:hAnsi="微软雅黑" w:eastAsia="微软雅黑" w:cs="微软雅黑"/>
          <w:sz w:val="44"/>
          <w:szCs w:val="44"/>
        </w:rPr>
      </w:pPr>
      <w:bookmarkStart w:id="1" w:name="bookmark25"/>
      <w:bookmarkEnd w:id="1"/>
      <w:bookmarkStart w:id="2" w:name="bookmark142"/>
      <w:bookmarkEnd w:id="2"/>
      <w:bookmarkStart w:id="3" w:name="bookmark26"/>
      <w:bookmarkEnd w:id="3"/>
      <w:r>
        <w:rPr>
          <w:rFonts w:ascii="Nirmala UI" w:hAnsi="Nirmala UI" w:eastAsia="Nirmala UI" w:cs="Nirmala UI"/>
          <w:b/>
          <w:bCs/>
          <w:spacing w:val="17"/>
          <w:sz w:val="144"/>
          <w:szCs w:val="144"/>
        </w:rPr>
        <w:t>1</w:t>
      </w:r>
      <w:r>
        <w:rPr>
          <w:rFonts w:ascii="微软雅黑" w:hAnsi="微软雅黑" w:eastAsia="微软雅黑" w:cs="微软雅黑"/>
          <w:spacing w:val="17"/>
          <w:sz w:val="44"/>
          <w:szCs w:val="44"/>
          <w14:textOutline w14:w="5587" w14:cap="flat" w14:cmpd="sng">
            <w14:solidFill>
              <w14:srgbClr w14:val="000000"/>
            </w14:solidFill>
            <w14:prstDash w14:val="solid"/>
            <w14:miter w14:val="0"/>
          </w14:textOutline>
        </w:rPr>
        <w:t>简介</w:t>
      </w:r>
    </w:p>
    <w:p>
      <w:pPr>
        <w:spacing w:line="30" w:lineRule="exact"/>
      </w:pPr>
      <w:r>
        <w:drawing>
          <wp:inline distT="0" distB="0" distL="0" distR="0">
            <wp:extent cx="6119495" cy="190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4" w:lineRule="auto"/>
      </w:pPr>
    </w:p>
    <w:p>
      <w:pPr>
        <w:spacing w:before="90" w:line="219" w:lineRule="exact"/>
        <w:ind w:left="1718"/>
        <w:rPr>
          <w:rFonts w:ascii="微软雅黑" w:hAnsi="微软雅黑" w:eastAsia="微软雅黑" w:cs="微软雅黑"/>
          <w:sz w:val="21"/>
          <w:szCs w:val="21"/>
        </w:rPr>
      </w:pPr>
      <w:r>
        <w:fldChar w:fldCharType="begin"/>
      </w:r>
      <w:r>
        <w:instrText xml:space="preserve"> HYPERLINK \l "bookmark142" </w:instrText>
      </w:r>
      <w:r>
        <w:fldChar w:fldCharType="separate"/>
      </w:r>
      <w:r>
        <w:rPr>
          <w:rFonts w:ascii="微软雅黑" w:hAnsi="微软雅黑" w:eastAsia="微软雅黑" w:cs="微软雅黑"/>
          <w:color w:val="0000FF"/>
          <w:spacing w:val="-4"/>
          <w:position w:val="-1"/>
          <w:sz w:val="21"/>
          <w:szCs w:val="21"/>
        </w:rPr>
        <w:t>1.1 产品概述</w:t>
      </w:r>
      <w:r>
        <w:rPr>
          <w:rFonts w:ascii="微软雅黑" w:hAnsi="微软雅黑" w:eastAsia="微软雅黑" w:cs="微软雅黑"/>
          <w:color w:val="0000FF"/>
          <w:spacing w:val="-4"/>
          <w:position w:val="-1"/>
          <w:sz w:val="21"/>
          <w:szCs w:val="21"/>
        </w:rPr>
        <w:fldChar w:fldCharType="end"/>
      </w:r>
    </w:p>
    <w:p>
      <w:pPr>
        <w:spacing w:before="192" w:line="178" w:lineRule="auto"/>
        <w:ind w:left="1718"/>
        <w:rPr>
          <w:rFonts w:ascii="微软雅黑" w:hAnsi="微软雅黑" w:eastAsia="微软雅黑" w:cs="微软雅黑"/>
          <w:sz w:val="21"/>
          <w:szCs w:val="21"/>
        </w:rPr>
      </w:pPr>
      <w:r>
        <w:fldChar w:fldCharType="begin"/>
      </w:r>
      <w:r>
        <w:instrText xml:space="preserve"> HYPERLINK \l "bookmark143" </w:instrText>
      </w:r>
      <w:r>
        <w:fldChar w:fldCharType="separate"/>
      </w:r>
      <w:r>
        <w:rPr>
          <w:rFonts w:ascii="微软雅黑" w:hAnsi="微软雅黑" w:eastAsia="微软雅黑" w:cs="微软雅黑"/>
          <w:color w:val="0000FF"/>
          <w:spacing w:val="-4"/>
          <w:sz w:val="21"/>
          <w:szCs w:val="21"/>
        </w:rPr>
        <w:t>1.2 产品特点</w:t>
      </w:r>
      <w:r>
        <w:rPr>
          <w:rFonts w:ascii="微软雅黑" w:hAnsi="微软雅黑" w:eastAsia="微软雅黑" w:cs="微软雅黑"/>
          <w:color w:val="0000FF"/>
          <w:spacing w:val="-4"/>
          <w:sz w:val="21"/>
          <w:szCs w:val="21"/>
        </w:rPr>
        <w:fldChar w:fldCharType="end"/>
      </w:r>
    </w:p>
    <w:p>
      <w:pPr>
        <w:pStyle w:val="2"/>
        <w:spacing w:line="241" w:lineRule="auto"/>
      </w:pPr>
    </w:p>
    <w:p>
      <w:pPr>
        <w:spacing w:before="154" w:line="178" w:lineRule="auto"/>
        <w:ind w:left="21"/>
        <w:rPr>
          <w:rFonts w:ascii="微软雅黑" w:hAnsi="微软雅黑" w:eastAsia="微软雅黑" w:cs="微软雅黑"/>
          <w:sz w:val="36"/>
          <w:szCs w:val="36"/>
        </w:rPr>
      </w:pPr>
      <w:r>
        <w:rPr>
          <w:rFonts w:ascii="Nirmala UI" w:hAnsi="Nirmala UI" w:eastAsia="Nirmala UI" w:cs="Nirmala UI"/>
          <w:b/>
          <w:bCs/>
          <w:spacing w:val="-5"/>
          <w:sz w:val="36"/>
          <w:szCs w:val="36"/>
        </w:rPr>
        <w:t>1.1</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产品概述</w:t>
      </w:r>
    </w:p>
    <w:p>
      <w:pPr>
        <w:spacing w:before="106" w:line="178" w:lineRule="auto"/>
        <w:ind w:left="1704" w:right="164" w:hanging="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集群基础单元是基于华为自研</w:t>
      </w:r>
      <w:r>
        <w:rPr>
          <w:rFonts w:ascii="MS PGothic" w:hAnsi="MS PGothic" w:eastAsia="MS PGothic" w:cs="MS PGothic"/>
          <w:spacing w:val="-3"/>
          <w:sz w:val="21"/>
          <w:szCs w:val="21"/>
        </w:rPr>
        <w:t>昇</w:t>
      </w:r>
      <w:r>
        <w:rPr>
          <w:rFonts w:ascii="微软雅黑" w:hAnsi="微软雅黑" w:eastAsia="微软雅黑" w:cs="微软雅黑"/>
          <w:spacing w:val="-3"/>
          <w:sz w:val="21"/>
          <w:szCs w:val="21"/>
        </w:rPr>
        <w:t>腾910 AI处理器的AI集</w:t>
      </w:r>
      <w:r>
        <w:rPr>
          <w:rFonts w:ascii="微软雅黑" w:hAnsi="微软雅黑" w:eastAsia="微软雅黑" w:cs="微软雅黑"/>
          <w:spacing w:val="-4"/>
          <w:sz w:val="21"/>
          <w:szCs w:val="21"/>
        </w:rPr>
        <w:t>群基础单  元，具有高密度，高能效，高可靠，易拓展，  一体化交付，极简运维，低TCO等特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点。支持大规模，高性能AI训练业务，可应用于人工智能计算中心（简称为AICC）、</w:t>
      </w:r>
      <w:r>
        <w:rPr>
          <w:rFonts w:ascii="微软雅黑" w:hAnsi="微软雅黑" w:eastAsia="微软雅黑" w:cs="微软雅黑"/>
          <w:spacing w:val="6"/>
          <w:sz w:val="21"/>
          <w:szCs w:val="21"/>
        </w:rPr>
        <w:t xml:space="preserve"> </w:t>
      </w:r>
      <w:r>
        <w:rPr>
          <w:rFonts w:ascii="微软雅黑" w:hAnsi="微软雅黑" w:eastAsia="微软雅黑" w:cs="微软雅黑"/>
          <w:spacing w:val="-1"/>
          <w:sz w:val="21"/>
          <w:szCs w:val="21"/>
        </w:rPr>
        <w:t>运营商、云计算、金融等重算力场景。</w:t>
      </w:r>
    </w:p>
    <w:p>
      <w:pPr>
        <w:spacing w:before="20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7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187" w:lineRule="auto"/>
        <w:ind w:left="2079" w:right="2" w:firstLine="1"/>
        <w:rPr>
          <w:rFonts w:ascii="微软雅黑" w:hAnsi="微软雅黑" w:eastAsia="微软雅黑" w:cs="微软雅黑"/>
          <w:sz w:val="18"/>
          <w:szCs w:val="18"/>
        </w:rPr>
      </w:pPr>
      <w:r>
        <w:rPr>
          <w:rFonts w:ascii="微软雅黑" w:hAnsi="微软雅黑" w:eastAsia="微软雅黑" w:cs="微软雅黑"/>
          <w:sz w:val="18"/>
          <w:szCs w:val="18"/>
        </w:rPr>
        <w:t>文档中出现的机柜配置图主要用于示例，方便用户了解整体组网、硬件架构等</w:t>
      </w:r>
      <w:r>
        <w:rPr>
          <w:rFonts w:ascii="微软雅黑" w:hAnsi="微软雅黑" w:eastAsia="微软雅黑" w:cs="微软雅黑"/>
          <w:spacing w:val="-1"/>
          <w:sz w:val="18"/>
          <w:szCs w:val="18"/>
        </w:rPr>
        <w:t>信息，机柜实际配</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置请以实际发货为准，下文中不再单独说明。</w:t>
      </w:r>
    </w:p>
    <w:p>
      <w:pPr>
        <w:spacing w:line="187" w:lineRule="auto"/>
        <w:rPr>
          <w:rFonts w:ascii="微软雅黑" w:hAnsi="微软雅黑" w:eastAsia="微软雅黑" w:cs="微软雅黑"/>
          <w:sz w:val="18"/>
          <w:szCs w:val="18"/>
        </w:rPr>
        <w:sectPr>
          <w:headerReference r:id="rId15" w:type="default"/>
          <w:footerReference r:id="rId16"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1-1 </w:t>
      </w:r>
      <w:r>
        <w:rPr>
          <w:rFonts w:ascii="微软雅黑" w:hAnsi="微软雅黑" w:eastAsia="微软雅黑" w:cs="微软雅黑"/>
          <w:spacing w:val="-2"/>
          <w:sz w:val="21"/>
          <w:szCs w:val="21"/>
        </w:rPr>
        <w:t>液冷机柜（配置 8 个计算节点）整体示意图</w:t>
      </w:r>
    </w:p>
    <w:p>
      <w:pPr>
        <w:spacing w:before="45" w:line="10833" w:lineRule="exact"/>
        <w:ind w:firstLine="1700"/>
      </w:pPr>
      <w:r>
        <w:rPr>
          <w:position w:val="-216"/>
        </w:rPr>
        <w:drawing>
          <wp:inline distT="0" distB="0" distL="0" distR="0">
            <wp:extent cx="3810000" cy="687895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71"/>
                    <a:stretch>
                      <a:fillRect/>
                    </a:stretch>
                  </pic:blipFill>
                  <pic:spPr>
                    <a:xfrm>
                      <a:off x="0" y="0"/>
                      <a:ext cx="3810000" cy="6879463"/>
                    </a:xfrm>
                    <a:prstGeom prst="rect">
                      <a:avLst/>
                    </a:prstGeom>
                  </pic:spPr>
                </pic:pic>
              </a:graphicData>
            </a:graphic>
          </wp:inline>
        </w:drawing>
      </w:r>
    </w:p>
    <w:p>
      <w:pPr>
        <w:spacing w:line="10833" w:lineRule="exact"/>
        <w:sectPr>
          <w:headerReference r:id="rId17" w:type="default"/>
          <w:footerReference r:id="rId18"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1-2 </w:t>
      </w:r>
      <w:r>
        <w:rPr>
          <w:rFonts w:ascii="微软雅黑" w:hAnsi="微软雅黑" w:eastAsia="微软雅黑" w:cs="微软雅黑"/>
          <w:spacing w:val="-2"/>
          <w:sz w:val="21"/>
          <w:szCs w:val="21"/>
        </w:rPr>
        <w:t>液冷机柜（配置 8 个计算节点）位置示意图</w:t>
      </w:r>
    </w:p>
    <w:p>
      <w:pPr>
        <w:spacing w:before="45" w:line="10400" w:lineRule="exact"/>
        <w:ind w:firstLine="1700"/>
      </w:pPr>
      <w:r>
        <w:rPr>
          <w:position w:val="-208"/>
        </w:rPr>
        <w:drawing>
          <wp:inline distT="0" distB="0" distL="0" distR="0">
            <wp:extent cx="2049780" cy="66040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72"/>
                    <a:stretch>
                      <a:fillRect/>
                    </a:stretch>
                  </pic:blipFill>
                  <pic:spPr>
                    <a:xfrm>
                      <a:off x="0" y="0"/>
                      <a:ext cx="2050287" cy="6604000"/>
                    </a:xfrm>
                    <a:prstGeom prst="rect">
                      <a:avLst/>
                    </a:prstGeom>
                  </pic:spPr>
                </pic:pic>
              </a:graphicData>
            </a:graphic>
          </wp:inline>
        </w:drawing>
      </w:r>
    </w:p>
    <w:p>
      <w:pPr>
        <w:spacing w:line="10400" w:lineRule="exact"/>
        <w:sectPr>
          <w:footerReference r:id="rId19"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1-3 </w:t>
      </w:r>
      <w:r>
        <w:rPr>
          <w:rFonts w:ascii="微软雅黑" w:hAnsi="微软雅黑" w:eastAsia="微软雅黑" w:cs="微软雅黑"/>
          <w:spacing w:val="-2"/>
          <w:sz w:val="21"/>
          <w:szCs w:val="21"/>
        </w:rPr>
        <w:t>液冷机柜（配置 6 个计算节点）整体示意图</w:t>
      </w:r>
    </w:p>
    <w:p>
      <w:pPr>
        <w:spacing w:before="45" w:line="10821" w:lineRule="exact"/>
        <w:ind w:firstLine="1700"/>
      </w:pPr>
      <w:r>
        <w:rPr>
          <w:position w:val="-216"/>
        </w:rPr>
        <w:drawing>
          <wp:inline distT="0" distB="0" distL="0" distR="0">
            <wp:extent cx="3810000" cy="68713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73"/>
                    <a:stretch>
                      <a:fillRect/>
                    </a:stretch>
                  </pic:blipFill>
                  <pic:spPr>
                    <a:xfrm>
                      <a:off x="0" y="0"/>
                      <a:ext cx="3810000" cy="6871843"/>
                    </a:xfrm>
                    <a:prstGeom prst="rect">
                      <a:avLst/>
                    </a:prstGeom>
                  </pic:spPr>
                </pic:pic>
              </a:graphicData>
            </a:graphic>
          </wp:inline>
        </w:drawing>
      </w:r>
    </w:p>
    <w:p>
      <w:pPr>
        <w:spacing w:line="10821" w:lineRule="exact"/>
        <w:sectPr>
          <w:footerReference r:id="rId20"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1-4 </w:t>
      </w:r>
      <w:r>
        <w:rPr>
          <w:rFonts w:ascii="微软雅黑" w:hAnsi="微软雅黑" w:eastAsia="微软雅黑" w:cs="微软雅黑"/>
          <w:spacing w:val="-2"/>
          <w:sz w:val="21"/>
          <w:szCs w:val="21"/>
        </w:rPr>
        <w:t>液冷机柜（配置 6 个计算节点）位置示意图</w:t>
      </w:r>
    </w:p>
    <w:p>
      <w:pPr>
        <w:spacing w:before="45" w:line="11000" w:lineRule="exact"/>
        <w:ind w:firstLine="1700"/>
      </w:pPr>
      <w:r>
        <w:rPr>
          <w:position w:val="-220"/>
        </w:rPr>
        <w:drawing>
          <wp:inline distT="0" distB="0" distL="0" distR="0">
            <wp:extent cx="2168525" cy="69850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74"/>
                    <a:stretch>
                      <a:fillRect/>
                    </a:stretch>
                  </pic:blipFill>
                  <pic:spPr>
                    <a:xfrm>
                      <a:off x="0" y="0"/>
                      <a:ext cx="2168651" cy="6985000"/>
                    </a:xfrm>
                    <a:prstGeom prst="rect">
                      <a:avLst/>
                    </a:prstGeom>
                  </pic:spPr>
                </pic:pic>
              </a:graphicData>
            </a:graphic>
          </wp:inline>
        </w:drawing>
      </w:r>
    </w:p>
    <w:p>
      <w:pPr>
        <w:spacing w:line="11000" w:lineRule="exact"/>
        <w:sectPr>
          <w:footerReference r:id="rId21"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1-5 </w:t>
      </w:r>
      <w:r>
        <w:rPr>
          <w:rFonts w:ascii="微软雅黑" w:hAnsi="微软雅黑" w:eastAsia="微软雅黑" w:cs="微软雅黑"/>
          <w:spacing w:val="-2"/>
          <w:sz w:val="21"/>
          <w:szCs w:val="21"/>
        </w:rPr>
        <w:t>液冷机柜（配置 4 个计算节点）整体示意图</w:t>
      </w:r>
    </w:p>
    <w:p>
      <w:pPr>
        <w:spacing w:before="45" w:line="11000" w:lineRule="exact"/>
        <w:ind w:firstLine="1700"/>
      </w:pPr>
      <w:r>
        <w:rPr>
          <w:position w:val="-220"/>
        </w:rPr>
        <w:drawing>
          <wp:inline distT="0" distB="0" distL="0" distR="0">
            <wp:extent cx="3888105" cy="69850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75"/>
                    <a:stretch>
                      <a:fillRect/>
                    </a:stretch>
                  </pic:blipFill>
                  <pic:spPr>
                    <a:xfrm>
                      <a:off x="0" y="0"/>
                      <a:ext cx="3888231" cy="6985000"/>
                    </a:xfrm>
                    <a:prstGeom prst="rect">
                      <a:avLst/>
                    </a:prstGeom>
                  </pic:spPr>
                </pic:pic>
              </a:graphicData>
            </a:graphic>
          </wp:inline>
        </w:drawing>
      </w:r>
    </w:p>
    <w:p>
      <w:pPr>
        <w:spacing w:line="11000" w:lineRule="exact"/>
        <w:sectPr>
          <w:footerReference r:id="rId22"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1-6 </w:t>
      </w:r>
      <w:r>
        <w:rPr>
          <w:rFonts w:ascii="微软雅黑" w:hAnsi="微软雅黑" w:eastAsia="微软雅黑" w:cs="微软雅黑"/>
          <w:spacing w:val="-2"/>
          <w:sz w:val="21"/>
          <w:szCs w:val="21"/>
        </w:rPr>
        <w:t>液冷机柜（配置 4 个计算节点）位置示意图</w:t>
      </w:r>
    </w:p>
    <w:p>
      <w:pPr>
        <w:spacing w:before="61" w:line="11000" w:lineRule="exact"/>
        <w:ind w:firstLine="1700"/>
      </w:pPr>
      <w:r>
        <w:rPr>
          <w:position w:val="-220"/>
        </w:rPr>
        <w:drawing>
          <wp:inline distT="0" distB="0" distL="0" distR="0">
            <wp:extent cx="2168525" cy="69850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76"/>
                    <a:stretch>
                      <a:fillRect/>
                    </a:stretch>
                  </pic:blipFill>
                  <pic:spPr>
                    <a:xfrm>
                      <a:off x="0" y="0"/>
                      <a:ext cx="2168651" cy="6985000"/>
                    </a:xfrm>
                    <a:prstGeom prst="rect">
                      <a:avLst/>
                    </a:prstGeom>
                  </pic:spPr>
                </pic:pic>
              </a:graphicData>
            </a:graphic>
          </wp:inline>
        </w:drawing>
      </w:r>
    </w:p>
    <w:p>
      <w:pPr>
        <w:pStyle w:val="2"/>
        <w:spacing w:line="450"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7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202" w:line="187" w:lineRule="auto"/>
        <w:ind w:left="2361" w:right="95" w:hanging="271"/>
        <w:rPr>
          <w:rFonts w:ascii="微软雅黑" w:hAnsi="微软雅黑" w:eastAsia="微软雅黑" w:cs="微软雅黑"/>
          <w:sz w:val="18"/>
          <w:szCs w:val="18"/>
        </w:rPr>
      </w:pPr>
      <w:r>
        <w:rPr>
          <w:rFonts w:ascii="微软雅黑" w:hAnsi="微软雅黑" w:eastAsia="微软雅黑" w:cs="微软雅黑"/>
          <w:spacing w:val="-2"/>
          <w:sz w:val="18"/>
          <w:szCs w:val="18"/>
        </w:rPr>
        <w:t>●   机柜的1U~4U可选配嵌入式冷却单元ECU或假</w:t>
      </w:r>
      <w:r>
        <w:rPr>
          <w:rFonts w:ascii="微软雅黑" w:hAnsi="微软雅黑" w:eastAsia="微软雅黑" w:cs="微软雅黑"/>
          <w:spacing w:val="-3"/>
          <w:sz w:val="18"/>
          <w:szCs w:val="18"/>
        </w:rPr>
        <w:t>面板。CDU场景时，无需配置ECU，可安装滑</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道后，配置假面板。</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机柜的40U不能安装假节点和交换机，请安装理</w:t>
      </w:r>
      <w:r>
        <w:rPr>
          <w:rFonts w:ascii="微软雅黑" w:hAnsi="微软雅黑" w:eastAsia="微软雅黑" w:cs="微软雅黑"/>
          <w:spacing w:val="-2"/>
          <w:sz w:val="18"/>
          <w:szCs w:val="18"/>
        </w:rPr>
        <w:t>线框。</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4"/>
          <w:sz w:val="18"/>
          <w:szCs w:val="18"/>
        </w:rPr>
        <w:t>●   机柜的37U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、38U</w:t>
      </w:r>
      <w:r>
        <w:rPr>
          <w:rFonts w:ascii="微软雅黑" w:hAnsi="微软雅黑" w:eastAsia="微软雅黑" w:cs="微软雅黑"/>
          <w:spacing w:val="-26"/>
          <w:sz w:val="18"/>
          <w:szCs w:val="18"/>
        </w:rPr>
        <w:t xml:space="preserve"> </w:t>
      </w:r>
      <w:r>
        <w:rPr>
          <w:rFonts w:ascii="微软雅黑" w:hAnsi="微软雅黑" w:eastAsia="微软雅黑" w:cs="微软雅黑"/>
          <w:spacing w:val="-4"/>
          <w:sz w:val="18"/>
          <w:szCs w:val="18"/>
        </w:rPr>
        <w:t>、39U和41U</w:t>
      </w:r>
      <w:r>
        <w:rPr>
          <w:rFonts w:ascii="微软雅黑" w:hAnsi="微软雅黑" w:eastAsia="微软雅黑" w:cs="微软雅黑"/>
          <w:spacing w:val="-5"/>
          <w:sz w:val="18"/>
          <w:szCs w:val="18"/>
        </w:rPr>
        <w:t>可安装交换机。</w:t>
      </w:r>
    </w:p>
    <w:p>
      <w:pPr>
        <w:spacing w:line="207" w:lineRule="auto"/>
        <w:rPr>
          <w:rFonts w:ascii="微软雅黑" w:hAnsi="微软雅黑" w:eastAsia="微软雅黑" w:cs="微软雅黑"/>
          <w:sz w:val="18"/>
          <w:szCs w:val="18"/>
        </w:rPr>
        <w:sectPr>
          <w:footerReference r:id="rId23" w:type="default"/>
          <w:pgSz w:w="11906" w:h="16838"/>
          <w:pgMar w:top="1360" w:right="1133" w:bottom="1360" w:left="1133" w:header="874" w:footer="1057" w:gutter="0"/>
          <w:cols w:space="720" w:num="1"/>
        </w:sectPr>
      </w:pPr>
    </w:p>
    <w:p>
      <w:pPr>
        <w:pStyle w:val="2"/>
        <w:spacing w:line="305" w:lineRule="auto"/>
      </w:pPr>
    </w:p>
    <w:p>
      <w:pPr>
        <w:pStyle w:val="2"/>
        <w:spacing w:line="306" w:lineRule="auto"/>
      </w:pPr>
    </w:p>
    <w:p>
      <w:pPr>
        <w:spacing w:before="155" w:line="178" w:lineRule="auto"/>
        <w:ind w:left="21"/>
        <w:outlineLvl w:val="1"/>
        <w:rPr>
          <w:rFonts w:ascii="微软雅黑" w:hAnsi="微软雅黑" w:eastAsia="微软雅黑" w:cs="微软雅黑"/>
          <w:sz w:val="36"/>
          <w:szCs w:val="36"/>
        </w:rPr>
      </w:pPr>
      <w:bookmarkStart w:id="4" w:name="bookmark27"/>
      <w:bookmarkEnd w:id="4"/>
      <w:bookmarkStart w:id="5" w:name="bookmark143"/>
      <w:bookmarkEnd w:id="5"/>
      <w:r>
        <w:rPr>
          <w:rFonts w:ascii="Nirmala UI" w:hAnsi="Nirmala UI" w:eastAsia="Nirmala UI" w:cs="Nirmala UI"/>
          <w:b/>
          <w:bCs/>
          <w:spacing w:val="-5"/>
          <w:sz w:val="36"/>
          <w:szCs w:val="36"/>
        </w:rPr>
        <w:t>1.2</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产品特点</w:t>
      </w:r>
    </w:p>
    <w:p>
      <w:pPr>
        <w:spacing w:before="307"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高密度</w:t>
      </w:r>
    </w:p>
    <w:p>
      <w:pPr>
        <w:spacing w:before="40"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整柜最大支持8台4U液冷计算节点，包含CPU和NPU（</w:t>
      </w:r>
      <w:r>
        <w:rPr>
          <w:rFonts w:ascii="MS PGothic" w:hAnsi="MS PGothic" w:eastAsia="MS PGothic" w:cs="MS PGothic"/>
          <w:spacing w:val="-2"/>
          <w:sz w:val="21"/>
          <w:szCs w:val="21"/>
        </w:rPr>
        <w:t>昇</w:t>
      </w:r>
      <w:r>
        <w:rPr>
          <w:rFonts w:ascii="微软雅黑" w:hAnsi="微软雅黑" w:eastAsia="微软雅黑" w:cs="微软雅黑"/>
          <w:spacing w:val="-2"/>
          <w:sz w:val="21"/>
          <w:szCs w:val="21"/>
        </w:rPr>
        <w:t>腾910</w:t>
      </w:r>
      <w:r>
        <w:rPr>
          <w:rFonts w:ascii="微软雅黑" w:hAnsi="微软雅黑" w:eastAsia="微软雅黑" w:cs="微软雅黑"/>
          <w:spacing w:val="11"/>
          <w:sz w:val="21"/>
          <w:szCs w:val="21"/>
        </w:rPr>
        <w:t xml:space="preserve"> </w:t>
      </w:r>
      <w:r>
        <w:rPr>
          <w:rFonts w:ascii="微软雅黑" w:hAnsi="微软雅黑" w:eastAsia="微软雅黑" w:cs="微软雅黑"/>
          <w:spacing w:val="-2"/>
          <w:sz w:val="21"/>
          <w:szCs w:val="21"/>
        </w:rPr>
        <w:t>AI处理器）。</w:t>
      </w:r>
    </w:p>
    <w:p>
      <w:pPr>
        <w:spacing w:before="150"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7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1" w:line="188" w:lineRule="auto"/>
        <w:ind w:left="2505" w:right="117"/>
        <w:rPr>
          <w:rFonts w:ascii="微软雅黑" w:hAnsi="微软雅黑" w:eastAsia="微软雅黑" w:cs="微软雅黑"/>
          <w:sz w:val="18"/>
          <w:szCs w:val="18"/>
        </w:rPr>
      </w:pPr>
      <w:r>
        <w:rPr>
          <w:rFonts w:ascii="微软雅黑" w:hAnsi="微软雅黑" w:eastAsia="微软雅黑" w:cs="微软雅黑"/>
          <w:sz w:val="18"/>
          <w:szCs w:val="18"/>
        </w:rPr>
        <w:t>具体可配置的计算节点数量需考虑现场实际配置功耗，同一个机柜只支持相</w:t>
      </w:r>
      <w:r>
        <w:rPr>
          <w:rFonts w:ascii="微软雅黑" w:hAnsi="微软雅黑" w:eastAsia="微软雅黑" w:cs="微软雅黑"/>
          <w:spacing w:val="-1"/>
          <w:sz w:val="18"/>
          <w:szCs w:val="18"/>
        </w:rPr>
        <w:t>同型号的计算</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节点配置。</w:t>
      </w:r>
    </w:p>
    <w:p>
      <w:pPr>
        <w:spacing w:before="306"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高能效</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支持交流或HVDC高压直流供电。</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9"/>
          <w:sz w:val="21"/>
          <w:szCs w:val="21"/>
        </w:rPr>
        <w:t>●     54.5V集中供电，</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9"/>
          <w:sz w:val="21"/>
          <w:szCs w:val="21"/>
        </w:rPr>
        <w:t>96.5%电源转换效率。</w:t>
      </w:r>
    </w:p>
    <w:p>
      <w:pPr>
        <w:spacing w:before="56"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嵌入式ECU的制冷能力最大能力80KW。</w:t>
      </w:r>
    </w:p>
    <w:p>
      <w:pPr>
        <w:spacing w:before="70" w:line="187" w:lineRule="auto"/>
        <w:ind w:left="2131" w:right="116" w:hanging="412"/>
        <w:rPr>
          <w:rFonts w:ascii="微软雅黑" w:hAnsi="微软雅黑" w:eastAsia="微软雅黑" w:cs="微软雅黑"/>
          <w:sz w:val="21"/>
          <w:szCs w:val="21"/>
        </w:rPr>
      </w:pPr>
      <w:r>
        <w:rPr>
          <w:rFonts w:ascii="微软雅黑" w:hAnsi="微软雅黑" w:eastAsia="微软雅黑" w:cs="微软雅黑"/>
          <w:spacing w:val="-2"/>
          <w:sz w:val="21"/>
          <w:szCs w:val="21"/>
        </w:rPr>
        <w:t>●    计算节点支持液冷散热，高功率芯片采用冷板散热，</w:t>
      </w:r>
      <w:r>
        <w:rPr>
          <w:rFonts w:ascii="微软雅黑" w:hAnsi="微软雅黑" w:eastAsia="微软雅黑" w:cs="微软雅黑"/>
          <w:spacing w:val="-3"/>
          <w:sz w:val="21"/>
          <w:szCs w:val="21"/>
        </w:rPr>
        <w:t>支持热流密度&gt;100W/cm</w:t>
      </w:r>
      <w:r>
        <w:rPr>
          <w:rFonts w:ascii="微软雅黑" w:hAnsi="微软雅黑" w:eastAsia="微软雅黑" w:cs="微软雅黑"/>
          <w:spacing w:val="-3"/>
          <w:position w:val="6"/>
          <w:sz w:val="15"/>
          <w:szCs w:val="15"/>
        </w:rPr>
        <w:t>2</w:t>
      </w:r>
      <w:r>
        <w:rPr>
          <w:rFonts w:ascii="微软雅黑" w:hAnsi="微软雅黑" w:eastAsia="微软雅黑" w:cs="微软雅黑"/>
          <w:spacing w:val="-3"/>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最高支持45℃进水。</w:t>
      </w:r>
    </w:p>
    <w:p>
      <w:pPr>
        <w:spacing w:before="57" w:line="177" w:lineRule="auto"/>
        <w:ind w:left="2130" w:right="165" w:hanging="411"/>
        <w:rPr>
          <w:rFonts w:ascii="微软雅黑" w:hAnsi="微软雅黑" w:eastAsia="微软雅黑" w:cs="微软雅黑"/>
          <w:sz w:val="21"/>
          <w:szCs w:val="21"/>
        </w:rPr>
      </w:pPr>
      <w:r>
        <w:rPr>
          <w:rFonts w:ascii="微软雅黑" w:hAnsi="微软雅黑" w:eastAsia="微软雅黑" w:cs="微软雅黑"/>
          <w:spacing w:val="-1"/>
          <w:sz w:val="21"/>
          <w:szCs w:val="21"/>
        </w:rPr>
        <w:t>●    整机柜支持液冷散热系统，液冷散热系统包括风液换热器、Manifold冷热</w:t>
      </w:r>
      <w:r>
        <w:rPr>
          <w:rFonts w:ascii="微软雅黑" w:hAnsi="微软雅黑" w:eastAsia="微软雅黑" w:cs="微软雅黑"/>
          <w:spacing w:val="-2"/>
          <w:sz w:val="21"/>
          <w:szCs w:val="21"/>
        </w:rPr>
        <w:t>水管、</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进出水管、排气阀。</w:t>
      </w:r>
    </w:p>
    <w:p>
      <w:pPr>
        <w:spacing w:before="9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低功率器件采用液冷门散热，支持热流密度&lt;1W/cm</w:t>
      </w:r>
      <w:r>
        <w:rPr>
          <w:rFonts w:ascii="微软雅黑" w:hAnsi="微软雅黑" w:eastAsia="微软雅黑" w:cs="微软雅黑"/>
          <w:spacing w:val="-4"/>
          <w:position w:val="6"/>
          <w:sz w:val="15"/>
          <w:szCs w:val="15"/>
        </w:rPr>
        <w:t>2</w:t>
      </w:r>
      <w:r>
        <w:rPr>
          <w:rFonts w:ascii="微软雅黑" w:hAnsi="微软雅黑" w:eastAsia="微软雅黑" w:cs="微软雅黑"/>
          <w:spacing w:val="-4"/>
          <w:sz w:val="21"/>
          <w:szCs w:val="21"/>
        </w:rPr>
        <w:t>。</w:t>
      </w:r>
    </w:p>
    <w:p>
      <w:pPr>
        <w:spacing w:before="58" w:line="177" w:lineRule="auto"/>
        <w:ind w:left="2129" w:right="378" w:hanging="410"/>
        <w:rPr>
          <w:rFonts w:ascii="微软雅黑" w:hAnsi="微软雅黑" w:eastAsia="微软雅黑" w:cs="微软雅黑"/>
          <w:sz w:val="21"/>
          <w:szCs w:val="21"/>
        </w:rPr>
      </w:pPr>
      <w:r>
        <w:rPr>
          <w:rFonts w:ascii="微软雅黑" w:hAnsi="微软雅黑" w:eastAsia="微软雅黑" w:cs="微软雅黑"/>
          <w:spacing w:val="-1"/>
          <w:sz w:val="21"/>
          <w:szCs w:val="21"/>
        </w:rPr>
        <w:t>●     IT设备温宽支持，计算节点支持35℃稳态</w:t>
      </w:r>
      <w:r>
        <w:rPr>
          <w:rFonts w:ascii="微软雅黑" w:hAnsi="微软雅黑" w:eastAsia="微软雅黑" w:cs="微软雅黑"/>
          <w:spacing w:val="-2"/>
          <w:sz w:val="21"/>
          <w:szCs w:val="21"/>
        </w:rPr>
        <w:t>运行；进水温度高，减少负载制冷功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耗。</w:t>
      </w:r>
    </w:p>
    <w:p>
      <w:pPr>
        <w:spacing w:before="345" w:line="179"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高可靠</w:t>
      </w:r>
    </w:p>
    <w:p>
      <w:pPr>
        <w:spacing w:before="7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电源模块最大22+2配置，最大支持6</w:t>
      </w:r>
      <w:r>
        <w:rPr>
          <w:rFonts w:ascii="微软雅黑" w:hAnsi="微软雅黑" w:eastAsia="微软雅黑" w:cs="微软雅黑"/>
          <w:spacing w:val="-5"/>
          <w:sz w:val="21"/>
          <w:szCs w:val="21"/>
        </w:rPr>
        <w:t>6kW供电。</w:t>
      </w:r>
    </w:p>
    <w:p>
      <w:pPr>
        <w:spacing w:before="57" w:line="187" w:lineRule="auto"/>
        <w:ind w:left="2130" w:right="183" w:hanging="411"/>
        <w:rPr>
          <w:rFonts w:ascii="微软雅黑" w:hAnsi="微软雅黑" w:eastAsia="微软雅黑" w:cs="微软雅黑"/>
          <w:sz w:val="21"/>
          <w:szCs w:val="21"/>
        </w:rPr>
      </w:pPr>
      <w:r>
        <w:rPr>
          <w:rFonts w:ascii="微软雅黑" w:hAnsi="微软雅黑" w:eastAsia="微软雅黑" w:cs="微软雅黑"/>
          <w:spacing w:val="-1"/>
          <w:sz w:val="21"/>
          <w:szCs w:val="21"/>
        </w:rPr>
        <w:t>●    计算节点风扇N+1配置，单风扇单转子失效时支持的最高工作温度为正常工作温</w:t>
      </w:r>
      <w:r>
        <w:rPr>
          <w:rFonts w:ascii="微软雅黑" w:hAnsi="微软雅黑" w:eastAsia="微软雅黑" w:cs="微软雅黑"/>
          <w:spacing w:val="10"/>
          <w:sz w:val="21"/>
          <w:szCs w:val="21"/>
        </w:rPr>
        <w:t xml:space="preserve"> </w:t>
      </w:r>
      <w:r>
        <w:rPr>
          <w:rFonts w:ascii="微软雅黑" w:hAnsi="微软雅黑" w:eastAsia="微软雅黑" w:cs="微软雅黑"/>
          <w:spacing w:val="-2"/>
          <w:sz w:val="21"/>
          <w:szCs w:val="21"/>
        </w:rPr>
        <w:t>度规格以下5℃。</w:t>
      </w:r>
    </w:p>
    <w:p>
      <w:pPr>
        <w:spacing w:before="55"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无滴漏快接头、支持液冷对接件快接和盲插；漏液自</w:t>
      </w:r>
      <w:r>
        <w:rPr>
          <w:rFonts w:ascii="微软雅黑" w:hAnsi="微软雅黑" w:eastAsia="微软雅黑" w:cs="微软雅黑"/>
          <w:spacing w:val="-6"/>
          <w:sz w:val="21"/>
          <w:szCs w:val="21"/>
        </w:rPr>
        <w:t>动检测，</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6"/>
          <w:sz w:val="21"/>
          <w:szCs w:val="21"/>
        </w:rPr>
        <w:t>100%漏液拦截。</w:t>
      </w:r>
    </w:p>
    <w:p>
      <w:pPr>
        <w:spacing w:before="301" w:line="20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易拓展</w:t>
      </w:r>
    </w:p>
    <w:p>
      <w:pPr>
        <w:spacing w:before="41"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支持跨柜参数面组网，两层交换组网最大支持8192</w:t>
      </w:r>
      <w:r>
        <w:rPr>
          <w:rFonts w:ascii="微软雅黑" w:hAnsi="微软雅黑" w:eastAsia="微软雅黑" w:cs="微软雅黑"/>
          <w:spacing w:val="24"/>
          <w:sz w:val="21"/>
          <w:szCs w:val="21"/>
        </w:rPr>
        <w:t xml:space="preserve"> </w:t>
      </w:r>
      <w:r>
        <w:rPr>
          <w:rFonts w:ascii="微软雅黑" w:hAnsi="微软雅黑" w:eastAsia="微软雅黑" w:cs="微软雅黑"/>
          <w:spacing w:val="-3"/>
          <w:sz w:val="21"/>
          <w:szCs w:val="21"/>
        </w:rPr>
        <w:t>NPU集群</w:t>
      </w:r>
      <w:r>
        <w:rPr>
          <w:rFonts w:ascii="微软雅黑" w:hAnsi="微软雅黑" w:eastAsia="微软雅黑" w:cs="微软雅黑"/>
          <w:spacing w:val="-4"/>
          <w:sz w:val="21"/>
          <w:szCs w:val="21"/>
        </w:rPr>
        <w:t>规模。</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最大支持4台交换机配置。</w:t>
      </w:r>
    </w:p>
    <w:p>
      <w:pPr>
        <w:spacing w:before="316"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一体化交付</w:t>
      </w:r>
    </w:p>
    <w:p>
      <w:pPr>
        <w:spacing w:before="78" w:line="185" w:lineRule="auto"/>
        <w:ind w:left="2130" w:right="371" w:hanging="411"/>
        <w:rPr>
          <w:rFonts w:ascii="微软雅黑" w:hAnsi="微软雅黑" w:eastAsia="微软雅黑" w:cs="微软雅黑"/>
          <w:sz w:val="21"/>
          <w:szCs w:val="21"/>
        </w:rPr>
      </w:pPr>
      <w:r>
        <w:rPr>
          <w:rFonts w:ascii="微软雅黑" w:hAnsi="微软雅黑" w:eastAsia="微软雅黑" w:cs="微软雅黑"/>
          <w:spacing w:val="1"/>
          <w:sz w:val="21"/>
          <w:szCs w:val="21"/>
        </w:rPr>
        <w:t>●    支持除机柜门外的整柜运输（含机</w:t>
      </w:r>
      <w:r>
        <w:rPr>
          <w:rFonts w:ascii="微软雅黑" w:hAnsi="微软雅黑" w:eastAsia="微软雅黑" w:cs="微软雅黑"/>
          <w:sz w:val="21"/>
          <w:szCs w:val="21"/>
        </w:rPr>
        <w:t xml:space="preserve">柜、计算节点、管理模块、电源框、电源模 </w:t>
      </w:r>
      <w:r>
        <w:rPr>
          <w:rFonts w:ascii="微软雅黑" w:hAnsi="微软雅黑" w:eastAsia="微软雅黑" w:cs="微软雅黑"/>
          <w:spacing w:val="-2"/>
          <w:sz w:val="21"/>
          <w:szCs w:val="21"/>
        </w:rPr>
        <w:t>块、传感器等）。</w:t>
      </w:r>
    </w:p>
    <w:p>
      <w:pPr>
        <w:spacing w:before="322" w:line="178" w:lineRule="auto"/>
        <w:ind w:left="4"/>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极简运维</w:t>
      </w:r>
    </w:p>
    <w:p>
      <w:pPr>
        <w:spacing w:before="79"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计算节点支持盲插。</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支持Redfish接口，可以被第三方网管集成。</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支持被FusionDirector智能管理平台纳管运维。</w:t>
      </w:r>
    </w:p>
    <w:p>
      <w:pPr>
        <w:spacing w:line="207" w:lineRule="auto"/>
        <w:rPr>
          <w:rFonts w:ascii="微软雅黑" w:hAnsi="微软雅黑" w:eastAsia="微软雅黑" w:cs="微软雅黑"/>
          <w:sz w:val="21"/>
          <w:szCs w:val="21"/>
        </w:rPr>
        <w:sectPr>
          <w:headerReference r:id="rId24" w:type="default"/>
          <w:footerReference r:id="rId25" w:type="default"/>
          <w:pgSz w:w="11906" w:h="16838"/>
          <w:pgMar w:top="1360" w:right="1133" w:bottom="1360" w:left="1133" w:header="874" w:footer="1057" w:gutter="0"/>
          <w:cols w:space="720" w:num="1"/>
        </w:sectPr>
      </w:pPr>
    </w:p>
    <w:p>
      <w:pPr>
        <w:pStyle w:val="2"/>
        <w:spacing w:line="248" w:lineRule="auto"/>
      </w:pPr>
    </w:p>
    <w:p>
      <w:pPr>
        <w:spacing w:before="111" w:line="178" w:lineRule="auto"/>
        <w:ind w:left="5"/>
        <w:rPr>
          <w:rFonts w:ascii="Nirmala UI" w:hAnsi="Nirmala UI" w:eastAsia="Nirmala UI" w:cs="Nirmala UI"/>
          <w:sz w:val="26"/>
          <w:szCs w:val="26"/>
        </w:rPr>
      </w:pPr>
      <w:r>
        <w:rPr>
          <w:rFonts w:ascii="微软雅黑" w:hAnsi="微软雅黑" w:eastAsia="微软雅黑" w:cs="微软雅黑"/>
          <w:sz w:val="26"/>
          <w:szCs w:val="26"/>
          <w14:textOutline w14:w="3301" w14:cap="flat" w14:cmpd="sng">
            <w14:solidFill>
              <w14:srgbClr w14:val="000000"/>
            </w14:solidFill>
            <w14:prstDash w14:val="solid"/>
            <w14:miter w14:val="0"/>
          </w14:textOutline>
        </w:rPr>
        <w:t>低</w:t>
      </w:r>
      <w:r>
        <w:rPr>
          <w:rFonts w:ascii="微软雅黑" w:hAnsi="微软雅黑" w:eastAsia="微软雅黑" w:cs="微软雅黑"/>
          <w:spacing w:val="-9"/>
          <w:sz w:val="26"/>
          <w:szCs w:val="26"/>
        </w:rPr>
        <w:t xml:space="preserve"> </w:t>
      </w:r>
      <w:r>
        <w:rPr>
          <w:rFonts w:ascii="Nirmala UI" w:hAnsi="Nirmala UI" w:eastAsia="Nirmala UI" w:cs="Nirmala UI"/>
          <w:b/>
          <w:bCs/>
          <w:sz w:val="26"/>
          <w:szCs w:val="26"/>
        </w:rPr>
        <w:t>TCO</w:t>
      </w:r>
    </w:p>
    <w:p>
      <w:pPr>
        <w:spacing w:before="5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高密设计，节省机房空间。</w:t>
      </w:r>
    </w:p>
    <w:p>
      <w:pPr>
        <w:spacing w:before="36" w:line="191"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低PUE（Power</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6"/>
          <w:sz w:val="21"/>
          <w:szCs w:val="21"/>
        </w:rPr>
        <w:t>Usage</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Effectiveness</w:t>
      </w:r>
      <w:r>
        <w:rPr>
          <w:rFonts w:ascii="微软雅黑" w:hAnsi="微软雅黑" w:eastAsia="微软雅黑" w:cs="微软雅黑"/>
          <w:spacing w:val="-2"/>
          <w:sz w:val="21"/>
          <w:szCs w:val="21"/>
        </w:rPr>
        <w:t>），</w:t>
      </w:r>
      <w:r>
        <w:rPr>
          <w:rFonts w:ascii="微软雅黑" w:hAnsi="微软雅黑" w:eastAsia="微软雅黑" w:cs="微软雅黑"/>
          <w:spacing w:val="-6"/>
          <w:sz w:val="21"/>
          <w:szCs w:val="21"/>
        </w:rPr>
        <w:t>降</w:t>
      </w:r>
      <w:r>
        <w:rPr>
          <w:rFonts w:ascii="微软雅黑" w:hAnsi="微软雅黑" w:eastAsia="微软雅黑" w:cs="微软雅黑"/>
          <w:spacing w:val="-7"/>
          <w:sz w:val="21"/>
          <w:szCs w:val="21"/>
        </w:rPr>
        <w:t>低电费。</w:t>
      </w:r>
    </w:p>
    <w:p>
      <w:pPr>
        <w:spacing w:before="60"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支持机房免冷机配置。</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柜级交付，降低运输、仓储成本。</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支持2N配电和N配电，降低机房配电成本。</w:t>
      </w:r>
    </w:p>
    <w:p>
      <w:pPr>
        <w:spacing w:line="207" w:lineRule="auto"/>
        <w:rPr>
          <w:rFonts w:ascii="微软雅黑" w:hAnsi="微软雅黑" w:eastAsia="微软雅黑" w:cs="微软雅黑"/>
          <w:sz w:val="21"/>
          <w:szCs w:val="21"/>
        </w:rPr>
        <w:sectPr>
          <w:headerReference r:id="rId26" w:type="default"/>
          <w:footerReference r:id="rId27" w:type="default"/>
          <w:pgSz w:w="11906" w:h="16838"/>
          <w:pgMar w:top="1360" w:right="1133" w:bottom="1360" w:left="1133" w:header="874" w:footer="1057" w:gutter="0"/>
          <w:cols w:space="720" w:num="1"/>
        </w:sectPr>
      </w:pPr>
    </w:p>
    <w:p>
      <w:pPr>
        <w:pStyle w:val="2"/>
        <w:spacing w:line="270" w:lineRule="auto"/>
      </w:pPr>
      <w:r>
        <w:pict>
          <v:rect id="_x0000_s1026" o:spid="_x0000_s1026" o:spt="1" style="position:absolute;left:0pt;margin-left:56.65pt;margin-top:773.85pt;height:0.5pt;width:481.9pt;mso-position-horizontal-relative:page;mso-position-vertical-relative:page;z-index:251676672;mso-width-relative:page;mso-height-relative:page;" fillcolor="#000000" filled="t" stroked="f" coordsize="21600,21600" o:allowincell="f">
            <v:path/>
            <v:fill on="t" focussize="0,0"/>
            <v:stroke on="f"/>
            <v:imagedata o:title=""/>
            <o:lock v:ext="edit"/>
          </v:rect>
        </w:pict>
      </w:r>
      <w:r>
        <w:drawing>
          <wp:anchor distT="0" distB="0" distL="0" distR="0" simplePos="0" relativeHeight="251675648"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04" name="IM 104">
              <a:hlinkClick xmlns:a="http://schemas.openxmlformats.org/drawingml/2006/main" r:id="rId279"/>
            </wp:docPr>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674624"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06" name="IM 106">
              <a:hlinkClick xmlns:a="http://schemas.openxmlformats.org/drawingml/2006/main" r:id="rId280"/>
            </wp:docPr>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68"/>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1"/>
        <w:rPr>
          <w:rFonts w:ascii="微软雅黑" w:hAnsi="微软雅黑" w:eastAsia="微软雅黑" w:cs="微软雅黑"/>
          <w:sz w:val="44"/>
          <w:szCs w:val="44"/>
        </w:rPr>
      </w:pPr>
      <w:bookmarkStart w:id="6" w:name="bookmark28"/>
      <w:bookmarkEnd w:id="6"/>
      <w:bookmarkStart w:id="7" w:name="bookmark152"/>
      <w:bookmarkEnd w:id="7"/>
      <w:bookmarkStart w:id="8" w:name="bookmark29"/>
      <w:bookmarkEnd w:id="8"/>
      <w:r>
        <w:rPr>
          <w:rFonts w:ascii="Nirmala UI" w:hAnsi="Nirmala UI" w:eastAsia="Nirmala UI" w:cs="Nirmala UI"/>
          <w:b/>
          <w:bCs/>
          <w:spacing w:val="15"/>
          <w:sz w:val="144"/>
          <w:szCs w:val="144"/>
        </w:rPr>
        <w:t>2</w:t>
      </w:r>
      <w:r>
        <w:rPr>
          <w:rFonts w:ascii="微软雅黑" w:hAnsi="微软雅黑" w:eastAsia="微软雅黑" w:cs="微软雅黑"/>
          <w:spacing w:val="15"/>
          <w:sz w:val="44"/>
          <w:szCs w:val="44"/>
          <w14:textOutline w14:w="5587" w14:cap="flat" w14:cmpd="sng">
            <w14:solidFill>
              <w14:srgbClr w14:val="000000"/>
            </w14:solidFill>
            <w14:prstDash w14:val="solid"/>
            <w14:miter w14:val="0"/>
          </w14:textOutline>
        </w:rPr>
        <w:t>系统架构</w:t>
      </w:r>
    </w:p>
    <w:p>
      <w:pPr>
        <w:spacing w:line="30" w:lineRule="exact"/>
      </w:pPr>
      <w:r>
        <w:drawing>
          <wp:inline distT="0" distB="0" distL="0" distR="0">
            <wp:extent cx="6119495" cy="190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10"/>
        <w:rPr>
          <w:rFonts w:ascii="微软雅黑" w:hAnsi="微软雅黑" w:eastAsia="微软雅黑" w:cs="微软雅黑"/>
          <w:sz w:val="21"/>
          <w:szCs w:val="21"/>
        </w:rPr>
      </w:pPr>
      <w:r>
        <w:fldChar w:fldCharType="begin"/>
      </w:r>
      <w:r>
        <w:instrText xml:space="preserve"> HYPERLINK \l "bookmark152" </w:instrText>
      </w:r>
      <w:r>
        <w:fldChar w:fldCharType="separate"/>
      </w:r>
      <w:r>
        <w:rPr>
          <w:rFonts w:ascii="微软雅黑" w:hAnsi="微软雅黑" w:eastAsia="微软雅黑" w:cs="微软雅黑"/>
          <w:color w:val="0000FF"/>
          <w:spacing w:val="-3"/>
          <w:sz w:val="21"/>
          <w:szCs w:val="21"/>
        </w:rPr>
        <w:t>2.1 散热系统</w:t>
      </w:r>
      <w:r>
        <w:rPr>
          <w:rFonts w:ascii="微软雅黑" w:hAnsi="微软雅黑" w:eastAsia="微软雅黑" w:cs="微软雅黑"/>
          <w:color w:val="0000FF"/>
          <w:spacing w:val="-3"/>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"bookmark16" </w:instrText>
      </w:r>
      <w:r>
        <w:fldChar w:fldCharType="separate"/>
      </w:r>
      <w:r>
        <w:rPr>
          <w:rFonts w:ascii="微软雅黑" w:hAnsi="微软雅黑" w:eastAsia="微软雅黑" w:cs="微软雅黑"/>
          <w:color w:val="0000FF"/>
          <w:spacing w:val="-3"/>
          <w:sz w:val="21"/>
          <w:szCs w:val="21"/>
        </w:rPr>
        <w:t>2.2 供电系统</w:t>
      </w:r>
      <w:r>
        <w:rPr>
          <w:rFonts w:ascii="微软雅黑" w:hAnsi="微软雅黑" w:eastAsia="微软雅黑" w:cs="微软雅黑"/>
          <w:color w:val="0000FF"/>
          <w:spacing w:val="-3"/>
          <w:sz w:val="21"/>
          <w:szCs w:val="21"/>
        </w:rPr>
        <w:fldChar w:fldCharType="end"/>
      </w:r>
    </w:p>
    <w:p>
      <w:pPr>
        <w:spacing w:before="164" w:line="207" w:lineRule="auto"/>
        <w:ind w:left="1710"/>
        <w:rPr>
          <w:rFonts w:ascii="微软雅黑" w:hAnsi="微软雅黑" w:eastAsia="微软雅黑" w:cs="微软雅黑"/>
          <w:sz w:val="21"/>
          <w:szCs w:val="21"/>
        </w:rPr>
      </w:pPr>
      <w:r>
        <w:fldChar w:fldCharType="begin"/>
      </w:r>
      <w:r>
        <w:instrText xml:space="preserve"> HYPERLINK \l "bookmark4" </w:instrText>
      </w:r>
      <w:r>
        <w:fldChar w:fldCharType="separate"/>
      </w:r>
      <w:r>
        <w:rPr>
          <w:rFonts w:ascii="微软雅黑" w:hAnsi="微软雅黑" w:eastAsia="微软雅黑" w:cs="微软雅黑"/>
          <w:color w:val="0000FF"/>
          <w:spacing w:val="-3"/>
          <w:sz w:val="21"/>
          <w:szCs w:val="21"/>
        </w:rPr>
        <w:t>2.3 管理系统</w:t>
      </w:r>
      <w:r>
        <w:rPr>
          <w:rFonts w:ascii="微软雅黑" w:hAnsi="微软雅黑" w:eastAsia="微软雅黑" w:cs="微软雅黑"/>
          <w:color w:val="0000FF"/>
          <w:spacing w:val="-3"/>
          <w:sz w:val="21"/>
          <w:szCs w:val="21"/>
        </w:rPr>
        <w:fldChar w:fldCharType="end"/>
      </w:r>
    </w:p>
    <w:p>
      <w:pPr>
        <w:spacing w:before="344" w:line="207" w:lineRule="auto"/>
        <w:ind w:left="15"/>
        <w:rPr>
          <w:rFonts w:ascii="微软雅黑" w:hAnsi="微软雅黑" w:eastAsia="微软雅黑" w:cs="微软雅黑"/>
          <w:sz w:val="36"/>
          <w:szCs w:val="36"/>
        </w:rPr>
      </w:pPr>
      <w:r>
        <w:rPr>
          <w:rFonts w:ascii="Nirmala UI" w:hAnsi="Nirmala UI" w:eastAsia="Nirmala UI" w:cs="Nirmala UI"/>
          <w:b/>
          <w:bCs/>
          <w:spacing w:val="-4"/>
          <w:sz w:val="36"/>
          <w:szCs w:val="36"/>
        </w:rPr>
        <w:t>2.1</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散热系统</w:t>
      </w:r>
    </w:p>
    <w:p>
      <w:pPr>
        <w:spacing w:before="56" w:line="206" w:lineRule="auto"/>
        <w:ind w:left="1700"/>
        <w:rPr>
          <w:rFonts w:ascii="微软雅黑" w:hAnsi="微软雅黑" w:eastAsia="微软雅黑" w:cs="微软雅黑"/>
          <w:sz w:val="21"/>
          <w:szCs w:val="21"/>
        </w:rPr>
      </w:pPr>
      <w:r>
        <w:rPr>
          <w:rFonts w:hint="eastAsia" w:ascii="微软雅黑" w:hAnsi="微软雅黑" w:eastAsia="微软雅黑" w:cs="微软雅黑"/>
          <w:spacing w:val="-2"/>
          <w:sz w:val="21"/>
          <w:szCs w:val="21"/>
          <w:lang w:eastAsia="zh-CN"/>
        </w:rPr>
        <w:t>PRA100 PoDc G2</w:t>
      </w:r>
      <w:r>
        <w:rPr>
          <w:rFonts w:ascii="微软雅黑" w:hAnsi="微软雅黑" w:eastAsia="微软雅黑" w:cs="微软雅黑"/>
          <w:spacing w:val="-2"/>
          <w:sz w:val="21"/>
          <w:szCs w:val="21"/>
        </w:rPr>
        <w:t xml:space="preserve"> 集群</w:t>
      </w:r>
      <w:r>
        <w:rPr>
          <w:rFonts w:ascii="微软雅黑" w:hAnsi="微软雅黑" w:eastAsia="微软雅黑" w:cs="微软雅黑"/>
          <w:spacing w:val="-3"/>
          <w:sz w:val="21"/>
          <w:szCs w:val="21"/>
        </w:rPr>
        <w:t>基础单元支持各种场景的机房应用，适配液冷机房应用。</w:t>
      </w:r>
    </w:p>
    <w:p>
      <w:pPr>
        <w:spacing w:before="103" w:line="168"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1.    计算节点上的CPU</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、NPU处理器等大功耗部件通过液冷散</w:t>
      </w:r>
      <w:r>
        <w:rPr>
          <w:rFonts w:ascii="微软雅黑" w:hAnsi="微软雅黑" w:eastAsia="微软雅黑" w:cs="微软雅黑"/>
          <w:spacing w:val="-3"/>
          <w:sz w:val="21"/>
          <w:szCs w:val="21"/>
        </w:rPr>
        <w:t>热器散热；计算节点内</w:t>
      </w:r>
    </w:p>
    <w:p>
      <w:pPr>
        <w:spacing w:line="229" w:lineRule="auto"/>
        <w:ind w:left="2131"/>
        <w:rPr>
          <w:rFonts w:ascii="微软雅黑" w:hAnsi="微软雅黑" w:eastAsia="微软雅黑" w:cs="微软雅黑"/>
          <w:sz w:val="21"/>
          <w:szCs w:val="21"/>
        </w:rPr>
      </w:pPr>
      <w:r>
        <w:rPr>
          <w:rFonts w:ascii="微软雅黑" w:hAnsi="微软雅黑" w:eastAsia="微软雅黑" w:cs="微软雅黑"/>
          <w:spacing w:val="-2"/>
          <w:sz w:val="21"/>
          <w:szCs w:val="21"/>
        </w:rPr>
        <w:t>部其余小功耗部件通过风扇散热。</w:t>
      </w:r>
    </w:p>
    <w:p>
      <w:pPr>
        <w:spacing w:before="1" w:line="177"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机柜内的Busbar通过风扇散热。</w:t>
      </w:r>
    </w:p>
    <w:p>
      <w:pPr>
        <w:spacing w:before="13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风扇带走的热量通过风液换热器交换。如</w:t>
      </w:r>
      <w:r>
        <w:fldChar w:fldCharType="begin"/>
      </w:r>
      <w:r>
        <w:instrText xml:space="preserve"> HYPERLINK \l "bookmark153"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2-1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w:t>
      </w:r>
    </w:p>
    <w:p>
      <w:pPr>
        <w:spacing w:line="202" w:lineRule="auto"/>
        <w:rPr>
          <w:rFonts w:ascii="微软雅黑" w:hAnsi="微软雅黑" w:eastAsia="微软雅黑" w:cs="微软雅黑"/>
          <w:sz w:val="20"/>
          <w:szCs w:val="20"/>
        </w:rPr>
        <w:sectPr>
          <w:headerReference r:id="rId28" w:type="default"/>
          <w:footerReference r:id="rId29"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677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2-1 </w:t>
      </w:r>
      <w:r>
        <w:rPr>
          <w:rFonts w:ascii="微软雅黑" w:hAnsi="微软雅黑" w:eastAsia="微软雅黑" w:cs="微软雅黑"/>
          <w:spacing w:val="-2"/>
          <w:sz w:val="21"/>
          <w:szCs w:val="21"/>
        </w:rPr>
        <w:t>散热系统架构示意图</w:t>
      </w:r>
    </w:p>
    <w:p>
      <w:pPr>
        <w:spacing w:before="37" w:line="7830" w:lineRule="exact"/>
        <w:ind w:firstLine="1700"/>
      </w:pPr>
      <w:r>
        <w:rPr>
          <w:position w:val="-156"/>
        </w:rPr>
        <w:drawing>
          <wp:inline distT="0" distB="0" distL="0" distR="0">
            <wp:extent cx="4737100" cy="49714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82"/>
                    <a:stretch>
                      <a:fillRect/>
                    </a:stretch>
                  </pic:blipFill>
                  <pic:spPr>
                    <a:xfrm>
                      <a:off x="0" y="0"/>
                      <a:ext cx="4737100" cy="4971669"/>
                    </a:xfrm>
                    <a:prstGeom prst="rect">
                      <a:avLst/>
                    </a:prstGeom>
                  </pic:spPr>
                </pic:pic>
              </a:graphicData>
            </a:graphic>
          </wp:inline>
        </w:drawing>
      </w:r>
    </w:p>
    <w:p>
      <w:pPr>
        <w:pStyle w:val="2"/>
        <w:spacing w:line="311" w:lineRule="auto"/>
      </w:pPr>
    </w:p>
    <w:p>
      <w:pPr>
        <w:spacing w:before="154" w:line="207" w:lineRule="auto"/>
        <w:ind w:left="15"/>
        <w:outlineLvl w:val="1"/>
        <w:rPr>
          <w:rFonts w:ascii="微软雅黑" w:hAnsi="微软雅黑" w:eastAsia="微软雅黑" w:cs="微软雅黑"/>
          <w:sz w:val="36"/>
          <w:szCs w:val="36"/>
        </w:rPr>
      </w:pPr>
      <w:bookmarkStart w:id="9" w:name="bookmark30"/>
      <w:bookmarkEnd w:id="9"/>
      <w:bookmarkStart w:id="10" w:name="bookmark153"/>
      <w:bookmarkEnd w:id="10"/>
      <w:bookmarkStart w:id="11" w:name="bookmark16"/>
      <w:bookmarkEnd w:id="11"/>
      <w:r>
        <w:rPr>
          <w:rFonts w:ascii="Nirmala UI" w:hAnsi="Nirmala UI" w:eastAsia="Nirmala UI" w:cs="Nirmala UI"/>
          <w:b/>
          <w:bCs/>
          <w:spacing w:val="-4"/>
          <w:sz w:val="36"/>
          <w:szCs w:val="36"/>
        </w:rPr>
        <w:t>2.2</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供电系统</w:t>
      </w:r>
    </w:p>
    <w:p>
      <w:pPr>
        <w:spacing w:before="56" w:line="187" w:lineRule="auto"/>
        <w:ind w:left="1700" w:right="350" w:firstLine="5"/>
        <w:rPr>
          <w:rFonts w:ascii="微软雅黑" w:hAnsi="微软雅黑" w:eastAsia="微软雅黑" w:cs="微软雅黑"/>
          <w:sz w:val="21"/>
          <w:szCs w:val="21"/>
        </w:rPr>
      </w:pPr>
      <w:r>
        <w:rPr>
          <w:rFonts w:ascii="微软雅黑" w:hAnsi="微软雅黑" w:eastAsia="微软雅黑" w:cs="微软雅黑"/>
          <w:spacing w:val="-1"/>
          <w:sz w:val="21"/>
          <w:szCs w:val="21"/>
        </w:rPr>
        <w:t>灵活供电架构，支持单、双路供电，其中双路输入电源支持双路三相</w:t>
      </w:r>
      <w:r>
        <w:rPr>
          <w:rFonts w:ascii="微软雅黑" w:hAnsi="微软雅黑" w:eastAsia="微软雅黑" w:cs="微软雅黑"/>
          <w:spacing w:val="-2"/>
          <w:sz w:val="21"/>
          <w:szCs w:val="21"/>
        </w:rPr>
        <w:t>AC、双路单相</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AC、单相AC+HVDC和HVDC+HVDC。</w:t>
      </w:r>
    </w:p>
    <w:p>
      <w:pPr>
        <w:spacing w:before="26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2-1 </w:t>
      </w:r>
      <w:r>
        <w:rPr>
          <w:rFonts w:ascii="微软雅黑" w:hAnsi="微软雅黑" w:eastAsia="微软雅黑" w:cs="微软雅黑"/>
          <w:spacing w:val="-1"/>
          <w:sz w:val="21"/>
          <w:szCs w:val="21"/>
        </w:rPr>
        <w:t>供电模式</w:t>
      </w:r>
    </w:p>
    <w:p>
      <w:pPr>
        <w:spacing w:line="1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0"/>
                </w14:textOutline>
              </w:rPr>
              <w:t>供电</w:t>
            </w:r>
          </w:p>
          <w:p>
            <w:pPr>
              <w:pStyle w:val="9"/>
              <w:spacing w:line="207" w:lineRule="auto"/>
              <w:ind w:left="111"/>
            </w:pPr>
            <w:r>
              <w:rPr>
                <w:spacing w:val="-2"/>
                <w14:textOutline w14:w="2667" w14:cap="flat" w14:cmpd="sng">
                  <w14:solidFill>
                    <w14:srgbClr w14:val="000000"/>
                  </w14:solidFill>
                  <w14:prstDash w14:val="solid"/>
                  <w14:miter w14:val="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823" w:type="dxa"/>
            <w:vAlign w:val="top"/>
          </w:tcPr>
          <w:p>
            <w:pPr>
              <w:pStyle w:val="9"/>
              <w:spacing w:before="80" w:line="208" w:lineRule="auto"/>
              <w:ind w:left="111"/>
            </w:pPr>
            <w:r>
              <w:rPr>
                <w:spacing w:val="4"/>
              </w:rPr>
              <w:t>模式1</w:t>
            </w:r>
          </w:p>
        </w:tc>
        <w:tc>
          <w:tcPr>
            <w:tcW w:w="3478" w:type="dxa"/>
            <w:vAlign w:val="top"/>
          </w:tcPr>
          <w:p>
            <w:pPr>
              <w:pStyle w:val="9"/>
              <w:spacing w:before="81" w:line="177" w:lineRule="auto"/>
              <w:ind w:left="102" w:right="134"/>
            </w:pPr>
            <w:r>
              <w:rPr>
                <w:spacing w:val="-6"/>
              </w:rPr>
              <w:t>三相交流市电 380V AC</w:t>
            </w:r>
            <w:r>
              <w:rPr>
                <w:spacing w:val="23"/>
              </w:rPr>
              <w:t xml:space="preserve"> </w:t>
            </w:r>
            <w:r>
              <w:rPr>
                <w:spacing w:val="-6"/>
              </w:rPr>
              <w:t>+</w:t>
            </w:r>
            <w:r>
              <w:rPr>
                <w:spacing w:val="12"/>
              </w:rPr>
              <w:t xml:space="preserve"> </w:t>
            </w:r>
            <w:r>
              <w:rPr>
                <w:spacing w:val="-6"/>
              </w:rPr>
              <w:t>三相交流</w:t>
            </w:r>
            <w:r>
              <w:t xml:space="preserve"> </w:t>
            </w:r>
            <w:r>
              <w:rPr>
                <w:spacing w:val="-6"/>
              </w:rPr>
              <w:t>市电</w:t>
            </w:r>
            <w:r>
              <w:rPr>
                <w:spacing w:val="13"/>
              </w:rPr>
              <w:t xml:space="preserve"> </w:t>
            </w:r>
            <w:r>
              <w:rPr>
                <w:spacing w:val="-6"/>
              </w:rPr>
              <w:t>380V AC</w:t>
            </w:r>
          </w:p>
        </w:tc>
        <w:tc>
          <w:tcPr>
            <w:tcW w:w="1713" w:type="dxa"/>
            <w:vAlign w:val="top"/>
          </w:tcPr>
          <w:p>
            <w:pPr>
              <w:pStyle w:val="9"/>
              <w:spacing w:before="115" w:line="167" w:lineRule="auto"/>
              <w:ind w:left="109" w:right="185"/>
            </w:pPr>
            <w:r>
              <w:rPr>
                <w:spacing w:val="-9"/>
              </w:rPr>
              <w:t>01075416+010</w:t>
            </w:r>
            <w:r>
              <w:t xml:space="preserve"> </w:t>
            </w:r>
            <w:r>
              <w:rPr>
                <w:spacing w:val="-7"/>
              </w:rPr>
              <w:t>75416-002</w:t>
            </w:r>
          </w:p>
        </w:tc>
        <w:tc>
          <w:tcPr>
            <w:tcW w:w="1938" w:type="dxa"/>
            <w:vAlign w:val="top"/>
          </w:tcPr>
          <w:p>
            <w:pPr>
              <w:pStyle w:val="9"/>
              <w:spacing w:before="92" w:line="179" w:lineRule="auto"/>
              <w:ind w:left="112"/>
            </w:pPr>
            <w:r>
              <w:rPr>
                <w:spacing w:val="-3"/>
              </w:rPr>
              <w:t>5芯炮筒线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4" w:line="208" w:lineRule="auto"/>
              <w:ind w:left="111"/>
            </w:pPr>
            <w:r>
              <w:rPr>
                <w:spacing w:val="-2"/>
              </w:rPr>
              <w:t>模式2</w:t>
            </w:r>
          </w:p>
        </w:tc>
        <w:tc>
          <w:tcPr>
            <w:tcW w:w="3478" w:type="dxa"/>
            <w:vAlign w:val="top"/>
          </w:tcPr>
          <w:p>
            <w:pPr>
              <w:pStyle w:val="9"/>
              <w:spacing w:before="85" w:line="177" w:lineRule="auto"/>
              <w:ind w:left="101" w:right="134" w:hanging="2"/>
            </w:pPr>
            <w:r>
              <w:rPr>
                <w:spacing w:val="-6"/>
              </w:rPr>
              <w:t>单相交流市电</w:t>
            </w:r>
            <w:r>
              <w:rPr>
                <w:spacing w:val="24"/>
              </w:rPr>
              <w:t xml:space="preserve"> </w:t>
            </w:r>
            <w:r>
              <w:rPr>
                <w:spacing w:val="-6"/>
              </w:rPr>
              <w:t>220V AC</w:t>
            </w:r>
            <w:r>
              <w:rPr>
                <w:spacing w:val="13"/>
              </w:rPr>
              <w:t xml:space="preserve"> </w:t>
            </w:r>
            <w:r>
              <w:rPr>
                <w:spacing w:val="-6"/>
              </w:rPr>
              <w:t>+ 单相交流</w:t>
            </w:r>
            <w:r>
              <w:t xml:space="preserve"> </w:t>
            </w:r>
            <w:r>
              <w:rPr>
                <w:spacing w:val="-6"/>
              </w:rPr>
              <w:t>市电</w:t>
            </w:r>
            <w:r>
              <w:rPr>
                <w:spacing w:val="13"/>
              </w:rPr>
              <w:t xml:space="preserve"> </w:t>
            </w:r>
            <w:r>
              <w:rPr>
                <w:spacing w:val="-6"/>
              </w:rPr>
              <w:t>220V AC</w:t>
            </w:r>
          </w:p>
        </w:tc>
        <w:tc>
          <w:tcPr>
            <w:tcW w:w="1713" w:type="dxa"/>
            <w:vMerge w:val="restart"/>
            <w:tcBorders>
              <w:bottom w:val="nil"/>
            </w:tcBorders>
            <w:vAlign w:val="top"/>
          </w:tcPr>
          <w:p>
            <w:pPr>
              <w:pStyle w:val="9"/>
              <w:spacing w:before="119" w:line="167" w:lineRule="auto"/>
              <w:ind w:left="109" w:right="185"/>
            </w:pPr>
            <w:r>
              <w:rPr>
                <w:spacing w:val="-9"/>
              </w:rPr>
              <w:t>01076569+010</w:t>
            </w:r>
            <w:r>
              <w:t xml:space="preserve"> </w:t>
            </w:r>
            <w:r>
              <w:rPr>
                <w:spacing w:val="-6"/>
              </w:rPr>
              <w:t>77039</w:t>
            </w:r>
          </w:p>
        </w:tc>
        <w:tc>
          <w:tcPr>
            <w:tcW w:w="1938" w:type="dxa"/>
            <w:vMerge w:val="restart"/>
            <w:tcBorders>
              <w:bottom w:val="nil"/>
            </w:tcBorders>
            <w:vAlign w:val="top"/>
          </w:tcPr>
          <w:p>
            <w:pPr>
              <w:pStyle w:val="9"/>
              <w:spacing w:before="85" w:line="207" w:lineRule="auto"/>
              <w:ind w:left="110"/>
            </w:pPr>
            <w:r>
              <w:rPr>
                <w:spacing w:val="-2"/>
              </w:rPr>
              <w:t>需现场压线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23" w:type="dxa"/>
            <w:vAlign w:val="top"/>
          </w:tcPr>
          <w:p>
            <w:pPr>
              <w:pStyle w:val="9"/>
              <w:spacing w:before="87" w:line="208" w:lineRule="auto"/>
              <w:ind w:left="111"/>
            </w:pPr>
            <w:r>
              <w:rPr>
                <w:spacing w:val="-2"/>
              </w:rPr>
              <w:t>模式3</w:t>
            </w:r>
          </w:p>
        </w:tc>
        <w:tc>
          <w:tcPr>
            <w:tcW w:w="3478" w:type="dxa"/>
            <w:vAlign w:val="top"/>
          </w:tcPr>
          <w:p>
            <w:pPr>
              <w:pStyle w:val="9"/>
              <w:spacing w:before="88" w:line="181" w:lineRule="auto"/>
              <w:ind w:left="102" w:right="402" w:hanging="3"/>
            </w:pPr>
            <w:r>
              <w:rPr>
                <w:spacing w:val="-9"/>
              </w:rPr>
              <w:t>单相交流市电</w:t>
            </w:r>
            <w:r>
              <w:rPr>
                <w:spacing w:val="15"/>
              </w:rPr>
              <w:t xml:space="preserve"> </w:t>
            </w:r>
            <w:r>
              <w:rPr>
                <w:spacing w:val="-9"/>
              </w:rPr>
              <w:t>220V AC</w:t>
            </w:r>
            <w:r>
              <w:rPr>
                <w:spacing w:val="13"/>
              </w:rPr>
              <w:t xml:space="preserve"> </w:t>
            </w:r>
            <w:r>
              <w:rPr>
                <w:spacing w:val="-9"/>
              </w:rPr>
              <w:t>+</w:t>
            </w:r>
            <w:r>
              <w:rPr>
                <w:spacing w:val="24"/>
                <w:w w:val="101"/>
              </w:rPr>
              <w:t xml:space="preserve"> </w:t>
            </w:r>
            <w:r>
              <w:rPr>
                <w:spacing w:val="-9"/>
              </w:rPr>
              <w:t>HVDC</w:t>
            </w:r>
            <w:r>
              <w:t xml:space="preserve"> </w:t>
            </w:r>
            <w:r>
              <w:rPr>
                <w:spacing w:val="-9"/>
              </w:rPr>
              <w:t>336V/240V</w:t>
            </w:r>
            <w:r>
              <w:rPr>
                <w:spacing w:val="29"/>
                <w:w w:val="101"/>
              </w:rPr>
              <w:t xml:space="preserve"> </w:t>
            </w:r>
            <w:r>
              <w:rPr>
                <w:spacing w:val="-9"/>
              </w:rPr>
              <w:t>DC</w:t>
            </w:r>
          </w:p>
        </w:tc>
        <w:tc>
          <w:tcPr>
            <w:tcW w:w="1713" w:type="dxa"/>
            <w:vMerge w:val="continue"/>
            <w:tcBorders>
              <w:top w:val="nil"/>
            </w:tcBorders>
            <w:vAlign w:val="top"/>
          </w:tcPr>
          <w:p>
            <w:pPr>
              <w:rPr>
                <w:rFonts w:ascii="Arial"/>
                <w:sz w:val="21"/>
              </w:rPr>
            </w:pPr>
          </w:p>
        </w:tc>
        <w:tc>
          <w:tcPr>
            <w:tcW w:w="1938" w:type="dxa"/>
            <w:vMerge w:val="continue"/>
            <w:tcBorders>
              <w:top w:val="nil"/>
            </w:tcBorders>
            <w:vAlign w:val="top"/>
          </w:tcPr>
          <w:p>
            <w:pPr>
              <w:rPr>
                <w:rFonts w:ascii="Arial"/>
                <w:sz w:val="21"/>
              </w:rPr>
            </w:pPr>
          </w:p>
        </w:tc>
      </w:tr>
    </w:tbl>
    <w:p>
      <w:pPr>
        <w:pStyle w:val="2"/>
        <w:spacing w:line="290" w:lineRule="auto"/>
      </w:pPr>
    </w:p>
    <w:p>
      <w:pPr>
        <w:pStyle w:val="2"/>
        <w:spacing w:line="29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w:t>
      </w:r>
    </w:p>
    <w:p>
      <w:pPr>
        <w:spacing w:line="202" w:lineRule="auto"/>
        <w:rPr>
          <w:rFonts w:ascii="微软雅黑" w:hAnsi="微软雅黑" w:eastAsia="微软雅黑" w:cs="微软雅黑"/>
          <w:sz w:val="20"/>
          <w:szCs w:val="20"/>
        </w:rPr>
        <w:sectPr>
          <w:headerReference r:id="rId30" w:type="default"/>
          <w:pgSz w:w="11906" w:h="16838"/>
          <w:pgMar w:top="1360" w:right="1118" w:bottom="400" w:left="1133" w:header="874" w:footer="0" w:gutter="0"/>
          <w:cols w:space="720" w:num="1"/>
        </w:sectPr>
      </w:pPr>
    </w:p>
    <w:p>
      <w:pPr>
        <w:spacing w:before="83"/>
      </w:pPr>
      <w:r>
        <w:drawing>
          <wp:anchor distT="0" distB="0" distL="0" distR="0" simplePos="0" relativeHeight="251678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0"/>
                </w14:textOutline>
              </w:rPr>
              <w:t>供电</w:t>
            </w:r>
          </w:p>
          <w:p>
            <w:pPr>
              <w:pStyle w:val="9"/>
              <w:spacing w:line="207" w:lineRule="auto"/>
              <w:ind w:left="111"/>
            </w:pPr>
            <w:r>
              <w:rPr>
                <w:spacing w:val="-2"/>
                <w14:textOutline w14:w="2667" w14:cap="flat" w14:cmpd="sng">
                  <w14:solidFill>
                    <w14:srgbClr w14:val="000000"/>
                  </w14:solidFill>
                  <w14:prstDash w14:val="solid"/>
                  <w14:miter w14:val="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823" w:type="dxa"/>
            <w:vAlign w:val="top"/>
          </w:tcPr>
          <w:p>
            <w:pPr>
              <w:pStyle w:val="9"/>
              <w:spacing w:before="84" w:line="208" w:lineRule="auto"/>
              <w:ind w:left="111"/>
            </w:pPr>
            <w:r>
              <w:rPr>
                <w:spacing w:val="-2"/>
              </w:rPr>
              <w:t>模式4</w:t>
            </w:r>
          </w:p>
        </w:tc>
        <w:tc>
          <w:tcPr>
            <w:tcW w:w="3478" w:type="dxa"/>
            <w:vAlign w:val="top"/>
          </w:tcPr>
          <w:p>
            <w:pPr>
              <w:pStyle w:val="9"/>
              <w:spacing w:before="112" w:line="172" w:lineRule="auto"/>
              <w:ind w:left="102" w:right="509" w:firstLine="11"/>
            </w:pPr>
            <w:r>
              <w:rPr>
                <w:spacing w:val="-14"/>
              </w:rPr>
              <w:t>HVDC</w:t>
            </w:r>
            <w:r>
              <w:rPr>
                <w:spacing w:val="29"/>
                <w:w w:val="101"/>
              </w:rPr>
              <w:t xml:space="preserve"> </w:t>
            </w:r>
            <w:r>
              <w:rPr>
                <w:spacing w:val="-14"/>
              </w:rPr>
              <w:t>336V/240V</w:t>
            </w:r>
            <w:r>
              <w:rPr>
                <w:spacing w:val="23"/>
                <w:w w:val="101"/>
              </w:rPr>
              <w:t xml:space="preserve"> </w:t>
            </w:r>
            <w:r>
              <w:rPr>
                <w:spacing w:val="-14"/>
              </w:rPr>
              <w:t>DC</w:t>
            </w:r>
            <w:r>
              <w:rPr>
                <w:spacing w:val="13"/>
              </w:rPr>
              <w:t xml:space="preserve"> </w:t>
            </w:r>
            <w:r>
              <w:rPr>
                <w:spacing w:val="-14"/>
              </w:rPr>
              <w:t>+</w:t>
            </w:r>
            <w:r>
              <w:rPr>
                <w:spacing w:val="24"/>
              </w:rPr>
              <w:t xml:space="preserve"> </w:t>
            </w:r>
            <w:r>
              <w:rPr>
                <w:spacing w:val="-14"/>
              </w:rPr>
              <w:t>HVDC</w:t>
            </w:r>
            <w:r>
              <w:t xml:space="preserve"> </w:t>
            </w:r>
            <w:r>
              <w:rPr>
                <w:spacing w:val="-9"/>
              </w:rPr>
              <w:t>336V/240V</w:t>
            </w:r>
            <w:r>
              <w:rPr>
                <w:spacing w:val="29"/>
                <w:w w:val="101"/>
              </w:rPr>
              <w:t xml:space="preserve"> </w:t>
            </w:r>
            <w:r>
              <w:rPr>
                <w:spacing w:val="-9"/>
              </w:rPr>
              <w:t>DC</w:t>
            </w:r>
          </w:p>
        </w:tc>
        <w:tc>
          <w:tcPr>
            <w:tcW w:w="1713" w:type="dxa"/>
            <w:vAlign w:val="top"/>
          </w:tcPr>
          <w:p>
            <w:pPr>
              <w:rPr>
                <w:rFonts w:ascii="Arial"/>
                <w:sz w:val="21"/>
              </w:rPr>
            </w:pPr>
          </w:p>
        </w:tc>
        <w:tc>
          <w:tcPr>
            <w:tcW w:w="1938" w:type="dxa"/>
            <w:vAlign w:val="top"/>
          </w:tcPr>
          <w:p>
            <w:pPr>
              <w:rPr>
                <w:rFonts w:ascii="Arial"/>
                <w:sz w:val="21"/>
              </w:rPr>
            </w:pPr>
          </w:p>
        </w:tc>
      </w:tr>
    </w:tbl>
    <w:p>
      <w:pPr>
        <w:pStyle w:val="2"/>
        <w:spacing w:line="303" w:lineRule="auto"/>
      </w:pPr>
    </w:p>
    <w:p>
      <w:pPr>
        <w:pStyle w:val="2"/>
        <w:spacing w:line="304" w:lineRule="auto"/>
      </w:pPr>
    </w:p>
    <w:p>
      <w:pPr>
        <w:spacing w:before="111" w:line="207" w:lineRule="auto"/>
        <w:ind w:left="5"/>
        <w:rPr>
          <w:rFonts w:ascii="微软雅黑" w:hAnsi="微软雅黑" w:eastAsia="微软雅黑" w:cs="微软雅黑"/>
          <w:sz w:val="26"/>
          <w:szCs w:val="26"/>
        </w:rPr>
      </w:pPr>
      <w:bookmarkStart w:id="12" w:name="bookmark154"/>
      <w:bookmarkEnd w:id="12"/>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机房供电系统</w:t>
      </w:r>
    </w:p>
    <w:p>
      <w:pPr>
        <w:spacing w:before="86" w:line="207" w:lineRule="auto"/>
        <w:ind w:left="1700"/>
        <w:rPr>
          <w:rFonts w:ascii="微软雅黑" w:hAnsi="微软雅黑" w:eastAsia="微软雅黑" w:cs="微软雅黑"/>
          <w:sz w:val="21"/>
          <w:szCs w:val="21"/>
        </w:rPr>
      </w:pPr>
      <w:r>
        <w:rPr>
          <w:rFonts w:hint="eastAsia" w:ascii="微软雅黑" w:hAnsi="微软雅黑" w:eastAsia="微软雅黑" w:cs="微软雅黑"/>
          <w:spacing w:val="-4"/>
          <w:sz w:val="21"/>
          <w:szCs w:val="21"/>
          <w:lang w:eastAsia="zh-CN"/>
        </w:rPr>
        <w:t>PRA100 PoDc G2</w:t>
      </w:r>
      <w:r>
        <w:rPr>
          <w:rFonts w:ascii="微软雅黑" w:hAnsi="微软雅黑" w:eastAsia="微软雅黑" w:cs="微软雅黑"/>
          <w:spacing w:val="-4"/>
          <w:sz w:val="21"/>
          <w:szCs w:val="21"/>
        </w:rPr>
        <w:t xml:space="preserve"> 集群基础单元支持2N供电系统和N供电系统。</w:t>
      </w:r>
    </w:p>
    <w:p>
      <w:pPr>
        <w:spacing w:before="98" w:line="176" w:lineRule="auto"/>
        <w:ind w:left="1704" w:right="21" w:firstLine="5"/>
        <w:rPr>
          <w:rFonts w:ascii="微软雅黑" w:hAnsi="微软雅黑" w:eastAsia="微软雅黑" w:cs="微软雅黑"/>
          <w:sz w:val="21"/>
          <w:szCs w:val="21"/>
        </w:rPr>
      </w:pPr>
      <w:r>
        <w:rPr>
          <w:rFonts w:ascii="微软雅黑" w:hAnsi="微软雅黑" w:eastAsia="微软雅黑" w:cs="微软雅黑"/>
          <w:spacing w:val="-1"/>
          <w:sz w:val="21"/>
          <w:szCs w:val="21"/>
        </w:rPr>
        <w:t>2N供电系统是指由两套或多套供电系统组成的冗余系统，每个数据中心机房供电系统  包含N套供电系统（称作N主</w:t>
      </w:r>
      <w:r>
        <w:rPr>
          <w:rFonts w:ascii="微软雅黑" w:hAnsi="微软雅黑" w:eastAsia="微软雅黑" w:cs="微软雅黑"/>
          <w:spacing w:val="5"/>
          <w:sz w:val="21"/>
          <w:szCs w:val="21"/>
        </w:rPr>
        <w:t>），</w:t>
      </w:r>
      <w:r>
        <w:rPr>
          <w:rFonts w:ascii="微软雅黑" w:hAnsi="微软雅黑" w:eastAsia="微软雅黑" w:cs="微软雅黑"/>
          <w:spacing w:val="-1"/>
          <w:sz w:val="21"/>
          <w:szCs w:val="21"/>
        </w:rPr>
        <w:t>其总容量为机房供电系统的基本容量。在供电系统的</w:t>
      </w:r>
      <w:r>
        <w:rPr>
          <w:rFonts w:ascii="微软雅黑" w:hAnsi="微软雅黑" w:eastAsia="微软雅黑" w:cs="微软雅黑"/>
          <w:sz w:val="21"/>
          <w:szCs w:val="21"/>
        </w:rPr>
        <w:t xml:space="preserve">  整个路径（从供电输入经供电系统直到双电源输入负载）中的所</w:t>
      </w:r>
      <w:r>
        <w:rPr>
          <w:rFonts w:ascii="微软雅黑" w:hAnsi="微软雅黑" w:eastAsia="微软雅黑" w:cs="微软雅黑"/>
          <w:spacing w:val="-1"/>
          <w:sz w:val="21"/>
          <w:szCs w:val="21"/>
        </w:rPr>
        <w:t xml:space="preserve">有环节和设备都进行   </w:t>
      </w:r>
      <w:r>
        <w:rPr>
          <w:rFonts w:ascii="微软雅黑" w:hAnsi="微软雅黑" w:eastAsia="微软雅黑" w:cs="微软雅黑"/>
          <w:sz w:val="21"/>
          <w:szCs w:val="21"/>
        </w:rPr>
        <w:t>冗余配置（称作N备），且是彼此隔离的两条供电</w:t>
      </w:r>
      <w:r>
        <w:rPr>
          <w:rFonts w:ascii="微软雅黑" w:hAnsi="微软雅黑" w:eastAsia="微软雅黑" w:cs="微软雅黑"/>
          <w:spacing w:val="-1"/>
          <w:sz w:val="21"/>
          <w:szCs w:val="21"/>
        </w:rPr>
        <w:t>线路，正常运行时，每套供电系统仅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承担总负荷的一部分。2N供电系统如</w:t>
      </w:r>
      <w:r>
        <w:fldChar w:fldCharType="begin"/>
      </w:r>
      <w:r>
        <w:instrText xml:space="preserve"> HYPERLINK \l "bookmark154"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所示，以机房市电输入为例。</w:t>
      </w:r>
    </w:p>
    <w:p>
      <w:pPr>
        <w:spacing w:before="102" w:line="187" w:lineRule="auto"/>
        <w:ind w:left="1706" w:right="21" w:firstLine="14"/>
        <w:rPr>
          <w:rFonts w:ascii="微软雅黑" w:hAnsi="微软雅黑" w:eastAsia="微软雅黑" w:cs="微软雅黑"/>
          <w:sz w:val="21"/>
          <w:szCs w:val="21"/>
        </w:rPr>
      </w:pPr>
      <w:r>
        <w:rPr>
          <w:rFonts w:ascii="微软雅黑" w:hAnsi="微软雅黑" w:eastAsia="微软雅黑" w:cs="微软雅黑"/>
          <w:spacing w:val="-1"/>
          <w:sz w:val="21"/>
          <w:szCs w:val="21"/>
        </w:rPr>
        <w:t>N供电系统是指一套供电系统，每个数据中心机房供电系统包含一套供电系统，其总容</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量为机房供电系统的基本容量。  N供电系统如</w:t>
      </w:r>
      <w:r>
        <w:fldChar w:fldCharType="begin"/>
      </w:r>
      <w:r>
        <w:instrText xml:space="preserve"> HYPERLINK \l "bookmark155"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4"/>
          <w:sz w:val="21"/>
          <w:szCs w:val="21"/>
        </w:rPr>
        <w:t>2-3</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所示，以机房市电输入为例。</w:t>
      </w:r>
    </w:p>
    <w:p>
      <w:pPr>
        <w:spacing w:before="262"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5"/>
          <w:sz w:val="21"/>
          <w:szCs w:val="21"/>
        </w:rPr>
        <w:t>2N 供电系统示意图</w:t>
      </w:r>
    </w:p>
    <w:p>
      <w:pPr>
        <w:spacing w:before="38" w:line="4277" w:lineRule="exact"/>
        <w:ind w:firstLine="1700"/>
      </w:pPr>
      <w:r>
        <w:rPr>
          <w:position w:val="-85"/>
        </w:rPr>
        <w:drawing>
          <wp:inline distT="0" distB="0" distL="0" distR="0">
            <wp:extent cx="4622800" cy="271589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83"/>
                    <a:stretch>
                      <a:fillRect/>
                    </a:stretch>
                  </pic:blipFill>
                  <pic:spPr>
                    <a:xfrm>
                      <a:off x="0" y="0"/>
                      <a:ext cx="4623105" cy="2715895"/>
                    </a:xfrm>
                    <a:prstGeom prst="rect">
                      <a:avLst/>
                    </a:prstGeom>
                  </pic:spPr>
                </pic:pic>
              </a:graphicData>
            </a:graphic>
          </wp:inline>
        </w:drawing>
      </w: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53" w:lineRule="auto"/>
      </w:pPr>
      <w:r>
        <w:drawing>
          <wp:anchor distT="0" distB="0" distL="0" distR="0" simplePos="0" relativeHeight="251679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2-3</w:t>
      </w:r>
      <w:r>
        <w:rPr>
          <w:rFonts w:ascii="Nirmala UI" w:hAnsi="Nirmala UI" w:eastAsia="Nirmala UI" w:cs="Nirmala UI"/>
          <w:b/>
          <w:bCs/>
          <w:spacing w:val="30"/>
          <w:sz w:val="21"/>
          <w:szCs w:val="21"/>
        </w:rPr>
        <w:t xml:space="preserve"> </w:t>
      </w:r>
      <w:r>
        <w:rPr>
          <w:rFonts w:ascii="微软雅黑" w:hAnsi="微软雅黑" w:eastAsia="微软雅黑" w:cs="微软雅黑"/>
          <w:spacing w:val="-5"/>
          <w:sz w:val="21"/>
          <w:szCs w:val="21"/>
        </w:rPr>
        <w:t>N 供电系统示意图</w:t>
      </w:r>
    </w:p>
    <w:p>
      <w:pPr>
        <w:spacing w:before="37" w:line="6961" w:lineRule="exact"/>
        <w:ind w:firstLine="1700"/>
      </w:pPr>
      <w:r>
        <w:rPr>
          <w:position w:val="-139"/>
        </w:rPr>
        <w:drawing>
          <wp:inline distT="0" distB="0" distL="0" distR="0">
            <wp:extent cx="3668395" cy="44196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84"/>
                    <a:stretch>
                      <a:fillRect/>
                    </a:stretch>
                  </pic:blipFill>
                  <pic:spPr>
                    <a:xfrm>
                      <a:off x="0" y="0"/>
                      <a:ext cx="3668402" cy="4420198"/>
                    </a:xfrm>
                    <a:prstGeom prst="rect">
                      <a:avLst/>
                    </a:prstGeom>
                  </pic:spPr>
                </pic:pic>
              </a:graphicData>
            </a:graphic>
          </wp:inline>
        </w:drawing>
      </w:r>
    </w:p>
    <w:p>
      <w:pPr>
        <w:pStyle w:val="2"/>
        <w:spacing w:line="271" w:lineRule="auto"/>
      </w:pPr>
    </w:p>
    <w:p>
      <w:pPr>
        <w:spacing w:before="112" w:line="207" w:lineRule="auto"/>
        <w:ind w:left="5"/>
        <w:rPr>
          <w:rFonts w:ascii="微软雅黑" w:hAnsi="微软雅黑" w:eastAsia="微软雅黑" w:cs="微软雅黑"/>
          <w:sz w:val="26"/>
          <w:szCs w:val="26"/>
        </w:rPr>
      </w:pPr>
      <w:bookmarkStart w:id="13" w:name="bookmark155"/>
      <w:bookmarkEnd w:id="13"/>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机柜供电系统</w:t>
      </w:r>
    </w:p>
    <w:p>
      <w:pPr>
        <w:spacing w:before="86" w:line="207" w:lineRule="auto"/>
        <w:ind w:left="1700"/>
        <w:rPr>
          <w:rFonts w:ascii="微软雅黑" w:hAnsi="微软雅黑" w:eastAsia="微软雅黑" w:cs="微软雅黑"/>
          <w:sz w:val="21"/>
          <w:szCs w:val="21"/>
        </w:rPr>
      </w:pPr>
      <w:r>
        <w:rPr>
          <w:rFonts w:hint="eastAsia" w:ascii="微软雅黑" w:hAnsi="微软雅黑" w:eastAsia="微软雅黑" w:cs="微软雅黑"/>
          <w:spacing w:val="-4"/>
          <w:sz w:val="21"/>
          <w:szCs w:val="21"/>
          <w:lang w:eastAsia="zh-CN"/>
        </w:rPr>
        <w:t>PRA100 PoDc G2</w:t>
      </w:r>
      <w:r>
        <w:rPr>
          <w:rFonts w:ascii="微软雅黑" w:hAnsi="微软雅黑" w:eastAsia="微软雅黑" w:cs="微软雅黑"/>
          <w:spacing w:val="-4"/>
          <w:sz w:val="21"/>
          <w:szCs w:val="21"/>
        </w:rPr>
        <w:t xml:space="preserve"> 集群基础单元支持2N供电系统和N供电系统。</w:t>
      </w:r>
    </w:p>
    <w:p>
      <w:pPr>
        <w:spacing w:before="98" w:line="170" w:lineRule="auto"/>
        <w:ind w:left="1686" w:right="21" w:firstLine="1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集群基础单元在2N供电系统场景下，主动切换供电场景（如维护   </w:t>
      </w:r>
      <w:r>
        <w:rPr>
          <w:rFonts w:ascii="微软雅黑" w:hAnsi="微软雅黑" w:eastAsia="微软雅黑" w:cs="微软雅黑"/>
          <w:spacing w:val="-2"/>
          <w:sz w:val="21"/>
          <w:szCs w:val="21"/>
        </w:rPr>
        <w:t>检修）、被动切换供电场景（如机房前级供电异常）下可通过机房主路（</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N主）、备路</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 N备）实现对机柜联合供电。供电切换方式如</w:t>
      </w:r>
      <w:r>
        <w:fldChar w:fldCharType="begin"/>
      </w:r>
      <w:r>
        <w:instrText xml:space="preserve"> HYPERLINK \l "bookmark156" </w:instrText>
      </w:r>
      <w:r>
        <w:fldChar w:fldCharType="separate"/>
      </w:r>
      <w:r>
        <w:rPr>
          <w:rFonts w:ascii="微软雅黑" w:hAnsi="微软雅黑" w:eastAsia="微软雅黑" w:cs="微软雅黑"/>
          <w:color w:val="0000FF"/>
          <w:spacing w:val="-8"/>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8"/>
          <w:sz w:val="21"/>
          <w:szCs w:val="21"/>
        </w:rPr>
        <w:t>2-2</w:t>
      </w:r>
      <w:r>
        <w:rPr>
          <w:rFonts w:ascii="Nirmala UI" w:hAnsi="Nirmala UI" w:eastAsia="Nirmala UI" w:cs="Nirmala UI"/>
          <w:b/>
          <w:bCs/>
          <w:color w:val="0000FF"/>
          <w:spacing w:val="-8"/>
          <w:sz w:val="21"/>
          <w:szCs w:val="21"/>
        </w:rPr>
        <w:fldChar w:fldCharType="end"/>
      </w:r>
      <w:r>
        <w:rPr>
          <w:rFonts w:ascii="微软雅黑" w:hAnsi="微软雅黑" w:eastAsia="微软雅黑" w:cs="微软雅黑"/>
          <w:spacing w:val="-8"/>
          <w:sz w:val="21"/>
          <w:szCs w:val="21"/>
        </w:rPr>
        <w:t>和</w:t>
      </w:r>
      <w:r>
        <w:fldChar w:fldCharType="begin"/>
      </w:r>
      <w:r>
        <w:instrText xml:space="preserve"> HYPERLINK \l "bookmark157" </w:instrText>
      </w:r>
      <w:r>
        <w:fldChar w:fldCharType="separate"/>
      </w:r>
      <w:r>
        <w:rPr>
          <w:rFonts w:ascii="微软雅黑" w:hAnsi="微软雅黑" w:eastAsia="微软雅黑" w:cs="微软雅黑"/>
          <w:color w:val="0000FF"/>
          <w:spacing w:val="-8"/>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8"/>
          <w:sz w:val="21"/>
          <w:szCs w:val="21"/>
        </w:rPr>
        <w:t>2-3</w:t>
      </w:r>
      <w:r>
        <w:rPr>
          <w:rFonts w:ascii="Nirmala UI" w:hAnsi="Nirmala UI" w:eastAsia="Nirmala UI" w:cs="Nirmala UI"/>
          <w:b/>
          <w:bCs/>
          <w:color w:val="0000FF"/>
          <w:spacing w:val="-8"/>
          <w:sz w:val="21"/>
          <w:szCs w:val="21"/>
        </w:rPr>
        <w:fldChar w:fldCharType="end"/>
      </w:r>
      <w:r>
        <w:rPr>
          <w:rFonts w:ascii="微软雅黑" w:hAnsi="微软雅黑" w:eastAsia="微软雅黑" w:cs="微软雅黑"/>
          <w:spacing w:val="-8"/>
          <w:sz w:val="21"/>
          <w:szCs w:val="21"/>
        </w:rPr>
        <w:t>所示。其中，</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8"/>
          <w:sz w:val="21"/>
          <w:szCs w:val="21"/>
        </w:rPr>
        <w:t>N主、</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8"/>
          <w:sz w:val="21"/>
          <w:szCs w:val="21"/>
        </w:rPr>
        <w:t xml:space="preserve">N备  </w:t>
      </w:r>
      <w:r>
        <w:rPr>
          <w:rFonts w:ascii="微软雅黑" w:hAnsi="微软雅黑" w:eastAsia="微软雅黑" w:cs="微软雅黑"/>
          <w:spacing w:val="-5"/>
          <w:sz w:val="21"/>
          <w:szCs w:val="21"/>
        </w:rPr>
        <w:t>的负载率为100%，表示当前机柜的供电来源。  N</w:t>
      </w:r>
      <w:r>
        <w:rPr>
          <w:rFonts w:ascii="微软雅黑" w:hAnsi="微软雅黑" w:eastAsia="微软雅黑" w:cs="微软雅黑"/>
          <w:spacing w:val="-6"/>
          <w:sz w:val="21"/>
          <w:szCs w:val="21"/>
        </w:rPr>
        <w:t>主、</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6"/>
          <w:sz w:val="21"/>
          <w:szCs w:val="21"/>
        </w:rPr>
        <w:t xml:space="preserve">N备的负载率均为0%时，机柜所 </w:t>
      </w:r>
      <w:r>
        <w:rPr>
          <w:rFonts w:ascii="微软雅黑" w:hAnsi="微软雅黑" w:eastAsia="微软雅黑" w:cs="微软雅黑"/>
          <w:spacing w:val="-5"/>
          <w:sz w:val="21"/>
          <w:szCs w:val="21"/>
        </w:rPr>
        <w:t>有负载会掉电。当主路（</w:t>
      </w:r>
      <w:r>
        <w:rPr>
          <w:rFonts w:ascii="微软雅黑" w:hAnsi="微软雅黑" w:eastAsia="微软雅黑" w:cs="微软雅黑"/>
          <w:spacing w:val="30"/>
          <w:w w:val="101"/>
          <w:sz w:val="21"/>
          <w:szCs w:val="21"/>
        </w:rPr>
        <w:t xml:space="preserve"> </w:t>
      </w:r>
      <w:r>
        <w:rPr>
          <w:rFonts w:ascii="微软雅黑" w:hAnsi="微软雅黑" w:eastAsia="微软雅黑" w:cs="微软雅黑"/>
          <w:spacing w:val="-5"/>
          <w:sz w:val="21"/>
          <w:szCs w:val="21"/>
        </w:rPr>
        <w:t>N主）和备路（</w:t>
      </w:r>
      <w:r>
        <w:rPr>
          <w:rFonts w:ascii="微软雅黑" w:hAnsi="微软雅黑" w:eastAsia="微软雅黑" w:cs="微软雅黑"/>
          <w:spacing w:val="23"/>
          <w:sz w:val="21"/>
          <w:szCs w:val="21"/>
        </w:rPr>
        <w:t xml:space="preserve"> </w:t>
      </w:r>
      <w:r>
        <w:rPr>
          <w:rFonts w:ascii="微软雅黑" w:hAnsi="微软雅黑" w:eastAsia="微软雅黑" w:cs="微软雅黑"/>
          <w:spacing w:val="-5"/>
          <w:sz w:val="21"/>
          <w:szCs w:val="21"/>
        </w:rPr>
        <w:t>N备）同时掉电，机柜中的所有设备均会关</w:t>
      </w:r>
    </w:p>
    <w:p>
      <w:pPr>
        <w:spacing w:line="177" w:lineRule="auto"/>
        <w:ind w:left="1704"/>
        <w:rPr>
          <w:rFonts w:ascii="微软雅黑" w:hAnsi="微软雅黑" w:eastAsia="微软雅黑" w:cs="微软雅黑"/>
          <w:sz w:val="21"/>
          <w:szCs w:val="21"/>
        </w:rPr>
      </w:pPr>
      <w:bookmarkStart w:id="14" w:name="bookmark156"/>
      <w:bookmarkEnd w:id="14"/>
      <w:r>
        <w:rPr>
          <w:rFonts w:ascii="微软雅黑" w:hAnsi="微软雅黑" w:eastAsia="微软雅黑" w:cs="微软雅黑"/>
          <w:spacing w:val="-4"/>
          <w:sz w:val="21"/>
          <w:szCs w:val="21"/>
        </w:rPr>
        <w:t>机。</w:t>
      </w:r>
    </w:p>
    <w:p>
      <w:pPr>
        <w:spacing w:before="292"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2-2</w:t>
      </w:r>
      <w:r>
        <w:rPr>
          <w:rFonts w:ascii="Nirmala UI" w:hAnsi="Nirmala UI" w:eastAsia="Nirmala UI" w:cs="Nirmala UI"/>
          <w:b/>
          <w:bCs/>
          <w:spacing w:val="17"/>
          <w:sz w:val="21"/>
          <w:szCs w:val="21"/>
        </w:rPr>
        <w:t xml:space="preserve"> </w:t>
      </w:r>
      <w:r>
        <w:rPr>
          <w:rFonts w:ascii="微软雅黑" w:hAnsi="微软雅黑" w:eastAsia="微软雅黑" w:cs="微软雅黑"/>
          <w:spacing w:val="-2"/>
          <w:sz w:val="21"/>
          <w:szCs w:val="21"/>
        </w:rPr>
        <w:t>主动切换供电场景</w:t>
      </w:r>
    </w:p>
    <w:p>
      <w:pPr>
        <w:spacing w:line="2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r>
              <w:rPr>
                <w:spacing w:val="-2"/>
                <w14:textOutline w14:w="2667" w14:cap="flat" w14:cmpd="sng">
                  <w14:solidFill>
                    <w14:srgbClr w14:val="000000"/>
                  </w14:solidFill>
                  <w14:prstDash w14:val="solid"/>
                  <w14:miter w14:val="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0"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N备）均正常</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3501" w:type="dxa"/>
            <w:vAlign w:val="top"/>
          </w:tcPr>
          <w:p>
            <w:pPr>
              <w:pStyle w:val="9"/>
              <w:spacing w:before="83" w:line="177" w:lineRule="auto"/>
              <w:ind w:left="119" w:right="117" w:hanging="5"/>
            </w:pPr>
            <w:r>
              <w:rPr>
                <w:spacing w:val="-13"/>
              </w:rPr>
              <w:t>主路（</w:t>
            </w:r>
            <w:r>
              <w:rPr>
                <w:spacing w:val="31"/>
                <w:w w:val="101"/>
              </w:rPr>
              <w:t xml:space="preserve"> </w:t>
            </w:r>
            <w:r>
              <w:rPr>
                <w:spacing w:val="-13"/>
              </w:rPr>
              <w:t>N主）掉电，备路（</w:t>
            </w:r>
            <w:r>
              <w:rPr>
                <w:spacing w:val="23"/>
              </w:rPr>
              <w:t xml:space="preserve"> </w:t>
            </w:r>
            <w:r>
              <w:rPr>
                <w:spacing w:val="-13"/>
              </w:rPr>
              <w:t>N备）正</w:t>
            </w:r>
            <w:r>
              <w:t xml:space="preserve"> 常</w:t>
            </w:r>
          </w:p>
        </w:tc>
        <w:tc>
          <w:tcPr>
            <w:tcW w:w="2218" w:type="dxa"/>
            <w:vAlign w:val="top"/>
          </w:tcPr>
          <w:p>
            <w:pPr>
              <w:pStyle w:val="9"/>
              <w:spacing w:before="117" w:line="166" w:lineRule="auto"/>
              <w:ind w:left="107"/>
            </w:pPr>
            <w:r>
              <w:rPr>
                <w:spacing w:val="-3"/>
              </w:rPr>
              <w:t>0%</w:t>
            </w:r>
          </w:p>
        </w:tc>
        <w:tc>
          <w:tcPr>
            <w:tcW w:w="2233" w:type="dxa"/>
            <w:vAlign w:val="top"/>
          </w:tcPr>
          <w:p>
            <w:pPr>
              <w:pStyle w:val="9"/>
              <w:spacing w:before="117" w:line="166" w:lineRule="auto"/>
              <w:ind w:left="121"/>
            </w:pPr>
            <w:r>
              <w:rPr>
                <w:spacing w:val="-6"/>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3501" w:type="dxa"/>
            <w:vAlign w:val="top"/>
          </w:tcPr>
          <w:p>
            <w:pPr>
              <w:pStyle w:val="9"/>
              <w:spacing w:before="87" w:line="185" w:lineRule="auto"/>
              <w:ind w:left="112" w:right="327" w:firstLine="2"/>
            </w:pPr>
            <w:r>
              <w:rPr>
                <w:spacing w:val="-14"/>
              </w:rPr>
              <w:t>主路（</w:t>
            </w:r>
            <w:r>
              <w:rPr>
                <w:spacing w:val="33"/>
                <w:w w:val="101"/>
              </w:rPr>
              <w:t xml:space="preserve"> </w:t>
            </w:r>
            <w:r>
              <w:rPr>
                <w:spacing w:val="-14"/>
              </w:rPr>
              <w:t>N主）恢复供电，备路（</w:t>
            </w:r>
            <w:r>
              <w:rPr>
                <w:spacing w:val="23"/>
              </w:rPr>
              <w:t xml:space="preserve"> </w:t>
            </w:r>
            <w:r>
              <w:rPr>
                <w:spacing w:val="-14"/>
              </w:rPr>
              <w:t>N</w:t>
            </w:r>
            <w:r>
              <w:t xml:space="preserve"> </w:t>
            </w:r>
            <w:r>
              <w:rPr>
                <w:spacing w:val="-1"/>
              </w:rPr>
              <w:t>备）正常</w:t>
            </w:r>
          </w:p>
        </w:tc>
        <w:tc>
          <w:tcPr>
            <w:tcW w:w="2218" w:type="dxa"/>
            <w:vAlign w:val="top"/>
          </w:tcPr>
          <w:p>
            <w:pPr>
              <w:pStyle w:val="9"/>
              <w:spacing w:before="122" w:line="166" w:lineRule="auto"/>
              <w:ind w:left="116"/>
            </w:pPr>
            <w:r>
              <w:rPr>
                <w:spacing w:val="-6"/>
              </w:rPr>
              <w:t>100%</w:t>
            </w:r>
          </w:p>
        </w:tc>
        <w:tc>
          <w:tcPr>
            <w:tcW w:w="2233" w:type="dxa"/>
            <w:vAlign w:val="top"/>
          </w:tcPr>
          <w:p>
            <w:pPr>
              <w:pStyle w:val="9"/>
              <w:spacing w:before="122" w:line="166" w:lineRule="auto"/>
              <w:ind w:left="112"/>
            </w:pPr>
            <w:r>
              <w:rPr>
                <w:spacing w:val="-3"/>
              </w:rPr>
              <w:t>0%</w:t>
            </w:r>
          </w:p>
        </w:tc>
      </w:tr>
    </w:tbl>
    <w:p>
      <w:pPr>
        <w:pStyle w:val="2"/>
        <w:spacing w:line="244" w:lineRule="auto"/>
      </w:pPr>
    </w:p>
    <w:p>
      <w:pPr>
        <w:pStyle w:val="2"/>
        <w:spacing w:line="244" w:lineRule="auto"/>
      </w:pPr>
    </w:p>
    <w:p>
      <w:pPr>
        <w:pStyle w:val="2"/>
        <w:spacing w:line="244"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w:t>
      </w:r>
    </w:p>
    <w:p>
      <w:pPr>
        <w:spacing w:line="202" w:lineRule="auto"/>
        <w:rPr>
          <w:rFonts w:ascii="微软雅黑" w:hAnsi="微软雅黑" w:eastAsia="微软雅黑" w:cs="微软雅黑"/>
          <w:sz w:val="20"/>
          <w:szCs w:val="20"/>
        </w:rPr>
        <w:sectPr>
          <w:headerReference r:id="rId31" w:type="default"/>
          <w:pgSz w:w="11906" w:h="16838"/>
          <w:pgMar w:top="1360" w:right="1118" w:bottom="400" w:left="1133" w:header="874" w:footer="0" w:gutter="0"/>
          <w:cols w:space="720" w:num="1"/>
        </w:sectPr>
      </w:pPr>
    </w:p>
    <w:p>
      <w:pPr>
        <w:spacing w:before="83"/>
      </w:pPr>
      <w:r>
        <w:drawing>
          <wp:anchor distT="0" distB="0" distL="0" distR="0" simplePos="0" relativeHeight="251680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r>
              <w:rPr>
                <w:spacing w:val="-2"/>
                <w14:textOutline w14:w="2667" w14:cap="flat" w14:cmpd="sng">
                  <w14:solidFill>
                    <w14:srgbClr w14:val="000000"/>
                  </w14:solidFill>
                  <w14:prstDash w14:val="solid"/>
                  <w14:miter w14:val="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3501" w:type="dxa"/>
            <w:vAlign w:val="top"/>
          </w:tcPr>
          <w:p>
            <w:pPr>
              <w:pStyle w:val="9"/>
              <w:spacing w:before="80" w:line="188" w:lineRule="auto"/>
              <w:ind w:left="122" w:right="117" w:hanging="8"/>
            </w:pPr>
            <w:r>
              <w:rPr>
                <w:spacing w:val="-13"/>
              </w:rPr>
              <w:t>主路（</w:t>
            </w:r>
            <w:r>
              <w:rPr>
                <w:spacing w:val="31"/>
                <w:w w:val="101"/>
              </w:rPr>
              <w:t xml:space="preserve"> </w:t>
            </w:r>
            <w:r>
              <w:rPr>
                <w:spacing w:val="-13"/>
              </w:rPr>
              <w:t>N主）正常，备路（</w:t>
            </w:r>
            <w:r>
              <w:rPr>
                <w:spacing w:val="23"/>
              </w:rPr>
              <w:t xml:space="preserve"> </w:t>
            </w:r>
            <w:r>
              <w:rPr>
                <w:spacing w:val="-13"/>
              </w:rPr>
              <w:t>N备）掉</w:t>
            </w:r>
            <w:r>
              <w:t xml:space="preserve"> </w:t>
            </w:r>
            <w:r>
              <w:rPr>
                <w:spacing w:val="-2"/>
                <w:w w:val="98"/>
              </w:rPr>
              <w:t>电/恢复供电</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4"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N备）均掉电</w:t>
            </w:r>
          </w:p>
        </w:tc>
        <w:tc>
          <w:tcPr>
            <w:tcW w:w="2218" w:type="dxa"/>
            <w:vAlign w:val="top"/>
          </w:tcPr>
          <w:p>
            <w:pPr>
              <w:pStyle w:val="9"/>
              <w:spacing w:before="118" w:line="166" w:lineRule="auto"/>
              <w:ind w:left="107"/>
            </w:pPr>
            <w:r>
              <w:rPr>
                <w:spacing w:val="-3"/>
              </w:rPr>
              <w:t>0%</w:t>
            </w:r>
          </w:p>
        </w:tc>
        <w:tc>
          <w:tcPr>
            <w:tcW w:w="2233" w:type="dxa"/>
            <w:vAlign w:val="top"/>
          </w:tcPr>
          <w:p>
            <w:pPr>
              <w:pStyle w:val="9"/>
              <w:spacing w:before="118"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7" w:line="202" w:lineRule="auto"/>
              <w:ind w:left="111"/>
            </w:pPr>
            <w:r>
              <w:rPr>
                <w:spacing w:val="-10"/>
              </w:rPr>
              <w:t>仅备路（</w:t>
            </w:r>
            <w:r>
              <w:rPr>
                <w:spacing w:val="32"/>
              </w:rPr>
              <w:t xml:space="preserve"> </w:t>
            </w:r>
            <w:r>
              <w:rPr>
                <w:spacing w:val="-10"/>
              </w:rPr>
              <w:t>N备）恢复供电</w:t>
            </w:r>
          </w:p>
        </w:tc>
        <w:tc>
          <w:tcPr>
            <w:tcW w:w="2218" w:type="dxa"/>
            <w:vAlign w:val="top"/>
          </w:tcPr>
          <w:p>
            <w:pPr>
              <w:pStyle w:val="9"/>
              <w:spacing w:before="121" w:line="166" w:lineRule="auto"/>
              <w:ind w:left="107"/>
            </w:pPr>
            <w:r>
              <w:rPr>
                <w:spacing w:val="-3"/>
              </w:rPr>
              <w:t>0%</w:t>
            </w:r>
          </w:p>
        </w:tc>
        <w:tc>
          <w:tcPr>
            <w:tcW w:w="2233" w:type="dxa"/>
            <w:vAlign w:val="top"/>
          </w:tcPr>
          <w:p>
            <w:pPr>
              <w:pStyle w:val="9"/>
              <w:spacing w:before="121" w:line="166" w:lineRule="auto"/>
              <w:ind w:left="121"/>
            </w:pPr>
            <w:r>
              <w:rPr>
                <w:spacing w:val="-6"/>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vAlign w:val="top"/>
          </w:tcPr>
          <w:p>
            <w:pPr>
              <w:pStyle w:val="9"/>
              <w:spacing w:before="90" w:line="202" w:lineRule="auto"/>
              <w:ind w:left="114"/>
            </w:pPr>
            <w:r>
              <w:rPr>
                <w:spacing w:val="-7"/>
              </w:rPr>
              <w:t>主路（</w:t>
            </w:r>
            <w:r>
              <w:rPr>
                <w:spacing w:val="24"/>
              </w:rPr>
              <w:t xml:space="preserve"> </w:t>
            </w:r>
            <w:r>
              <w:rPr>
                <w:spacing w:val="-7"/>
              </w:rPr>
              <w:t>N主）恢复供电，备路正常</w:t>
            </w:r>
          </w:p>
        </w:tc>
        <w:tc>
          <w:tcPr>
            <w:tcW w:w="2218" w:type="dxa"/>
            <w:vAlign w:val="top"/>
          </w:tcPr>
          <w:p>
            <w:pPr>
              <w:pStyle w:val="9"/>
              <w:spacing w:before="124" w:line="166" w:lineRule="auto"/>
              <w:ind w:left="116"/>
            </w:pPr>
            <w:r>
              <w:rPr>
                <w:spacing w:val="-6"/>
              </w:rPr>
              <w:t>100%</w:t>
            </w:r>
          </w:p>
        </w:tc>
        <w:tc>
          <w:tcPr>
            <w:tcW w:w="2233" w:type="dxa"/>
            <w:vAlign w:val="top"/>
          </w:tcPr>
          <w:p>
            <w:pPr>
              <w:pStyle w:val="9"/>
              <w:spacing w:before="124" w:line="166" w:lineRule="auto"/>
              <w:ind w:left="112"/>
            </w:pPr>
            <w:r>
              <w:rPr>
                <w:spacing w:val="-3"/>
              </w:rPr>
              <w:t>0%</w:t>
            </w:r>
          </w:p>
        </w:tc>
      </w:tr>
    </w:tbl>
    <w:p>
      <w:pPr>
        <w:pStyle w:val="2"/>
        <w:spacing w:line="313" w:lineRule="auto"/>
      </w:pPr>
    </w:p>
    <w:p>
      <w:pPr>
        <w:pStyle w:val="2"/>
        <w:spacing w:line="314"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2-3 </w:t>
      </w:r>
      <w:r>
        <w:rPr>
          <w:rFonts w:ascii="微软雅黑" w:hAnsi="微软雅黑" w:eastAsia="微软雅黑" w:cs="微软雅黑"/>
          <w:spacing w:val="-1"/>
          <w:sz w:val="21"/>
          <w:szCs w:val="21"/>
        </w:rPr>
        <w:t>被动切换供电场景</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bookmarkStart w:id="15" w:name="bookmark157"/>
            <w:bookmarkEnd w:id="15"/>
            <w:r>
              <w:rPr>
                <w:spacing w:val="-2"/>
                <w14:textOutline w14:w="2667" w14:cap="flat" w14:cmpd="sng">
                  <w14:solidFill>
                    <w14:srgbClr w14:val="000000"/>
                  </w14:solidFill>
                  <w14:prstDash w14:val="solid"/>
                  <w14:miter w14:val="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0"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N备）均正常</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3501" w:type="dxa"/>
            <w:vAlign w:val="top"/>
          </w:tcPr>
          <w:p>
            <w:pPr>
              <w:pStyle w:val="9"/>
              <w:spacing w:before="83" w:line="188" w:lineRule="auto"/>
              <w:ind w:left="122" w:right="117" w:hanging="8"/>
            </w:pPr>
            <w:r>
              <w:rPr>
                <w:spacing w:val="-13"/>
              </w:rPr>
              <w:t>主路（</w:t>
            </w:r>
            <w:r>
              <w:rPr>
                <w:spacing w:val="31"/>
                <w:w w:val="101"/>
              </w:rPr>
              <w:t xml:space="preserve"> </w:t>
            </w:r>
            <w:r>
              <w:rPr>
                <w:spacing w:val="-13"/>
              </w:rPr>
              <w:t>N主）正常，备路（</w:t>
            </w:r>
            <w:r>
              <w:rPr>
                <w:spacing w:val="23"/>
              </w:rPr>
              <w:t xml:space="preserve"> </w:t>
            </w:r>
            <w:r>
              <w:rPr>
                <w:spacing w:val="-13"/>
              </w:rPr>
              <w:t>N备）掉</w:t>
            </w:r>
            <w:r>
              <w:t xml:space="preserve"> </w:t>
            </w:r>
            <w:r>
              <w:rPr>
                <w:spacing w:val="-2"/>
                <w:w w:val="98"/>
              </w:rPr>
              <w:t>电/恢复供电</w:t>
            </w:r>
          </w:p>
        </w:tc>
        <w:tc>
          <w:tcPr>
            <w:tcW w:w="2218" w:type="dxa"/>
            <w:vAlign w:val="top"/>
          </w:tcPr>
          <w:p>
            <w:pPr>
              <w:pStyle w:val="9"/>
              <w:spacing w:before="117" w:line="166" w:lineRule="auto"/>
              <w:ind w:left="116"/>
            </w:pPr>
            <w:r>
              <w:rPr>
                <w:spacing w:val="-6"/>
              </w:rPr>
              <w:t>100%</w:t>
            </w:r>
          </w:p>
        </w:tc>
        <w:tc>
          <w:tcPr>
            <w:tcW w:w="2233" w:type="dxa"/>
            <w:vAlign w:val="top"/>
          </w:tcPr>
          <w:p>
            <w:pPr>
              <w:pStyle w:val="9"/>
              <w:spacing w:before="117"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3501" w:type="dxa"/>
            <w:vAlign w:val="top"/>
          </w:tcPr>
          <w:p>
            <w:pPr>
              <w:pStyle w:val="9"/>
              <w:spacing w:before="87" w:line="177" w:lineRule="auto"/>
              <w:ind w:left="119" w:right="117" w:hanging="5"/>
            </w:pPr>
            <w:r>
              <w:rPr>
                <w:spacing w:val="-13"/>
              </w:rPr>
              <w:t>主路（</w:t>
            </w:r>
            <w:r>
              <w:rPr>
                <w:spacing w:val="31"/>
                <w:w w:val="101"/>
              </w:rPr>
              <w:t xml:space="preserve"> </w:t>
            </w:r>
            <w:r>
              <w:rPr>
                <w:spacing w:val="-13"/>
              </w:rPr>
              <w:t>N主）掉电，备路（</w:t>
            </w:r>
            <w:r>
              <w:rPr>
                <w:spacing w:val="23"/>
              </w:rPr>
              <w:t xml:space="preserve"> </w:t>
            </w:r>
            <w:r>
              <w:rPr>
                <w:spacing w:val="-13"/>
              </w:rPr>
              <w:t>N备）正</w:t>
            </w:r>
            <w:r>
              <w:t xml:space="preserve"> 常</w:t>
            </w:r>
          </w:p>
        </w:tc>
        <w:tc>
          <w:tcPr>
            <w:tcW w:w="2218" w:type="dxa"/>
            <w:vAlign w:val="top"/>
          </w:tcPr>
          <w:p>
            <w:pPr>
              <w:pStyle w:val="9"/>
              <w:spacing w:before="121" w:line="166" w:lineRule="auto"/>
              <w:ind w:left="107"/>
            </w:pPr>
            <w:r>
              <w:rPr>
                <w:spacing w:val="-3"/>
              </w:rPr>
              <w:t>0%</w:t>
            </w:r>
          </w:p>
        </w:tc>
        <w:tc>
          <w:tcPr>
            <w:tcW w:w="2233" w:type="dxa"/>
            <w:vAlign w:val="top"/>
          </w:tcPr>
          <w:p>
            <w:pPr>
              <w:pStyle w:val="9"/>
              <w:spacing w:before="121" w:line="166" w:lineRule="auto"/>
              <w:ind w:left="121"/>
            </w:pPr>
            <w:r>
              <w:rPr>
                <w:spacing w:val="-6"/>
              </w:rPr>
              <w:t>100%</w:t>
            </w:r>
          </w:p>
        </w:tc>
      </w:tr>
    </w:tbl>
    <w:p>
      <w:pPr>
        <w:pStyle w:val="2"/>
        <w:spacing w:line="314" w:lineRule="auto"/>
      </w:pPr>
    </w:p>
    <w:p>
      <w:pPr>
        <w:pStyle w:val="2"/>
        <w:spacing w:line="314" w:lineRule="auto"/>
      </w:pPr>
    </w:p>
    <w:p>
      <w:pPr>
        <w:spacing w:before="90" w:line="187" w:lineRule="auto"/>
        <w:ind w:left="1707" w:right="63"/>
        <w:rPr>
          <w:rFonts w:ascii="微软雅黑" w:hAnsi="微软雅黑" w:eastAsia="微软雅黑" w:cs="微软雅黑"/>
          <w:sz w:val="21"/>
          <w:szCs w:val="21"/>
        </w:rPr>
      </w:pPr>
      <w:r>
        <w:rPr>
          <w:rFonts w:ascii="微软雅黑" w:hAnsi="微软雅黑" w:eastAsia="微软雅黑" w:cs="微软雅黑"/>
          <w:spacing w:val="-3"/>
          <w:sz w:val="21"/>
          <w:szCs w:val="21"/>
        </w:rPr>
        <w:t>两层电源框位于机柜最上方。支持双AC输入，输出54.5V</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DC，通过Busbar总线给</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节点、交换机和管理模块供电。</w:t>
      </w:r>
    </w:p>
    <w:p>
      <w:pPr>
        <w:spacing w:before="102" w:line="187" w:lineRule="auto"/>
        <w:ind w:left="1705" w:right="154" w:firstLine="9"/>
        <w:rPr>
          <w:rFonts w:ascii="微软雅黑" w:hAnsi="微软雅黑" w:eastAsia="微软雅黑" w:cs="微软雅黑"/>
          <w:sz w:val="21"/>
          <w:szCs w:val="21"/>
        </w:rPr>
      </w:pPr>
      <w:r>
        <w:rPr>
          <w:rFonts w:ascii="微软雅黑" w:hAnsi="微软雅黑" w:eastAsia="微软雅黑" w:cs="微软雅黑"/>
          <w:spacing w:val="-6"/>
          <w:sz w:val="21"/>
          <w:szCs w:val="21"/>
        </w:rPr>
        <w:t>当市电供应正常时，  54.5V</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DC通过Busbar给计算节点和交换机供</w:t>
      </w:r>
      <w:r>
        <w:rPr>
          <w:rFonts w:ascii="微软雅黑" w:hAnsi="微软雅黑" w:eastAsia="微软雅黑" w:cs="微软雅黑"/>
          <w:spacing w:val="-7"/>
          <w:sz w:val="21"/>
          <w:szCs w:val="21"/>
        </w:rPr>
        <w:t>电。当市电掉电时，</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机柜中的所有设备均会关机。</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w:t>
      </w:r>
    </w:p>
    <w:p>
      <w:pPr>
        <w:spacing w:line="202" w:lineRule="auto"/>
        <w:rPr>
          <w:rFonts w:ascii="微软雅黑" w:hAnsi="微软雅黑" w:eastAsia="微软雅黑" w:cs="微软雅黑"/>
          <w:sz w:val="20"/>
          <w:szCs w:val="20"/>
        </w:rPr>
        <w:sectPr>
          <w:headerReference r:id="rId32"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681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2-4 </w:t>
      </w:r>
      <w:r>
        <w:rPr>
          <w:rFonts w:ascii="微软雅黑" w:hAnsi="微软雅黑" w:eastAsia="微软雅黑" w:cs="微软雅黑"/>
          <w:spacing w:val="-2"/>
          <w:sz w:val="21"/>
          <w:szCs w:val="21"/>
        </w:rPr>
        <w:t>供电系统架构示意图</w:t>
      </w:r>
    </w:p>
    <w:p>
      <w:pPr>
        <w:spacing w:before="18" w:line="6281" w:lineRule="exact"/>
        <w:ind w:firstLine="1700"/>
      </w:pPr>
      <w:r>
        <w:rPr>
          <w:position w:val="-125"/>
        </w:rPr>
        <w:drawing>
          <wp:inline distT="0" distB="0" distL="0" distR="0">
            <wp:extent cx="4737100" cy="398780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85"/>
                    <a:stretch>
                      <a:fillRect/>
                    </a:stretch>
                  </pic:blipFill>
                  <pic:spPr>
                    <a:xfrm>
                      <a:off x="0" y="0"/>
                      <a:ext cx="4737100" cy="3988180"/>
                    </a:xfrm>
                    <a:prstGeom prst="rect">
                      <a:avLst/>
                    </a:prstGeom>
                  </pic:spPr>
                </pic:pic>
              </a:graphicData>
            </a:graphic>
          </wp:inline>
        </w:drawing>
      </w:r>
    </w:p>
    <w:p>
      <w:pPr>
        <w:spacing w:before="327" w:line="168" w:lineRule="auto"/>
        <w:ind w:left="1705" w:right="106" w:firstLine="2"/>
        <w:rPr>
          <w:rFonts w:ascii="微软雅黑" w:hAnsi="微软雅黑" w:eastAsia="微软雅黑" w:cs="微软雅黑"/>
          <w:sz w:val="21"/>
          <w:szCs w:val="21"/>
        </w:rPr>
      </w:pPr>
      <w:r>
        <w:rPr>
          <w:rFonts w:ascii="微软雅黑" w:hAnsi="微软雅黑" w:eastAsia="微软雅黑" w:cs="微软雅黑"/>
          <w:sz w:val="21"/>
          <w:szCs w:val="21"/>
        </w:rPr>
        <w:t>上下两个独立3U电源框，上面是主电源框，</w:t>
      </w:r>
      <w:r>
        <w:rPr>
          <w:rFonts w:ascii="微软雅黑" w:hAnsi="微软雅黑" w:eastAsia="微软雅黑" w:cs="微软雅黑"/>
          <w:spacing w:val="-1"/>
          <w:sz w:val="21"/>
          <w:szCs w:val="21"/>
        </w:rPr>
        <w:t>下面是扩展电源框。主电源框内配置机柜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管理模块RM211，主要提供机柜管理功能，包括资产管理、</w:t>
      </w:r>
      <w:r>
        <w:rPr>
          <w:rFonts w:ascii="微软雅黑" w:hAnsi="微软雅黑" w:eastAsia="微软雅黑" w:cs="微软雅黑"/>
          <w:spacing w:val="-2"/>
          <w:sz w:val="21"/>
          <w:szCs w:val="21"/>
        </w:rPr>
        <w:t>电源模块管理、功耗管</w:t>
      </w:r>
    </w:p>
    <w:p>
      <w:pPr>
        <w:spacing w:line="187" w:lineRule="auto"/>
        <w:ind w:left="1704" w:right="160"/>
        <w:rPr>
          <w:rFonts w:ascii="微软雅黑" w:hAnsi="微软雅黑" w:eastAsia="微软雅黑" w:cs="微软雅黑"/>
          <w:sz w:val="21"/>
          <w:szCs w:val="21"/>
        </w:rPr>
      </w:pPr>
      <w:r>
        <w:rPr>
          <w:rFonts w:ascii="微软雅黑" w:hAnsi="微软雅黑" w:eastAsia="微软雅黑" w:cs="微软雅黑"/>
          <w:spacing w:val="-1"/>
          <w:sz w:val="21"/>
          <w:szCs w:val="21"/>
        </w:rPr>
        <w:t>理、液冷漏液检测等功能。扩展电源框内配置电源转接板，通过CAN总线与主电源框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相连，实现所有电源模块均流要求。</w:t>
      </w:r>
    </w:p>
    <w:p>
      <w:pPr>
        <w:spacing w:before="345" w:line="207" w:lineRule="auto"/>
        <w:ind w:left="15"/>
        <w:outlineLvl w:val="1"/>
        <w:rPr>
          <w:rFonts w:ascii="微软雅黑" w:hAnsi="微软雅黑" w:eastAsia="微软雅黑" w:cs="微软雅黑"/>
          <w:sz w:val="36"/>
          <w:szCs w:val="36"/>
        </w:rPr>
      </w:pPr>
      <w:bookmarkStart w:id="16" w:name="bookmark4"/>
      <w:bookmarkEnd w:id="16"/>
      <w:bookmarkStart w:id="17" w:name="bookmark31"/>
      <w:bookmarkEnd w:id="17"/>
      <w:r>
        <w:rPr>
          <w:rFonts w:ascii="Nirmala UI" w:hAnsi="Nirmala UI" w:eastAsia="Nirmala UI" w:cs="Nirmala UI"/>
          <w:b/>
          <w:bCs/>
          <w:spacing w:val="-4"/>
          <w:sz w:val="36"/>
          <w:szCs w:val="36"/>
        </w:rPr>
        <w:t>2.3</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管理系统</w:t>
      </w:r>
    </w:p>
    <w:p>
      <w:pPr>
        <w:spacing w:before="19" w:line="187" w:lineRule="auto"/>
        <w:ind w:left="1704" w:right="140" w:hanging="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集群基础单元管理系统包括计算节点iBMC管理系统、机柜管理系</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统。下图仅为示例，具体架构图以客户实际组网为准。</w:t>
      </w:r>
    </w:p>
    <w:p>
      <w:pPr>
        <w:spacing w:before="20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2-5 </w:t>
      </w:r>
      <w:r>
        <w:rPr>
          <w:rFonts w:ascii="微软雅黑" w:hAnsi="微软雅黑" w:eastAsia="微软雅黑" w:cs="微软雅黑"/>
          <w:spacing w:val="-2"/>
          <w:sz w:val="21"/>
          <w:szCs w:val="21"/>
        </w:rPr>
        <w:t>管理系统架构示意图</w:t>
      </w:r>
    </w:p>
    <w:p>
      <w:pPr>
        <w:spacing w:before="19" w:line="3373" w:lineRule="exact"/>
        <w:ind w:firstLine="1700"/>
      </w:pPr>
      <w:r>
        <w:rPr>
          <w:position w:val="-67"/>
        </w:rPr>
        <w:drawing>
          <wp:inline distT="0" distB="0" distL="0" distR="0">
            <wp:extent cx="4699000" cy="214122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86"/>
                    <a:stretch>
                      <a:fillRect/>
                    </a:stretch>
                  </pic:blipFill>
                  <pic:spPr>
                    <a:xfrm>
                      <a:off x="0" y="0"/>
                      <a:ext cx="4699000" cy="2141854"/>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w:t>
      </w:r>
    </w:p>
    <w:p>
      <w:pPr>
        <w:spacing w:line="202" w:lineRule="auto"/>
        <w:rPr>
          <w:rFonts w:ascii="微软雅黑" w:hAnsi="微软雅黑" w:eastAsia="微软雅黑" w:cs="微软雅黑"/>
          <w:sz w:val="20"/>
          <w:szCs w:val="20"/>
        </w:rPr>
        <w:sectPr>
          <w:headerReference r:id="rId33" w:type="default"/>
          <w:pgSz w:w="11906" w:h="16838"/>
          <w:pgMar w:top="1360" w:right="1133" w:bottom="400" w:left="1133" w:header="874" w:footer="0" w:gutter="0"/>
          <w:cols w:space="720" w:num="1"/>
        </w:sectPr>
      </w:pPr>
    </w:p>
    <w:p>
      <w:pPr>
        <w:spacing w:before="345" w:line="207" w:lineRule="auto"/>
        <w:ind w:left="7"/>
        <w:rPr>
          <w:rFonts w:ascii="微软雅黑" w:hAnsi="微软雅黑" w:eastAsia="微软雅黑" w:cs="微软雅黑"/>
          <w:sz w:val="26"/>
          <w:szCs w:val="26"/>
        </w:rPr>
      </w:pPr>
      <w:r>
        <w:drawing>
          <wp:anchor distT="0" distB="0" distL="0" distR="0" simplePos="0" relativeHeight="251682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8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计算节点</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iBMC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管理系统</w:t>
      </w:r>
    </w:p>
    <w:p>
      <w:pPr>
        <w:spacing w:before="87" w:line="187" w:lineRule="auto"/>
        <w:ind w:left="1720" w:right="1206" w:hanging="14"/>
        <w:rPr>
          <w:rFonts w:ascii="微软雅黑" w:hAnsi="微软雅黑" w:eastAsia="微软雅黑" w:cs="微软雅黑"/>
          <w:sz w:val="21"/>
          <w:szCs w:val="21"/>
        </w:rPr>
      </w:pPr>
      <w:r>
        <w:rPr>
          <w:rFonts w:ascii="微软雅黑" w:hAnsi="微软雅黑" w:eastAsia="微软雅黑" w:cs="微软雅黑"/>
          <w:spacing w:val="-2"/>
          <w:sz w:val="21"/>
          <w:szCs w:val="21"/>
        </w:rPr>
        <w:t>计算节点管理iBMC通过NIC网卡汇聚到交换机，上行到数据中心管理平面</w:t>
      </w:r>
      <w:r>
        <w:rPr>
          <w:rFonts w:ascii="微软雅黑" w:hAnsi="微软雅黑" w:eastAsia="微软雅黑" w:cs="微软雅黑"/>
          <w:spacing w:val="8"/>
          <w:sz w:val="21"/>
          <w:szCs w:val="21"/>
        </w:rPr>
        <w:t xml:space="preserve"> </w:t>
      </w:r>
      <w:r>
        <w:rPr>
          <w:rFonts w:ascii="微软雅黑" w:hAnsi="微软雅黑" w:eastAsia="微软雅黑" w:cs="微软雅黑"/>
          <w:spacing w:val="-4"/>
          <w:sz w:val="21"/>
          <w:szCs w:val="21"/>
        </w:rPr>
        <w:t>FusionDirector，同时通过交换机连接到机柜管理模块RM211。</w:t>
      </w:r>
    </w:p>
    <w:p>
      <w:pPr>
        <w:spacing w:before="242" w:line="207"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机柜管理系统</w:t>
      </w:r>
    </w:p>
    <w:p>
      <w:pPr>
        <w:spacing w:before="84" w:line="188" w:lineRule="auto"/>
        <w:ind w:left="1717" w:right="115" w:hanging="13"/>
        <w:rPr>
          <w:rFonts w:ascii="微软雅黑" w:hAnsi="微软雅黑" w:eastAsia="微软雅黑" w:cs="微软雅黑"/>
          <w:sz w:val="21"/>
          <w:szCs w:val="21"/>
        </w:rPr>
      </w:pPr>
      <w:r>
        <w:rPr>
          <w:rFonts w:ascii="微软雅黑" w:hAnsi="微软雅黑" w:eastAsia="微软雅黑" w:cs="微软雅黑"/>
          <w:spacing w:val="-2"/>
          <w:sz w:val="21"/>
          <w:szCs w:val="21"/>
        </w:rPr>
        <w:t>机柜管理模块RM211通过CAN总线连接电源模块和电池模块，通过交换机上行到数据</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中心管理平面FusionDirector。</w:t>
      </w:r>
    </w:p>
    <w:p>
      <w:pPr>
        <w:spacing w:before="102" w:line="187" w:lineRule="auto"/>
        <w:ind w:left="1703" w:right="13" w:hanging="3"/>
        <w:rPr>
          <w:rFonts w:ascii="微软雅黑" w:hAnsi="微软雅黑" w:eastAsia="微软雅黑" w:cs="微软雅黑"/>
          <w:sz w:val="21"/>
          <w:szCs w:val="21"/>
        </w:rPr>
      </w:pPr>
      <w:r>
        <w:rPr>
          <w:rFonts w:hint="eastAsia" w:ascii="微软雅黑" w:hAnsi="微软雅黑" w:eastAsia="微软雅黑" w:cs="微软雅黑"/>
          <w:spacing w:val="-2"/>
          <w:sz w:val="21"/>
          <w:szCs w:val="21"/>
          <w:lang w:eastAsia="zh-CN"/>
        </w:rPr>
        <w:t>PRA100 PoDc G2</w:t>
      </w:r>
      <w:r>
        <w:rPr>
          <w:rFonts w:ascii="微软雅黑" w:hAnsi="微软雅黑" w:eastAsia="微软雅黑" w:cs="微软雅黑"/>
          <w:spacing w:val="-2"/>
          <w:sz w:val="21"/>
          <w:szCs w:val="21"/>
        </w:rPr>
        <w:t xml:space="preserve"> 集群基础单元支持功率封顶、削峰填谷功</w:t>
      </w:r>
      <w:r>
        <w:rPr>
          <w:rFonts w:ascii="微软雅黑" w:hAnsi="微软雅黑" w:eastAsia="微软雅黑" w:cs="微软雅黑"/>
          <w:spacing w:val="-3"/>
          <w:sz w:val="21"/>
          <w:szCs w:val="21"/>
        </w:rPr>
        <w:t>能。功耗封顶值由运维工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程师结合机房供电和机型配置计算给出合理的取值。</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w:t>
      </w:r>
    </w:p>
    <w:p>
      <w:pPr>
        <w:spacing w:line="202" w:lineRule="auto"/>
        <w:rPr>
          <w:rFonts w:ascii="微软雅黑" w:hAnsi="微软雅黑" w:eastAsia="微软雅黑" w:cs="微软雅黑"/>
          <w:sz w:val="20"/>
          <w:szCs w:val="20"/>
        </w:rPr>
        <w:sectPr>
          <w:headerReference r:id="rId34"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68486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46" name="IM 146">
              <a:hlinkClick xmlns:a="http://schemas.openxmlformats.org/drawingml/2006/main" r:id="rId287"/>
            </wp:docPr>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683840"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48" name="IM 148">
              <a:hlinkClick xmlns:a="http://schemas.openxmlformats.org/drawingml/2006/main" r:id="rId288"/>
            </wp:docPr>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686912"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50" name="IM 150">
              <a:hlinkClick xmlns:a="http://schemas.openxmlformats.org/drawingml/2006/main" r:id="rId289"/>
            </wp:docPr>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685888"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52" name="IM 152">
              <a:hlinkClick xmlns:a="http://schemas.openxmlformats.org/drawingml/2006/main" r:id="rId290"/>
            </wp:docPr>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68"/>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18" w:name="bookmark32"/>
      <w:bookmarkEnd w:id="18"/>
      <w:r>
        <w:rPr>
          <w:rFonts w:ascii="Nirmala UI" w:hAnsi="Nirmala UI" w:eastAsia="Nirmala UI" w:cs="Nirmala UI"/>
          <w:b/>
          <w:bCs/>
          <w:spacing w:val="15"/>
          <w:sz w:val="144"/>
          <w:szCs w:val="144"/>
        </w:rPr>
        <w:t>3</w:t>
      </w:r>
      <w:r>
        <w:rPr>
          <w:rFonts w:ascii="微软雅黑" w:hAnsi="微软雅黑" w:eastAsia="微软雅黑" w:cs="微软雅黑"/>
          <w:spacing w:val="15"/>
          <w:sz w:val="44"/>
          <w:szCs w:val="44"/>
          <w14:textOutline w14:w="5587" w14:cap="flat" w14:cmpd="sng">
            <w14:solidFill>
              <w14:srgbClr w14:val="000000"/>
            </w14:solidFill>
            <w14:prstDash w14:val="solid"/>
            <w14:miter w14:val="0"/>
          </w14:textOutline>
        </w:rPr>
        <w:t>硬件描述</w:t>
      </w:r>
    </w:p>
    <w:p>
      <w:pPr>
        <w:spacing w:line="30" w:lineRule="exact"/>
      </w:pPr>
      <w:r>
        <w:drawing>
          <wp:inline distT="0" distB="0" distL="0" distR="0">
            <wp:extent cx="6119495" cy="1905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4" w:lineRule="auto"/>
      </w:pPr>
    </w:p>
    <w:p>
      <w:pPr>
        <w:spacing w:before="90" w:line="219" w:lineRule="exact"/>
        <w:ind w:left="1709"/>
        <w:rPr>
          <w:rFonts w:ascii="微软雅黑" w:hAnsi="微软雅黑" w:eastAsia="微软雅黑" w:cs="微软雅黑"/>
          <w:sz w:val="21"/>
          <w:szCs w:val="21"/>
        </w:rPr>
      </w:pPr>
      <w:r>
        <w:fldChar w:fldCharType="begin"/>
      </w:r>
      <w:r>
        <w:instrText xml:space="preserve"> HYPERLINK \l "bookmark159" </w:instrText>
      </w:r>
      <w:r>
        <w:fldChar w:fldCharType="separate"/>
      </w:r>
      <w:r>
        <w:rPr>
          <w:rFonts w:ascii="微软雅黑" w:hAnsi="微软雅黑" w:eastAsia="微软雅黑" w:cs="微软雅黑"/>
          <w:color w:val="0000FF"/>
          <w:spacing w:val="-5"/>
          <w:position w:val="-1"/>
          <w:sz w:val="21"/>
          <w:szCs w:val="21"/>
        </w:rPr>
        <w:t>3.1</w:t>
      </w:r>
      <w:r>
        <w:rPr>
          <w:rFonts w:ascii="微软雅黑" w:hAnsi="微软雅黑" w:eastAsia="微软雅黑" w:cs="微软雅黑"/>
          <w:color w:val="0000FF"/>
          <w:spacing w:val="7"/>
          <w:position w:val="-1"/>
          <w:sz w:val="21"/>
          <w:szCs w:val="21"/>
        </w:rPr>
        <w:t xml:space="preserve"> </w:t>
      </w:r>
      <w:r>
        <w:rPr>
          <w:rFonts w:ascii="微软雅黑" w:hAnsi="微软雅黑" w:eastAsia="微软雅黑" w:cs="微软雅黑"/>
          <w:color w:val="0000FF"/>
          <w:spacing w:val="-5"/>
          <w:position w:val="-1"/>
          <w:sz w:val="21"/>
          <w:szCs w:val="21"/>
        </w:rPr>
        <w:t>机柜</w:t>
      </w:r>
      <w:r>
        <w:rPr>
          <w:rFonts w:ascii="微软雅黑" w:hAnsi="微软雅黑" w:eastAsia="微软雅黑" w:cs="微软雅黑"/>
          <w:color w:val="0000FF"/>
          <w:spacing w:val="-5"/>
          <w:position w:val="-1"/>
          <w:sz w:val="21"/>
          <w:szCs w:val="21"/>
        </w:rPr>
        <w:fldChar w:fldCharType="end"/>
      </w:r>
    </w:p>
    <w:p>
      <w:pPr>
        <w:spacing w:before="179" w:line="165" w:lineRule="auto"/>
        <w:ind w:left="1709"/>
        <w:rPr>
          <w:rFonts w:ascii="微软雅黑" w:hAnsi="微软雅黑" w:eastAsia="微软雅黑" w:cs="微软雅黑"/>
          <w:sz w:val="21"/>
          <w:szCs w:val="21"/>
        </w:rPr>
      </w:pPr>
      <w:r>
        <w:fldChar w:fldCharType="begin"/>
      </w:r>
      <w:r>
        <w:instrText xml:space="preserve"> HYPERLINK \l "bookmark160" </w:instrText>
      </w:r>
      <w:r>
        <w:fldChar w:fldCharType="separate"/>
      </w:r>
      <w:r>
        <w:rPr>
          <w:rFonts w:ascii="微软雅黑" w:hAnsi="微软雅黑" w:eastAsia="微软雅黑" w:cs="微软雅黑"/>
          <w:color w:val="0000FF"/>
          <w:spacing w:val="-3"/>
          <w:sz w:val="21"/>
          <w:szCs w:val="21"/>
        </w:rPr>
        <w:t>3.2 管理模块</w:t>
      </w:r>
      <w:r>
        <w:rPr>
          <w:rFonts w:ascii="微软雅黑" w:hAnsi="微软雅黑" w:eastAsia="微软雅黑" w:cs="微软雅黑"/>
          <w:color w:val="0000FF"/>
          <w:spacing w:val="-3"/>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"bookmark161" </w:instrText>
      </w:r>
      <w:r>
        <w:fldChar w:fldCharType="separate"/>
      </w:r>
      <w:r>
        <w:rPr>
          <w:rFonts w:ascii="微软雅黑" w:hAnsi="微软雅黑" w:eastAsia="微软雅黑" w:cs="微软雅黑"/>
          <w:color w:val="0000FF"/>
          <w:spacing w:val="-3"/>
          <w:sz w:val="21"/>
          <w:szCs w:val="21"/>
        </w:rPr>
        <w:t>3.3 计算节点</w:t>
      </w:r>
      <w:r>
        <w:rPr>
          <w:rFonts w:ascii="微软雅黑" w:hAnsi="微软雅黑" w:eastAsia="微软雅黑" w:cs="微软雅黑"/>
          <w:color w:val="0000FF"/>
          <w:spacing w:val="-3"/>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"bookmark17" </w:instrText>
      </w:r>
      <w:r>
        <w:fldChar w:fldCharType="separate"/>
      </w:r>
      <w:r>
        <w:rPr>
          <w:rFonts w:ascii="微软雅黑" w:hAnsi="微软雅黑" w:eastAsia="微软雅黑" w:cs="微软雅黑"/>
          <w:color w:val="0000FF"/>
          <w:spacing w:val="-9"/>
          <w:sz w:val="21"/>
          <w:szCs w:val="21"/>
        </w:rPr>
        <w:t>3.4</w:t>
      </w:r>
      <w:r>
        <w:rPr>
          <w:rFonts w:ascii="微软雅黑" w:hAnsi="微软雅黑" w:eastAsia="微软雅黑" w:cs="微软雅黑"/>
          <w:color w:val="0000FF"/>
          <w:spacing w:val="19"/>
          <w:sz w:val="21"/>
          <w:szCs w:val="21"/>
        </w:rPr>
        <w:t xml:space="preserve">  </w:t>
      </w:r>
      <w:r>
        <w:rPr>
          <w:rFonts w:ascii="微软雅黑" w:hAnsi="微软雅黑" w:eastAsia="微软雅黑" w:cs="微软雅黑"/>
          <w:color w:val="0000FF"/>
          <w:spacing w:val="-9"/>
          <w:sz w:val="21"/>
          <w:szCs w:val="21"/>
        </w:rPr>
        <w:t>（可选）第三方交换机</w:t>
      </w:r>
      <w:r>
        <w:rPr>
          <w:rFonts w:ascii="微软雅黑" w:hAnsi="微软雅黑" w:eastAsia="微软雅黑" w:cs="微软雅黑"/>
          <w:color w:val="0000FF"/>
          <w:spacing w:val="-9"/>
          <w:sz w:val="21"/>
          <w:szCs w:val="21"/>
        </w:rPr>
        <w:fldChar w:fldCharType="end"/>
      </w:r>
    </w:p>
    <w:p>
      <w:pPr>
        <w:spacing w:before="177" w:line="178" w:lineRule="auto"/>
        <w:ind w:left="1709"/>
        <w:rPr>
          <w:rFonts w:ascii="微软雅黑" w:hAnsi="微软雅黑" w:eastAsia="微软雅黑" w:cs="微软雅黑"/>
          <w:sz w:val="21"/>
          <w:szCs w:val="21"/>
        </w:rPr>
      </w:pPr>
      <w:r>
        <w:fldChar w:fldCharType="begin"/>
      </w:r>
      <w:r>
        <w:instrText xml:space="preserve"> HYPERLINK \l "bookmark162" </w:instrText>
      </w:r>
      <w:r>
        <w:fldChar w:fldCharType="separate"/>
      </w:r>
      <w:r>
        <w:rPr>
          <w:rFonts w:ascii="微软雅黑" w:hAnsi="微软雅黑" w:eastAsia="微软雅黑" w:cs="微软雅黑"/>
          <w:color w:val="0000FF"/>
          <w:spacing w:val="-7"/>
          <w:sz w:val="21"/>
          <w:szCs w:val="21"/>
        </w:rPr>
        <w:t>3.5</w:t>
      </w:r>
      <w:r>
        <w:rPr>
          <w:rFonts w:ascii="微软雅黑" w:hAnsi="微软雅黑" w:eastAsia="微软雅黑" w:cs="微软雅黑"/>
          <w:color w:val="0000FF"/>
          <w:spacing w:val="22"/>
          <w:sz w:val="21"/>
          <w:szCs w:val="21"/>
        </w:rPr>
        <w:t xml:space="preserve"> </w:t>
      </w:r>
      <w:r>
        <w:rPr>
          <w:rFonts w:ascii="微软雅黑" w:hAnsi="微软雅黑" w:eastAsia="微软雅黑" w:cs="微软雅黑"/>
          <w:color w:val="0000FF"/>
          <w:spacing w:val="-7"/>
          <w:sz w:val="21"/>
          <w:szCs w:val="21"/>
        </w:rPr>
        <w:t>电源</w:t>
      </w:r>
      <w:r>
        <w:rPr>
          <w:rFonts w:ascii="微软雅黑" w:hAnsi="微软雅黑" w:eastAsia="微软雅黑" w:cs="微软雅黑"/>
          <w:color w:val="0000FF"/>
          <w:spacing w:val="-7"/>
          <w:sz w:val="21"/>
          <w:szCs w:val="21"/>
        </w:rPr>
        <w:fldChar w:fldCharType="end"/>
      </w:r>
    </w:p>
    <w:p>
      <w:pPr>
        <w:spacing w:line="178" w:lineRule="auto"/>
        <w:rPr>
          <w:rFonts w:ascii="微软雅黑" w:hAnsi="微软雅黑" w:eastAsia="微软雅黑" w:cs="微软雅黑"/>
          <w:sz w:val="21"/>
          <w:szCs w:val="21"/>
        </w:rPr>
        <w:sectPr>
          <w:headerReference r:id="rId35" w:type="default"/>
          <w:footerReference r:id="rId36" w:type="default"/>
          <w:pgSz w:w="11906" w:h="16838"/>
          <w:pgMar w:top="1360" w:right="1133" w:bottom="1360" w:left="1133" w:header="874" w:footer="1057" w:gutter="0"/>
          <w:cols w:space="720" w:num="1"/>
        </w:sectPr>
      </w:pPr>
    </w:p>
    <w:p>
      <w:pPr>
        <w:pStyle w:val="2"/>
        <w:spacing w:line="306" w:lineRule="auto"/>
      </w:pPr>
      <w:r>
        <w:drawing>
          <wp:anchor distT="0" distB="0" distL="0" distR="0" simplePos="0" relativeHeight="251687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306" w:lineRule="auto"/>
      </w:pPr>
    </w:p>
    <w:p>
      <w:pPr>
        <w:spacing w:before="155" w:line="177" w:lineRule="auto"/>
        <w:ind w:left="14"/>
        <w:outlineLvl w:val="1"/>
        <w:rPr>
          <w:rFonts w:ascii="微软雅黑" w:hAnsi="微软雅黑" w:eastAsia="微软雅黑" w:cs="微软雅黑"/>
          <w:sz w:val="36"/>
          <w:szCs w:val="36"/>
        </w:rPr>
      </w:pPr>
      <w:bookmarkStart w:id="19" w:name="bookmark33"/>
      <w:bookmarkEnd w:id="19"/>
      <w:bookmarkStart w:id="20" w:name="bookmark159"/>
      <w:bookmarkEnd w:id="20"/>
      <w:r>
        <w:rPr>
          <w:rFonts w:ascii="Nirmala UI" w:hAnsi="Nirmala UI" w:eastAsia="Nirmala UI" w:cs="Nirmala UI"/>
          <w:b/>
          <w:bCs/>
          <w:spacing w:val="-5"/>
          <w:sz w:val="36"/>
          <w:szCs w:val="36"/>
        </w:rPr>
        <w:t>3.1</w:t>
      </w:r>
      <w:r>
        <w:rPr>
          <w:rFonts w:ascii="Nirmala UI" w:hAnsi="Nirmala UI" w:eastAsia="Nirmala UI" w:cs="Nirmala UI"/>
          <w:b/>
          <w:bCs/>
          <w:spacing w:val="22"/>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机柜</w:t>
      </w:r>
    </w:p>
    <w:p>
      <w:pPr>
        <w:spacing w:before="214" w:line="178" w:lineRule="auto"/>
        <w:ind w:left="4"/>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外部结构</w:t>
      </w:r>
    </w:p>
    <w:p>
      <w:pPr>
        <w:spacing w:before="244"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 </w:t>
      </w:r>
      <w:r>
        <w:rPr>
          <w:rFonts w:ascii="微软雅黑" w:hAnsi="微软雅黑" w:eastAsia="微软雅黑" w:cs="微软雅黑"/>
          <w:spacing w:val="-2"/>
          <w:sz w:val="21"/>
          <w:szCs w:val="21"/>
        </w:rPr>
        <w:t>外部结构示意图</w:t>
      </w:r>
    </w:p>
    <w:p>
      <w:pPr>
        <w:spacing w:before="51" w:line="11382" w:lineRule="exact"/>
        <w:ind w:firstLine="1700"/>
      </w:pPr>
      <w:r>
        <w:rPr>
          <w:position w:val="-227"/>
        </w:rPr>
        <w:drawing>
          <wp:inline distT="0" distB="0" distL="0" distR="0">
            <wp:extent cx="4737100" cy="722693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91"/>
                    <a:stretch>
                      <a:fillRect/>
                    </a:stretch>
                  </pic:blipFill>
                  <pic:spPr>
                    <a:xfrm>
                      <a:off x="0" y="0"/>
                      <a:ext cx="4737100" cy="7227443"/>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w:t>
      </w:r>
    </w:p>
    <w:p>
      <w:pPr>
        <w:spacing w:line="202" w:lineRule="auto"/>
        <w:rPr>
          <w:rFonts w:ascii="微软雅黑" w:hAnsi="微软雅黑" w:eastAsia="微软雅黑" w:cs="微软雅黑"/>
          <w:sz w:val="20"/>
          <w:szCs w:val="20"/>
        </w:rPr>
        <w:sectPr>
          <w:headerReference r:id="rId37" w:type="default"/>
          <w:footerReference r:id="rId38" w:type="default"/>
          <w:pgSz w:w="11906" w:h="16838"/>
          <w:pgMar w:top="1360" w:right="1133"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8" w:line="165" w:lineRule="auto"/>
              <w:ind w:left="125"/>
            </w:pPr>
            <w:r>
              <w:t>1</w:t>
            </w:r>
          </w:p>
        </w:tc>
        <w:tc>
          <w:tcPr>
            <w:tcW w:w="2773" w:type="dxa"/>
            <w:vAlign w:val="top"/>
          </w:tcPr>
          <w:p>
            <w:pPr>
              <w:pStyle w:val="9"/>
              <w:spacing w:before="92" w:line="207" w:lineRule="auto"/>
              <w:ind w:left="102"/>
            </w:pPr>
            <w:r>
              <w:rPr>
                <w:spacing w:val="-2"/>
              </w:rPr>
              <w:t>平板前门</w:t>
            </w:r>
          </w:p>
        </w:tc>
        <w:tc>
          <w:tcPr>
            <w:tcW w:w="1188" w:type="dxa"/>
            <w:vAlign w:val="top"/>
          </w:tcPr>
          <w:p>
            <w:pPr>
              <w:pStyle w:val="9"/>
              <w:spacing w:before="127" w:line="166" w:lineRule="auto"/>
              <w:ind w:left="109"/>
            </w:pPr>
            <w:r>
              <w:t>2</w:t>
            </w:r>
          </w:p>
        </w:tc>
        <w:tc>
          <w:tcPr>
            <w:tcW w:w="2788" w:type="dxa"/>
            <w:vAlign w:val="top"/>
          </w:tcPr>
          <w:p>
            <w:pPr>
              <w:pStyle w:val="9"/>
              <w:spacing w:before="91" w:line="206" w:lineRule="auto"/>
              <w:ind w:left="108"/>
            </w:pPr>
            <w:r>
              <w:rPr>
                <w:spacing w:val="-2"/>
              </w:rPr>
              <w:t>液冷机柜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203" w:type="dxa"/>
            <w:vAlign w:val="top"/>
          </w:tcPr>
          <w:p>
            <w:pPr>
              <w:pStyle w:val="9"/>
              <w:spacing w:before="114" w:line="166" w:lineRule="auto"/>
              <w:ind w:left="116"/>
            </w:pPr>
            <w:r>
              <w:t>3</w:t>
            </w:r>
          </w:p>
        </w:tc>
        <w:tc>
          <w:tcPr>
            <w:tcW w:w="2773" w:type="dxa"/>
            <w:vAlign w:val="top"/>
          </w:tcPr>
          <w:p>
            <w:pPr>
              <w:pStyle w:val="9"/>
              <w:spacing w:before="79" w:line="206" w:lineRule="auto"/>
              <w:ind w:left="102"/>
            </w:pPr>
            <w:r>
              <w:rPr>
                <w:spacing w:val="-2"/>
              </w:rPr>
              <w:t>平板液冷门</w:t>
            </w:r>
          </w:p>
        </w:tc>
        <w:tc>
          <w:tcPr>
            <w:tcW w:w="1188" w:type="dxa"/>
            <w:vAlign w:val="top"/>
          </w:tcPr>
          <w:p>
            <w:pPr>
              <w:pStyle w:val="9"/>
              <w:spacing w:before="115" w:line="166" w:lineRule="auto"/>
              <w:ind w:left="103"/>
            </w:pPr>
            <w:r>
              <w:t>4</w:t>
            </w:r>
          </w:p>
        </w:tc>
        <w:tc>
          <w:tcPr>
            <w:tcW w:w="2788" w:type="dxa"/>
            <w:vAlign w:val="top"/>
          </w:tcPr>
          <w:p>
            <w:pPr>
              <w:pStyle w:val="9"/>
              <w:spacing w:before="80" w:line="207" w:lineRule="auto"/>
              <w:ind w:left="122"/>
            </w:pPr>
            <w:r>
              <w:rPr>
                <w:spacing w:val="-7"/>
              </w:rPr>
              <w:t>RM211管理模块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203" w:type="dxa"/>
            <w:vAlign w:val="top"/>
          </w:tcPr>
          <w:p>
            <w:pPr>
              <w:pStyle w:val="9"/>
              <w:spacing w:before="120" w:line="164" w:lineRule="auto"/>
              <w:ind w:left="115"/>
            </w:pPr>
            <w:r>
              <w:t>5</w:t>
            </w:r>
          </w:p>
        </w:tc>
        <w:tc>
          <w:tcPr>
            <w:tcW w:w="2773" w:type="dxa"/>
            <w:vAlign w:val="top"/>
          </w:tcPr>
          <w:p>
            <w:pPr>
              <w:pStyle w:val="9"/>
              <w:spacing w:before="83" w:line="207" w:lineRule="auto"/>
              <w:ind w:left="110"/>
            </w:pPr>
            <w:r>
              <w:rPr>
                <w:spacing w:val="-3"/>
              </w:rPr>
              <w:t>电源转接板</w:t>
            </w:r>
          </w:p>
        </w:tc>
        <w:tc>
          <w:tcPr>
            <w:tcW w:w="1188" w:type="dxa"/>
            <w:vAlign w:val="top"/>
          </w:tcPr>
          <w:p>
            <w:pPr>
              <w:pStyle w:val="9"/>
              <w:spacing w:before="117" w:line="166" w:lineRule="auto"/>
              <w:ind w:left="109"/>
            </w:pPr>
            <w:r>
              <w:t>6</w:t>
            </w:r>
          </w:p>
        </w:tc>
        <w:tc>
          <w:tcPr>
            <w:tcW w:w="2788" w:type="dxa"/>
            <w:vAlign w:val="top"/>
          </w:tcPr>
          <w:p>
            <w:pPr>
              <w:pStyle w:val="9"/>
              <w:spacing w:before="82" w:line="185" w:lineRule="auto"/>
              <w:ind w:left="109" w:right="186" w:firstLine="8"/>
            </w:pPr>
            <w:r>
              <w:rPr>
                <w:spacing w:val="-5"/>
              </w:rPr>
              <w:t>电源框（上面为主电源框，</w:t>
            </w:r>
            <w:r>
              <w:rPr>
                <w:spacing w:val="7"/>
              </w:rPr>
              <w:t xml:space="preserve"> </w:t>
            </w:r>
            <w:r>
              <w:t>下面为扩展电源框）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203" w:type="dxa"/>
            <w:vAlign w:val="top"/>
          </w:tcPr>
          <w:p>
            <w:pPr>
              <w:pStyle w:val="9"/>
              <w:spacing w:before="123" w:line="165" w:lineRule="auto"/>
              <w:ind w:left="115"/>
            </w:pPr>
            <w:r>
              <w:t>7</w:t>
            </w:r>
          </w:p>
        </w:tc>
        <w:tc>
          <w:tcPr>
            <w:tcW w:w="2773" w:type="dxa"/>
            <w:vAlign w:val="top"/>
          </w:tcPr>
          <w:p>
            <w:pPr>
              <w:pStyle w:val="9"/>
              <w:spacing w:before="86" w:line="207" w:lineRule="auto"/>
              <w:ind w:left="102"/>
            </w:pPr>
            <w:r>
              <w:rPr>
                <w:spacing w:val="-2"/>
              </w:rPr>
              <w:t>交换机</w:t>
            </w:r>
          </w:p>
        </w:tc>
        <w:tc>
          <w:tcPr>
            <w:tcW w:w="1188" w:type="dxa"/>
            <w:vAlign w:val="top"/>
          </w:tcPr>
          <w:p>
            <w:pPr>
              <w:pStyle w:val="9"/>
              <w:spacing w:before="121" w:line="166" w:lineRule="auto"/>
              <w:ind w:left="108"/>
            </w:pPr>
            <w:r>
              <w:t>8</w:t>
            </w:r>
          </w:p>
        </w:tc>
        <w:tc>
          <w:tcPr>
            <w:tcW w:w="2788" w:type="dxa"/>
            <w:vAlign w:val="top"/>
          </w:tcPr>
          <w:p>
            <w:pPr>
              <w:pStyle w:val="9"/>
              <w:spacing w:before="86" w:line="208" w:lineRule="auto"/>
              <w:ind w:left="107"/>
            </w:pPr>
            <w:r>
              <w:rPr>
                <w:spacing w:val="-2"/>
              </w:rPr>
              <w:t>理线框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4" w:line="166" w:lineRule="auto"/>
              <w:ind w:left="115"/>
            </w:pPr>
            <w:r>
              <w:t>9</w:t>
            </w:r>
          </w:p>
        </w:tc>
        <w:tc>
          <w:tcPr>
            <w:tcW w:w="2773" w:type="dxa"/>
            <w:vAlign w:val="top"/>
          </w:tcPr>
          <w:p>
            <w:pPr>
              <w:pStyle w:val="9"/>
              <w:spacing w:before="89" w:line="207" w:lineRule="auto"/>
              <w:ind w:left="100"/>
            </w:pPr>
            <w:r>
              <w:rPr>
                <w:spacing w:val="-2"/>
              </w:rPr>
              <w:t>计算节点</w:t>
            </w:r>
          </w:p>
        </w:tc>
        <w:tc>
          <w:tcPr>
            <w:tcW w:w="1188" w:type="dxa"/>
            <w:vAlign w:val="top"/>
          </w:tcPr>
          <w:p>
            <w:pPr>
              <w:pStyle w:val="9"/>
              <w:spacing w:before="124" w:line="166" w:lineRule="auto"/>
              <w:ind w:left="118"/>
            </w:pPr>
            <w:r>
              <w:rPr>
                <w:spacing w:val="-8"/>
              </w:rPr>
              <w:t>10</w:t>
            </w:r>
          </w:p>
        </w:tc>
        <w:tc>
          <w:tcPr>
            <w:tcW w:w="2788" w:type="dxa"/>
            <w:vAlign w:val="top"/>
          </w:tcPr>
          <w:p>
            <w:pPr>
              <w:pStyle w:val="9"/>
              <w:spacing w:before="124" w:line="166" w:lineRule="auto"/>
              <w:ind w:left="122"/>
            </w:pPr>
            <w:r>
              <w:rPr>
                <w:spacing w:val="-11"/>
              </w:rPr>
              <w:t>ECU</w:t>
            </w:r>
          </w:p>
        </w:tc>
      </w:tr>
    </w:tbl>
    <w:p>
      <w:pPr>
        <w:pStyle w:val="2"/>
      </w:pPr>
    </w:p>
    <w:p>
      <w:pPr>
        <w:sectPr>
          <w:headerReference r:id="rId39" w:type="default"/>
          <w:footerReference r:id="rId40" w:type="default"/>
          <w:pgSz w:w="11906" w:h="16838"/>
          <w:pgMar w:top="1360" w:right="1118" w:bottom="1360" w:left="1133" w:header="874" w:footer="1057" w:gutter="0"/>
          <w:cols w:space="720" w:num="1"/>
        </w:sectPr>
      </w:pPr>
    </w:p>
    <w:p>
      <w:pPr>
        <w:spacing w:before="345" w:line="206"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液冷机柜内部组件</w:t>
      </w:r>
    </w:p>
    <w:p>
      <w:pPr>
        <w:spacing w:before="318" w:line="179"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3-2</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内部组件示意图</w:t>
      </w:r>
    </w:p>
    <w:p>
      <w:pPr>
        <w:spacing w:before="86" w:line="11510" w:lineRule="exact"/>
        <w:ind w:firstLine="1700"/>
      </w:pPr>
      <w:r>
        <w:rPr>
          <w:position w:val="-230"/>
        </w:rPr>
        <w:drawing>
          <wp:inline distT="0" distB="0" distL="0" distR="0">
            <wp:extent cx="4737100" cy="730821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92"/>
                    <a:stretch>
                      <a:fillRect/>
                    </a:stretch>
                  </pic:blipFill>
                  <pic:spPr>
                    <a:xfrm>
                      <a:off x="0" y="0"/>
                      <a:ext cx="4737100" cy="7308722"/>
                    </a:xfrm>
                    <a:prstGeom prst="rect">
                      <a:avLst/>
                    </a:prstGeom>
                  </pic:spPr>
                </pic:pic>
              </a:graphicData>
            </a:graphic>
          </wp:inline>
        </w:drawing>
      </w:r>
    </w:p>
    <w:p>
      <w:pPr>
        <w:spacing w:before="180"/>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203" w:type="dxa"/>
            <w:vAlign w:val="top"/>
          </w:tcPr>
          <w:p>
            <w:pPr>
              <w:pStyle w:val="9"/>
              <w:spacing w:before="128" w:line="165" w:lineRule="auto"/>
              <w:ind w:left="125"/>
            </w:pPr>
            <w:r>
              <w:t>1</w:t>
            </w:r>
          </w:p>
        </w:tc>
        <w:tc>
          <w:tcPr>
            <w:tcW w:w="2773" w:type="dxa"/>
            <w:vAlign w:val="top"/>
          </w:tcPr>
          <w:p>
            <w:pPr>
              <w:pStyle w:val="9"/>
              <w:spacing w:before="103" w:line="179" w:lineRule="auto"/>
              <w:ind w:left="115"/>
            </w:pPr>
            <w:r>
              <w:rPr>
                <w:spacing w:val="-7"/>
              </w:rPr>
              <w:t>Manifold排气阀</w:t>
            </w:r>
          </w:p>
        </w:tc>
        <w:tc>
          <w:tcPr>
            <w:tcW w:w="1188" w:type="dxa"/>
            <w:vAlign w:val="top"/>
          </w:tcPr>
          <w:p>
            <w:pPr>
              <w:pStyle w:val="9"/>
              <w:spacing w:before="127" w:line="166" w:lineRule="auto"/>
              <w:ind w:left="109"/>
            </w:pPr>
            <w:r>
              <w:t>2</w:t>
            </w:r>
          </w:p>
        </w:tc>
        <w:tc>
          <w:tcPr>
            <w:tcW w:w="2788" w:type="dxa"/>
            <w:vAlign w:val="top"/>
          </w:tcPr>
          <w:p>
            <w:pPr>
              <w:pStyle w:val="9"/>
              <w:spacing w:before="105" w:line="178" w:lineRule="auto"/>
              <w:ind w:left="122"/>
            </w:pPr>
            <w:r>
              <w:rPr>
                <w:spacing w:val="-7"/>
              </w:rPr>
              <w:t>Manifold球阀</w:t>
            </w:r>
          </w:p>
        </w:tc>
      </w:tr>
    </w:tbl>
    <w:p>
      <w:pPr>
        <w:pStyle w:val="2"/>
      </w:pPr>
    </w:p>
    <w:p>
      <w:pPr>
        <w:sectPr>
          <w:headerReference r:id="rId41" w:type="default"/>
          <w:footerReference r:id="rId42" w:type="default"/>
          <w:pgSz w:w="11906" w:h="16838"/>
          <w:pgMar w:top="1360" w:right="1118" w:bottom="1360" w:left="1133" w:header="874" w:footer="1057"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6" w:line="166" w:lineRule="auto"/>
              <w:ind w:left="116"/>
            </w:pPr>
            <w:r>
              <w:t>3</w:t>
            </w:r>
          </w:p>
        </w:tc>
        <w:tc>
          <w:tcPr>
            <w:tcW w:w="2773" w:type="dxa"/>
            <w:vAlign w:val="top"/>
          </w:tcPr>
          <w:p>
            <w:pPr>
              <w:pStyle w:val="9"/>
              <w:spacing w:before="104" w:line="178" w:lineRule="auto"/>
              <w:ind w:left="115"/>
            </w:pPr>
            <w:r>
              <w:rPr>
                <w:spacing w:val="-7"/>
              </w:rPr>
              <w:t>Manifold供水管</w:t>
            </w:r>
          </w:p>
        </w:tc>
        <w:tc>
          <w:tcPr>
            <w:tcW w:w="1188" w:type="dxa"/>
            <w:vAlign w:val="top"/>
          </w:tcPr>
          <w:p>
            <w:pPr>
              <w:pStyle w:val="9"/>
              <w:spacing w:before="127" w:line="166" w:lineRule="auto"/>
              <w:ind w:left="103"/>
            </w:pPr>
            <w:r>
              <w:t>4</w:t>
            </w:r>
          </w:p>
        </w:tc>
        <w:tc>
          <w:tcPr>
            <w:tcW w:w="2788" w:type="dxa"/>
            <w:vAlign w:val="top"/>
          </w:tcPr>
          <w:p>
            <w:pPr>
              <w:pStyle w:val="9"/>
              <w:spacing w:before="104" w:line="179" w:lineRule="auto"/>
              <w:ind w:left="122"/>
            </w:pPr>
            <w:r>
              <w:rPr>
                <w:spacing w:val="-7"/>
              </w:rPr>
              <w:t>Manifold回水管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7" w:line="164" w:lineRule="auto"/>
              <w:ind w:left="115"/>
            </w:pPr>
            <w:r>
              <w:t>5</w:t>
            </w:r>
          </w:p>
        </w:tc>
        <w:tc>
          <w:tcPr>
            <w:tcW w:w="2773" w:type="dxa"/>
            <w:vAlign w:val="top"/>
          </w:tcPr>
          <w:p>
            <w:pPr>
              <w:pStyle w:val="9"/>
              <w:spacing w:before="80" w:line="207" w:lineRule="auto"/>
              <w:ind w:left="100"/>
            </w:pPr>
            <w:r>
              <w:rPr>
                <w:spacing w:val="-2"/>
              </w:rPr>
              <w:t>导流管</w:t>
            </w:r>
          </w:p>
        </w:tc>
        <w:tc>
          <w:tcPr>
            <w:tcW w:w="1188" w:type="dxa"/>
            <w:vAlign w:val="top"/>
          </w:tcPr>
          <w:p>
            <w:pPr>
              <w:pStyle w:val="9"/>
              <w:spacing w:before="114" w:line="166" w:lineRule="auto"/>
              <w:ind w:left="109"/>
            </w:pPr>
            <w:r>
              <w:t>6</w:t>
            </w:r>
          </w:p>
        </w:tc>
        <w:tc>
          <w:tcPr>
            <w:tcW w:w="2788" w:type="dxa"/>
            <w:vAlign w:val="top"/>
          </w:tcPr>
          <w:p>
            <w:pPr>
              <w:pStyle w:val="9"/>
              <w:spacing w:before="106" w:line="171" w:lineRule="auto"/>
              <w:ind w:left="122"/>
            </w:pPr>
            <w:r>
              <w:rPr>
                <w:spacing w:val="-9"/>
              </w:rPr>
              <w:t>Busbar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8" w:line="165" w:lineRule="auto"/>
              <w:ind w:left="115"/>
            </w:pPr>
            <w:r>
              <w:t>7</w:t>
            </w:r>
          </w:p>
        </w:tc>
        <w:tc>
          <w:tcPr>
            <w:tcW w:w="2773" w:type="dxa"/>
            <w:vAlign w:val="top"/>
          </w:tcPr>
          <w:p>
            <w:pPr>
              <w:pStyle w:val="9"/>
              <w:spacing w:before="93" w:line="179" w:lineRule="auto"/>
              <w:ind w:left="115"/>
            </w:pPr>
            <w:r>
              <w:rPr>
                <w:spacing w:val="-6"/>
              </w:rPr>
              <w:t>Manifold回水管接口</w:t>
            </w:r>
          </w:p>
        </w:tc>
        <w:tc>
          <w:tcPr>
            <w:tcW w:w="1188" w:type="dxa"/>
            <w:vAlign w:val="top"/>
          </w:tcPr>
          <w:p>
            <w:pPr>
              <w:pStyle w:val="9"/>
              <w:spacing w:before="116" w:line="166" w:lineRule="auto"/>
              <w:ind w:left="108"/>
            </w:pPr>
            <w:r>
              <w:t>8</w:t>
            </w:r>
          </w:p>
        </w:tc>
        <w:tc>
          <w:tcPr>
            <w:tcW w:w="2788" w:type="dxa"/>
            <w:vAlign w:val="top"/>
          </w:tcPr>
          <w:p>
            <w:pPr>
              <w:pStyle w:val="9"/>
              <w:spacing w:before="94" w:line="178" w:lineRule="auto"/>
              <w:ind w:left="122"/>
            </w:pPr>
            <w:r>
              <w:rPr>
                <w:spacing w:val="-6"/>
              </w:rPr>
              <w:t>Manifold供水管接口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203" w:type="dxa"/>
            <w:vAlign w:val="top"/>
          </w:tcPr>
          <w:p>
            <w:pPr>
              <w:pStyle w:val="9"/>
              <w:spacing w:before="118" w:line="166" w:lineRule="auto"/>
              <w:ind w:left="115"/>
            </w:pPr>
            <w:r>
              <w:t>9</w:t>
            </w:r>
          </w:p>
        </w:tc>
        <w:tc>
          <w:tcPr>
            <w:tcW w:w="2773" w:type="dxa"/>
            <w:vAlign w:val="top"/>
          </w:tcPr>
          <w:p>
            <w:pPr>
              <w:pStyle w:val="9"/>
              <w:spacing w:before="83" w:line="177" w:lineRule="auto"/>
              <w:ind w:left="102" w:right="127" w:firstLine="13"/>
            </w:pPr>
            <w:r>
              <w:rPr>
                <w:spacing w:val="-5"/>
              </w:rPr>
              <w:t>Manifold供水管液冷调测接</w:t>
            </w:r>
            <w:r>
              <w:rPr>
                <w:spacing w:val="10"/>
              </w:rPr>
              <w:t xml:space="preserve"> </w:t>
            </w:r>
            <w:r>
              <w:t>头</w:t>
            </w:r>
          </w:p>
        </w:tc>
        <w:tc>
          <w:tcPr>
            <w:tcW w:w="1188" w:type="dxa"/>
            <w:vAlign w:val="top"/>
          </w:tcPr>
          <w:p>
            <w:pPr>
              <w:pStyle w:val="9"/>
              <w:spacing w:before="118" w:line="166" w:lineRule="auto"/>
              <w:ind w:left="118"/>
            </w:pPr>
            <w:r>
              <w:rPr>
                <w:spacing w:val="-8"/>
              </w:rPr>
              <w:t>10</w:t>
            </w:r>
          </w:p>
        </w:tc>
        <w:tc>
          <w:tcPr>
            <w:tcW w:w="2788" w:type="dxa"/>
            <w:vAlign w:val="top"/>
          </w:tcPr>
          <w:p>
            <w:pPr>
              <w:pStyle w:val="9"/>
              <w:spacing w:before="83" w:line="177" w:lineRule="auto"/>
              <w:ind w:left="109" w:right="135" w:firstLine="13"/>
            </w:pPr>
            <w:r>
              <w:rPr>
                <w:spacing w:val="-5"/>
              </w:rPr>
              <w:t>Manifold回水管液冷调测接</w:t>
            </w:r>
            <w:r>
              <w:rPr>
                <w:spacing w:val="10"/>
              </w:rPr>
              <w:t xml:space="preserve"> </w:t>
            </w:r>
            <w:r>
              <w:t>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24" w:line="165" w:lineRule="auto"/>
              <w:ind w:left="125"/>
            </w:pPr>
            <w:r>
              <w:rPr>
                <w:spacing w:val="-8"/>
              </w:rPr>
              <w:t>11</w:t>
            </w:r>
          </w:p>
        </w:tc>
        <w:tc>
          <w:tcPr>
            <w:tcW w:w="2773" w:type="dxa"/>
            <w:vAlign w:val="top"/>
          </w:tcPr>
          <w:p>
            <w:pPr>
              <w:pStyle w:val="9"/>
              <w:spacing w:before="87" w:line="207" w:lineRule="auto"/>
              <w:ind w:left="99"/>
            </w:pPr>
            <w:r>
              <w:rPr>
                <w:spacing w:val="-1"/>
              </w:rPr>
              <w:t>光电式漏液传感器</w:t>
            </w:r>
          </w:p>
        </w:tc>
        <w:tc>
          <w:tcPr>
            <w:tcW w:w="1188" w:type="dxa"/>
            <w:vAlign w:val="top"/>
          </w:tcPr>
          <w:p>
            <w:pPr>
              <w:pStyle w:val="9"/>
              <w:spacing w:before="123" w:line="166" w:lineRule="auto"/>
              <w:ind w:left="118"/>
            </w:pPr>
            <w:r>
              <w:rPr>
                <w:spacing w:val="-8"/>
              </w:rPr>
              <w:t>12</w:t>
            </w:r>
          </w:p>
        </w:tc>
        <w:tc>
          <w:tcPr>
            <w:tcW w:w="2788" w:type="dxa"/>
            <w:vAlign w:val="top"/>
          </w:tcPr>
          <w:p>
            <w:pPr>
              <w:pStyle w:val="9"/>
              <w:spacing w:before="101" w:line="178" w:lineRule="auto"/>
              <w:ind w:left="106"/>
            </w:pPr>
            <w:r>
              <w:rPr>
                <w:spacing w:val="-1"/>
              </w:rPr>
              <w:t>接水槽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4" w:line="166" w:lineRule="auto"/>
              <w:ind w:left="125"/>
            </w:pPr>
            <w:r>
              <w:rPr>
                <w:spacing w:val="-8"/>
              </w:rPr>
              <w:t>13</w:t>
            </w:r>
          </w:p>
        </w:tc>
        <w:tc>
          <w:tcPr>
            <w:tcW w:w="2773" w:type="dxa"/>
            <w:vAlign w:val="top"/>
          </w:tcPr>
          <w:p>
            <w:pPr>
              <w:pStyle w:val="9"/>
              <w:spacing w:before="101" w:line="179" w:lineRule="auto"/>
              <w:ind w:left="115"/>
            </w:pPr>
            <w:r>
              <w:rPr>
                <w:spacing w:val="-7"/>
              </w:rPr>
              <w:t>Manifold排水管</w:t>
            </w:r>
          </w:p>
        </w:tc>
        <w:tc>
          <w:tcPr>
            <w:tcW w:w="1188" w:type="dxa"/>
            <w:vAlign w:val="top"/>
          </w:tcPr>
          <w:p>
            <w:pPr>
              <w:pStyle w:val="9"/>
              <w:spacing w:before="212" w:line="168" w:lineRule="exact"/>
              <w:ind w:left="111"/>
            </w:pPr>
            <w:r>
              <w:rPr>
                <w:position w:val="-1"/>
              </w:rPr>
              <w:t>-</w:t>
            </w:r>
          </w:p>
        </w:tc>
        <w:tc>
          <w:tcPr>
            <w:tcW w:w="2788" w:type="dxa"/>
            <w:vAlign w:val="top"/>
          </w:tcPr>
          <w:p>
            <w:pPr>
              <w:pStyle w:val="9"/>
              <w:spacing w:before="212" w:line="168" w:lineRule="exact"/>
              <w:ind w:left="114"/>
            </w:pPr>
            <w:r>
              <w:rPr>
                <w:position w:val="-1"/>
              </w:rPr>
              <w:t>-</w:t>
            </w:r>
          </w:p>
        </w:tc>
      </w:tr>
    </w:tbl>
    <w:p>
      <w:pPr>
        <w:pStyle w:val="2"/>
        <w:spacing w:line="303" w:lineRule="auto"/>
      </w:pPr>
    </w:p>
    <w:p>
      <w:pPr>
        <w:pStyle w:val="2"/>
        <w:spacing w:line="303" w:lineRule="auto"/>
      </w:pPr>
    </w:p>
    <w:p>
      <w:pPr>
        <w:spacing w:before="112"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液冷门组件</w:t>
      </w:r>
    </w:p>
    <w:p>
      <w:pPr>
        <w:spacing w:before="248"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 </w:t>
      </w:r>
      <w:r>
        <w:rPr>
          <w:rFonts w:ascii="微软雅黑" w:hAnsi="微软雅黑" w:eastAsia="微软雅黑" w:cs="微软雅黑"/>
          <w:spacing w:val="-2"/>
          <w:sz w:val="21"/>
          <w:szCs w:val="21"/>
        </w:rPr>
        <w:t>液冷门组件示意图</w:t>
      </w:r>
    </w:p>
    <w:p>
      <w:pPr>
        <w:spacing w:before="39" w:line="5792" w:lineRule="exact"/>
        <w:ind w:firstLine="1700"/>
      </w:pPr>
      <w:r>
        <w:rPr>
          <w:position w:val="-115"/>
        </w:rPr>
        <w:drawing>
          <wp:inline distT="0" distB="0" distL="0" distR="0">
            <wp:extent cx="3810000" cy="367728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93"/>
                    <a:stretch>
                      <a:fillRect/>
                    </a:stretch>
                  </pic:blipFill>
                  <pic:spPr>
                    <a:xfrm>
                      <a:off x="0" y="0"/>
                      <a:ext cx="3810000" cy="3677792"/>
                    </a:xfrm>
                    <a:prstGeom prst="rect">
                      <a:avLst/>
                    </a:prstGeom>
                  </pic:spPr>
                </pic:pic>
              </a:graphicData>
            </a:graphic>
          </wp:inline>
        </w:drawing>
      </w:r>
    </w:p>
    <w:p>
      <w:pPr>
        <w:spacing w:line="143" w:lineRule="exact"/>
      </w:pPr>
    </w:p>
    <w:tbl>
      <w:tblPr>
        <w:tblStyle w:val="8"/>
        <w:tblW w:w="7566" w:type="dxa"/>
        <w:tblInd w:w="176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88"/>
        <w:gridCol w:w="2693"/>
        <w:gridCol w:w="1275"/>
        <w:gridCol w:w="251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088" w:type="dxa"/>
            <w:vAlign w:val="top"/>
          </w:tcPr>
          <w:p>
            <w:pPr>
              <w:pStyle w:val="9"/>
              <w:spacing w:before="31" w:line="165" w:lineRule="auto"/>
              <w:ind w:left="8"/>
              <w:rPr>
                <w:sz w:val="18"/>
                <w:szCs w:val="18"/>
              </w:rPr>
            </w:pPr>
            <w:r>
              <w:rPr>
                <w:sz w:val="18"/>
                <w:szCs w:val="18"/>
              </w:rPr>
              <w:t>1</w:t>
            </w:r>
          </w:p>
        </w:tc>
        <w:tc>
          <w:tcPr>
            <w:tcW w:w="2693" w:type="dxa"/>
            <w:vAlign w:val="top"/>
          </w:tcPr>
          <w:p>
            <w:pPr>
              <w:pStyle w:val="9"/>
              <w:spacing w:line="205" w:lineRule="auto"/>
              <w:ind w:left="894"/>
              <w:rPr>
                <w:sz w:val="18"/>
                <w:szCs w:val="18"/>
              </w:rPr>
            </w:pPr>
            <w:r>
              <w:rPr>
                <w:spacing w:val="-1"/>
                <w:sz w:val="18"/>
                <w:szCs w:val="18"/>
              </w:rPr>
              <w:t>液冷门回水管</w:t>
            </w:r>
          </w:p>
        </w:tc>
        <w:tc>
          <w:tcPr>
            <w:tcW w:w="1275" w:type="dxa"/>
            <w:vAlign w:val="top"/>
          </w:tcPr>
          <w:p>
            <w:pPr>
              <w:pStyle w:val="9"/>
              <w:spacing w:before="30" w:line="166" w:lineRule="auto"/>
              <w:ind w:left="189"/>
              <w:rPr>
                <w:sz w:val="18"/>
                <w:szCs w:val="18"/>
              </w:rPr>
            </w:pPr>
            <w:r>
              <w:rPr>
                <w:sz w:val="18"/>
                <w:szCs w:val="18"/>
              </w:rPr>
              <w:t>2</w:t>
            </w:r>
          </w:p>
        </w:tc>
        <w:tc>
          <w:tcPr>
            <w:tcW w:w="2510" w:type="dxa"/>
            <w:vAlign w:val="top"/>
          </w:tcPr>
          <w:p>
            <w:pPr>
              <w:pStyle w:val="9"/>
              <w:spacing w:line="205" w:lineRule="auto"/>
              <w:ind w:left="894"/>
              <w:rPr>
                <w:sz w:val="18"/>
                <w:szCs w:val="18"/>
              </w:rPr>
            </w:pPr>
            <w:r>
              <w:rPr>
                <w:spacing w:val="-1"/>
                <w:sz w:val="18"/>
                <w:szCs w:val="18"/>
              </w:rPr>
              <w:t>液冷门供水管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3" w:line="166" w:lineRule="auto"/>
              <w:ind w:left="1"/>
              <w:rPr>
                <w:sz w:val="18"/>
                <w:szCs w:val="18"/>
              </w:rPr>
            </w:pPr>
            <w:r>
              <w:rPr>
                <w:sz w:val="18"/>
                <w:szCs w:val="18"/>
              </w:rPr>
              <w:t>3</w:t>
            </w:r>
          </w:p>
        </w:tc>
        <w:tc>
          <w:tcPr>
            <w:tcW w:w="2693" w:type="dxa"/>
            <w:vAlign w:val="top"/>
          </w:tcPr>
          <w:p>
            <w:pPr>
              <w:pStyle w:val="9"/>
              <w:spacing w:before="84" w:line="207" w:lineRule="auto"/>
              <w:ind w:left="893"/>
              <w:rPr>
                <w:sz w:val="18"/>
                <w:szCs w:val="18"/>
              </w:rPr>
            </w:pPr>
            <w:r>
              <w:rPr>
                <w:spacing w:val="-1"/>
                <w:sz w:val="18"/>
                <w:szCs w:val="18"/>
              </w:rPr>
              <w:t>换热芯体</w:t>
            </w:r>
          </w:p>
        </w:tc>
        <w:tc>
          <w:tcPr>
            <w:tcW w:w="1275" w:type="dxa"/>
            <w:vAlign w:val="top"/>
          </w:tcPr>
          <w:p>
            <w:pPr>
              <w:pStyle w:val="9"/>
              <w:spacing w:before="114" w:line="166" w:lineRule="auto"/>
              <w:ind w:left="183"/>
              <w:rPr>
                <w:sz w:val="18"/>
                <w:szCs w:val="18"/>
              </w:rPr>
            </w:pPr>
            <w:r>
              <w:rPr>
                <w:sz w:val="18"/>
                <w:szCs w:val="18"/>
              </w:rPr>
              <w:t>4</w:t>
            </w:r>
          </w:p>
        </w:tc>
        <w:tc>
          <w:tcPr>
            <w:tcW w:w="2510" w:type="dxa"/>
            <w:vAlign w:val="top"/>
          </w:tcPr>
          <w:p>
            <w:pPr>
              <w:pStyle w:val="9"/>
              <w:spacing w:before="83" w:line="206" w:lineRule="auto"/>
              <w:ind w:left="894"/>
              <w:rPr>
                <w:sz w:val="18"/>
                <w:szCs w:val="18"/>
              </w:rPr>
            </w:pPr>
            <w:r>
              <w:rPr>
                <w:spacing w:val="-1"/>
                <w:sz w:val="18"/>
                <w:szCs w:val="18"/>
              </w:rPr>
              <w:t>液冷门供水管针阀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6" w:line="164" w:lineRule="auto"/>
              <w:rPr>
                <w:sz w:val="18"/>
                <w:szCs w:val="18"/>
              </w:rPr>
            </w:pPr>
            <w:r>
              <w:rPr>
                <w:sz w:val="18"/>
                <w:szCs w:val="18"/>
              </w:rPr>
              <w:t>5</w:t>
            </w:r>
          </w:p>
        </w:tc>
        <w:tc>
          <w:tcPr>
            <w:tcW w:w="2693" w:type="dxa"/>
            <w:vAlign w:val="top"/>
          </w:tcPr>
          <w:p>
            <w:pPr>
              <w:pStyle w:val="9"/>
              <w:spacing w:before="83" w:line="206" w:lineRule="auto"/>
              <w:ind w:left="894"/>
              <w:rPr>
                <w:sz w:val="18"/>
                <w:szCs w:val="18"/>
              </w:rPr>
            </w:pPr>
            <w:r>
              <w:rPr>
                <w:spacing w:val="-1"/>
                <w:sz w:val="18"/>
                <w:szCs w:val="18"/>
              </w:rPr>
              <w:t>液冷门回水管针阀</w:t>
            </w:r>
          </w:p>
        </w:tc>
        <w:tc>
          <w:tcPr>
            <w:tcW w:w="1275" w:type="dxa"/>
            <w:vAlign w:val="top"/>
          </w:tcPr>
          <w:p>
            <w:pPr>
              <w:pStyle w:val="9"/>
              <w:spacing w:before="113" w:line="166" w:lineRule="auto"/>
              <w:ind w:left="189"/>
              <w:rPr>
                <w:sz w:val="18"/>
                <w:szCs w:val="18"/>
              </w:rPr>
            </w:pPr>
            <w:r>
              <w:rPr>
                <w:sz w:val="18"/>
                <w:szCs w:val="18"/>
              </w:rPr>
              <w:t>6</w:t>
            </w:r>
          </w:p>
        </w:tc>
        <w:tc>
          <w:tcPr>
            <w:tcW w:w="2510" w:type="dxa"/>
            <w:vAlign w:val="top"/>
          </w:tcPr>
          <w:p>
            <w:pPr>
              <w:pStyle w:val="9"/>
              <w:spacing w:before="83" w:line="206" w:lineRule="auto"/>
              <w:ind w:left="894"/>
              <w:rPr>
                <w:sz w:val="18"/>
                <w:szCs w:val="18"/>
              </w:rPr>
            </w:pPr>
            <w:r>
              <w:rPr>
                <w:spacing w:val="-1"/>
                <w:sz w:val="18"/>
                <w:szCs w:val="18"/>
              </w:rPr>
              <w:t>液冷门排水管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5" w:line="165" w:lineRule="auto"/>
              <w:rPr>
                <w:sz w:val="18"/>
                <w:szCs w:val="18"/>
              </w:rPr>
            </w:pPr>
            <w:r>
              <w:rPr>
                <w:sz w:val="18"/>
                <w:szCs w:val="18"/>
              </w:rPr>
              <w:t>7</w:t>
            </w:r>
          </w:p>
        </w:tc>
        <w:tc>
          <w:tcPr>
            <w:tcW w:w="2693" w:type="dxa"/>
            <w:vAlign w:val="top"/>
          </w:tcPr>
          <w:p>
            <w:pPr>
              <w:pStyle w:val="9"/>
              <w:spacing w:before="83" w:line="207" w:lineRule="auto"/>
              <w:ind w:left="893"/>
              <w:rPr>
                <w:sz w:val="18"/>
                <w:szCs w:val="18"/>
              </w:rPr>
            </w:pPr>
            <w:r>
              <w:rPr>
                <w:spacing w:val="-1"/>
                <w:sz w:val="18"/>
                <w:szCs w:val="18"/>
              </w:rPr>
              <w:t>浮子式漏液传感器</w:t>
            </w:r>
          </w:p>
        </w:tc>
        <w:tc>
          <w:tcPr>
            <w:tcW w:w="1275" w:type="dxa"/>
            <w:vAlign w:val="top"/>
          </w:tcPr>
          <w:p>
            <w:pPr>
              <w:pStyle w:val="9"/>
              <w:spacing w:before="113" w:line="166" w:lineRule="auto"/>
              <w:ind w:left="187"/>
              <w:rPr>
                <w:sz w:val="18"/>
                <w:szCs w:val="18"/>
              </w:rPr>
            </w:pPr>
            <w:r>
              <w:rPr>
                <w:sz w:val="18"/>
                <w:szCs w:val="18"/>
              </w:rPr>
              <w:t>8</w:t>
            </w:r>
          </w:p>
        </w:tc>
        <w:tc>
          <w:tcPr>
            <w:tcW w:w="2510" w:type="dxa"/>
            <w:vAlign w:val="top"/>
          </w:tcPr>
          <w:p>
            <w:pPr>
              <w:pStyle w:val="9"/>
              <w:spacing w:before="84" w:line="207" w:lineRule="auto"/>
              <w:ind w:left="894"/>
              <w:rPr>
                <w:sz w:val="18"/>
                <w:szCs w:val="18"/>
              </w:rPr>
            </w:pPr>
            <w:r>
              <w:rPr>
                <w:spacing w:val="-1"/>
                <w:sz w:val="18"/>
                <w:szCs w:val="18"/>
              </w:rPr>
              <w:t>温度传感器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3" w:line="166" w:lineRule="auto"/>
              <w:rPr>
                <w:sz w:val="18"/>
                <w:szCs w:val="18"/>
              </w:rPr>
            </w:pPr>
            <w:r>
              <w:rPr>
                <w:sz w:val="18"/>
                <w:szCs w:val="18"/>
              </w:rPr>
              <w:t>9</w:t>
            </w:r>
          </w:p>
        </w:tc>
        <w:tc>
          <w:tcPr>
            <w:tcW w:w="2693" w:type="dxa"/>
            <w:vAlign w:val="top"/>
          </w:tcPr>
          <w:p>
            <w:pPr>
              <w:pStyle w:val="9"/>
              <w:spacing w:before="83" w:line="206" w:lineRule="auto"/>
              <w:ind w:left="894"/>
              <w:rPr>
                <w:sz w:val="18"/>
                <w:szCs w:val="18"/>
              </w:rPr>
            </w:pPr>
            <w:r>
              <w:rPr>
                <w:spacing w:val="-1"/>
                <w:sz w:val="18"/>
                <w:szCs w:val="18"/>
              </w:rPr>
              <w:t>液冷门回水管排气阀</w:t>
            </w:r>
          </w:p>
        </w:tc>
        <w:tc>
          <w:tcPr>
            <w:tcW w:w="1275" w:type="dxa"/>
            <w:vAlign w:val="top"/>
          </w:tcPr>
          <w:p>
            <w:pPr>
              <w:pStyle w:val="9"/>
              <w:spacing w:before="113" w:line="166" w:lineRule="auto"/>
              <w:ind w:left="196"/>
              <w:rPr>
                <w:sz w:val="18"/>
                <w:szCs w:val="18"/>
              </w:rPr>
            </w:pPr>
            <w:r>
              <w:rPr>
                <w:spacing w:val="-7"/>
                <w:sz w:val="18"/>
                <w:szCs w:val="18"/>
              </w:rPr>
              <w:t>10</w:t>
            </w:r>
          </w:p>
        </w:tc>
        <w:tc>
          <w:tcPr>
            <w:tcW w:w="2510" w:type="dxa"/>
            <w:vAlign w:val="top"/>
          </w:tcPr>
          <w:p>
            <w:pPr>
              <w:pStyle w:val="9"/>
              <w:spacing w:before="83" w:line="206" w:lineRule="auto"/>
              <w:jc w:val="right"/>
              <w:rPr>
                <w:sz w:val="18"/>
                <w:szCs w:val="18"/>
              </w:rPr>
            </w:pPr>
            <w:r>
              <w:rPr>
                <w:spacing w:val="-1"/>
                <w:sz w:val="18"/>
                <w:szCs w:val="18"/>
              </w:rPr>
              <w:t>液冷门供水管排气阀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088" w:type="dxa"/>
            <w:vAlign w:val="top"/>
          </w:tcPr>
          <w:p>
            <w:pPr>
              <w:pStyle w:val="9"/>
              <w:spacing w:before="115" w:line="167" w:lineRule="exact"/>
              <w:ind w:left="8"/>
              <w:rPr>
                <w:sz w:val="18"/>
                <w:szCs w:val="18"/>
              </w:rPr>
            </w:pPr>
            <w:r>
              <w:rPr>
                <w:spacing w:val="-7"/>
                <w:position w:val="-2"/>
                <w:sz w:val="18"/>
                <w:szCs w:val="18"/>
              </w:rPr>
              <w:t>11</w:t>
            </w:r>
          </w:p>
        </w:tc>
        <w:tc>
          <w:tcPr>
            <w:tcW w:w="2693" w:type="dxa"/>
            <w:vAlign w:val="top"/>
          </w:tcPr>
          <w:p>
            <w:pPr>
              <w:pStyle w:val="9"/>
              <w:spacing w:before="83" w:line="199" w:lineRule="exact"/>
              <w:ind w:left="894"/>
              <w:rPr>
                <w:sz w:val="18"/>
                <w:szCs w:val="18"/>
              </w:rPr>
            </w:pPr>
            <w:r>
              <w:rPr>
                <w:spacing w:val="-1"/>
                <w:sz w:val="18"/>
                <w:szCs w:val="18"/>
              </w:rPr>
              <w:t>液冷门供水管针阀</w:t>
            </w:r>
          </w:p>
        </w:tc>
        <w:tc>
          <w:tcPr>
            <w:tcW w:w="1275" w:type="dxa"/>
            <w:vAlign w:val="top"/>
          </w:tcPr>
          <w:p>
            <w:pPr>
              <w:pStyle w:val="9"/>
              <w:spacing w:before="189" w:line="93" w:lineRule="exact"/>
              <w:ind w:left="190"/>
              <w:rPr>
                <w:sz w:val="18"/>
                <w:szCs w:val="18"/>
              </w:rPr>
            </w:pPr>
            <w:r>
              <w:rPr>
                <w:position w:val="-3"/>
                <w:sz w:val="18"/>
                <w:szCs w:val="18"/>
              </w:rPr>
              <w:t>-</w:t>
            </w:r>
          </w:p>
        </w:tc>
        <w:tc>
          <w:tcPr>
            <w:tcW w:w="2510" w:type="dxa"/>
            <w:vAlign w:val="top"/>
          </w:tcPr>
          <w:p>
            <w:pPr>
              <w:pStyle w:val="9"/>
              <w:spacing w:before="189" w:line="93" w:lineRule="exact"/>
              <w:ind w:left="900"/>
              <w:rPr>
                <w:sz w:val="18"/>
                <w:szCs w:val="18"/>
              </w:rPr>
            </w:pPr>
            <w:r>
              <w:rPr>
                <w:position w:val="-3"/>
                <w:sz w:val="18"/>
                <w:szCs w:val="18"/>
              </w:rPr>
              <w:t>-</w:t>
            </w:r>
          </w:p>
        </w:tc>
      </w:tr>
    </w:tbl>
    <w:p>
      <w:pPr>
        <w:pStyle w:val="2"/>
      </w:pPr>
    </w:p>
    <w:p>
      <w:pPr>
        <w:sectPr>
          <w:footerReference r:id="rId43" w:type="default"/>
          <w:pgSz w:w="11906" w:h="16838"/>
          <w:pgMar w:top="1360" w:right="1118" w:bottom="1360" w:left="1133" w:header="874" w:footer="1057" w:gutter="0"/>
          <w:cols w:space="720" w:num="1"/>
        </w:sectPr>
      </w:pPr>
    </w:p>
    <w:p>
      <w:pPr>
        <w:pStyle w:val="2"/>
        <w:spacing w:line="295" w:lineRule="auto"/>
      </w:pPr>
      <w:r>
        <w:drawing>
          <wp:anchor distT="0" distB="0" distL="0" distR="0" simplePos="0" relativeHeight="251689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96" w:lineRule="auto"/>
      </w:pPr>
    </w:p>
    <w:p>
      <w:pPr>
        <w:spacing w:before="154" w:line="207" w:lineRule="auto"/>
        <w:ind w:left="14"/>
        <w:outlineLvl w:val="1"/>
        <w:rPr>
          <w:rFonts w:ascii="微软雅黑" w:hAnsi="微软雅黑" w:eastAsia="微软雅黑" w:cs="微软雅黑"/>
          <w:sz w:val="36"/>
          <w:szCs w:val="36"/>
        </w:rPr>
      </w:pPr>
      <w:bookmarkStart w:id="21" w:name="bookmark34"/>
      <w:bookmarkEnd w:id="21"/>
      <w:bookmarkStart w:id="22" w:name="bookmark160"/>
      <w:bookmarkEnd w:id="22"/>
      <w:r>
        <w:rPr>
          <w:rFonts w:ascii="Nirmala UI" w:hAnsi="Nirmala UI" w:eastAsia="Nirmala UI" w:cs="Nirmala UI"/>
          <w:b/>
          <w:bCs/>
          <w:spacing w:val="-4"/>
          <w:sz w:val="36"/>
          <w:szCs w:val="36"/>
        </w:rPr>
        <w:t>3.2</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管理模块</w:t>
      </w:r>
    </w:p>
    <w:p>
      <w:pPr>
        <w:spacing w:before="238" w:line="177" w:lineRule="auto"/>
        <w:ind w:left="22"/>
        <w:rPr>
          <w:rFonts w:ascii="Nirmala UI" w:hAnsi="Nirmala UI" w:eastAsia="Nirmala UI" w:cs="Nirmala UI"/>
          <w:sz w:val="26"/>
          <w:szCs w:val="26"/>
        </w:rPr>
      </w:pPr>
      <w:r>
        <w:rPr>
          <w:rFonts w:ascii="Nirmala UI" w:hAnsi="Nirmala UI" w:eastAsia="Nirmala UI" w:cs="Nirmala UI"/>
          <w:b/>
          <w:bCs/>
          <w:spacing w:val="-4"/>
          <w:sz w:val="26"/>
          <w:szCs w:val="26"/>
        </w:rPr>
        <w:t>RM211</w:t>
      </w:r>
    </w:p>
    <w:p>
      <w:pPr>
        <w:spacing w:before="172" w:line="187" w:lineRule="auto"/>
        <w:ind w:left="1705" w:right="178" w:firstLine="15"/>
        <w:rPr>
          <w:rFonts w:ascii="微软雅黑" w:hAnsi="微软雅黑" w:eastAsia="微软雅黑" w:cs="微软雅黑"/>
          <w:sz w:val="21"/>
          <w:szCs w:val="21"/>
        </w:rPr>
      </w:pPr>
      <w:r>
        <w:rPr>
          <w:rFonts w:ascii="微软雅黑" w:hAnsi="微软雅黑" w:eastAsia="微软雅黑" w:cs="微软雅黑"/>
          <w:spacing w:val="-3"/>
          <w:sz w:val="21"/>
          <w:szCs w:val="21"/>
        </w:rPr>
        <w:t>RM211是</w:t>
      </w: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w:t>
      </w:r>
      <w:r>
        <w:rPr>
          <w:rFonts w:ascii="微软雅黑" w:hAnsi="微软雅黑" w:eastAsia="微软雅黑" w:cs="微软雅黑"/>
          <w:spacing w:val="-4"/>
          <w:sz w:val="21"/>
          <w:szCs w:val="21"/>
        </w:rPr>
        <w:t>元的管理模块，主要提供机柜管理功能，包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括资产管理、电源模块管理、功耗管理和液冷漏液检测等功能。</w:t>
      </w:r>
    </w:p>
    <w:p>
      <w:pPr>
        <w:spacing w:before="102" w:line="177" w:lineRule="auto"/>
        <w:ind w:left="1706" w:right="178" w:firstLine="14"/>
        <w:rPr>
          <w:rFonts w:ascii="微软雅黑" w:hAnsi="微软雅黑" w:eastAsia="微软雅黑" w:cs="微软雅黑"/>
          <w:sz w:val="21"/>
          <w:szCs w:val="21"/>
        </w:rPr>
      </w:pPr>
      <w:r>
        <w:rPr>
          <w:rFonts w:ascii="微软雅黑" w:hAnsi="微软雅黑" w:eastAsia="微软雅黑" w:cs="微软雅黑"/>
          <w:spacing w:val="-3"/>
          <w:sz w:val="21"/>
          <w:szCs w:val="21"/>
        </w:rPr>
        <w:t>RM211安装在</w:t>
      </w: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w:t>
      </w:r>
      <w:r>
        <w:rPr>
          <w:rFonts w:ascii="微软雅黑" w:hAnsi="微软雅黑" w:eastAsia="微软雅黑" w:cs="微软雅黑"/>
          <w:spacing w:val="-4"/>
          <w:sz w:val="21"/>
          <w:szCs w:val="21"/>
        </w:rPr>
        <w:t>础单元的主电源机箱内，与电源模块共用电</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源机箱。</w:t>
      </w:r>
    </w:p>
    <w:p>
      <w:pPr>
        <w:spacing w:before="133" w:line="584" w:lineRule="exact"/>
        <w:ind w:left="1706"/>
        <w:rPr>
          <w:rFonts w:ascii="微软雅黑" w:hAnsi="微软雅黑" w:eastAsia="微软雅黑" w:cs="微软雅黑"/>
          <w:sz w:val="21"/>
          <w:szCs w:val="21"/>
        </w:rPr>
      </w:pPr>
      <w:r>
        <w:rPr>
          <w:rFonts w:ascii="微软雅黑" w:hAnsi="微软雅黑" w:eastAsia="微软雅黑" w:cs="微软雅黑"/>
          <w:spacing w:val="-2"/>
          <w:position w:val="27"/>
          <w:sz w:val="21"/>
          <w:szCs w:val="21"/>
        </w:rPr>
        <w:t xml:space="preserve">详细信息请参见《 </w:t>
      </w:r>
      <w:r>
        <w:fldChar w:fldCharType="begin"/>
      </w:r>
      <w:r>
        <w:instrText xml:space="preserve"> HYPERLINK "https://support.huawei.com/enterprise/zh/doc/EDOC1100339710?idPath=23710424%7C251366513%7C22892968%7C252309113%7C254184911" </w:instrText>
      </w:r>
      <w:r>
        <w:fldChar w:fldCharType="separate"/>
      </w:r>
      <w:r>
        <w:rPr>
          <w:rFonts w:hint="eastAsia" w:ascii="Nirmala UI" w:hAnsi="Nirmala UI" w:eastAsia="宋体" w:cs="Nirmala UI"/>
          <w:b/>
          <w:bCs/>
          <w:color w:val="0000FF"/>
          <w:spacing w:val="-2"/>
          <w:position w:val="27"/>
          <w:sz w:val="21"/>
          <w:szCs w:val="21"/>
          <w:lang w:eastAsia="zh-CN"/>
        </w:rPr>
        <w:t>PRA100 PoDc G2</w:t>
      </w:r>
      <w:r>
        <w:rPr>
          <w:rFonts w:ascii="Nirmala UI" w:hAnsi="Nirmala UI" w:eastAsia="Nirmala UI" w:cs="Nirmala UI"/>
          <w:b/>
          <w:bCs/>
          <w:color w:val="0000FF"/>
          <w:spacing w:val="-2"/>
          <w:position w:val="27"/>
          <w:sz w:val="21"/>
          <w:szCs w:val="21"/>
        </w:rPr>
        <w:t xml:space="preserve"> </w:t>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2"/>
          <w:position w:val="27"/>
          <w:sz w:val="21"/>
          <w:szCs w:val="21"/>
        </w:rPr>
        <w:t xml:space="preserve"> </w:t>
      </w:r>
      <w:r>
        <w:rPr>
          <w:rFonts w:ascii="Nirmala UI" w:hAnsi="Nirmala UI" w:eastAsia="Nirmala UI" w:cs="Nirmala UI"/>
          <w:b/>
          <w:bCs/>
          <w:color w:val="0000FF"/>
          <w:spacing w:val="-2"/>
          <w:position w:val="27"/>
          <w:sz w:val="21"/>
          <w:szCs w:val="21"/>
        </w:rPr>
        <w:t xml:space="preserve">RM211 </w:t>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0"/>
          </w14:textOutline>
        </w:rPr>
        <w:t>管理模块</w:t>
      </w:r>
      <w:r>
        <w:rPr>
          <w:rFonts w:ascii="微软雅黑" w:hAnsi="微软雅黑" w:eastAsia="微软雅黑" w:cs="微软雅黑"/>
          <w:color w:val="0000FF"/>
          <w:spacing w:val="-2"/>
          <w:position w:val="27"/>
          <w:sz w:val="21"/>
          <w:szCs w:val="21"/>
        </w:rPr>
        <w:t xml:space="preserve"> </w:t>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position w:val="27"/>
          <w:sz w:val="21"/>
          <w:szCs w:val="21"/>
        </w:rPr>
        <w:t>》。</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3-4</w:t>
      </w:r>
      <w:r>
        <w:rPr>
          <w:rFonts w:ascii="Nirmala UI" w:hAnsi="Nirmala UI" w:eastAsia="Nirmala UI" w:cs="Nirmala UI"/>
          <w:b/>
          <w:bCs/>
          <w:spacing w:val="30"/>
          <w:sz w:val="21"/>
          <w:szCs w:val="21"/>
        </w:rPr>
        <w:t xml:space="preserve"> </w:t>
      </w:r>
      <w:r>
        <w:rPr>
          <w:rFonts w:ascii="微软雅黑" w:hAnsi="微软雅黑" w:eastAsia="微软雅黑" w:cs="微软雅黑"/>
          <w:spacing w:val="-6"/>
          <w:sz w:val="21"/>
          <w:szCs w:val="21"/>
        </w:rPr>
        <w:t>RM211 外观示意图</w:t>
      </w:r>
    </w:p>
    <w:p>
      <w:pPr>
        <w:pStyle w:val="2"/>
        <w:spacing w:line="403" w:lineRule="auto"/>
      </w:pPr>
    </w:p>
    <w:p>
      <w:pPr>
        <w:spacing w:before="1" w:line="3554" w:lineRule="exact"/>
        <w:ind w:firstLine="1900"/>
      </w:pPr>
      <w:r>
        <w:rPr>
          <w:position w:val="-71"/>
        </w:rPr>
        <w:drawing>
          <wp:inline distT="0" distB="0" distL="0" distR="0">
            <wp:extent cx="4734560" cy="225615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94"/>
                    <a:stretch>
                      <a:fillRect/>
                    </a:stretch>
                  </pic:blipFill>
                  <pic:spPr>
                    <a:xfrm>
                      <a:off x="0" y="0"/>
                      <a:ext cx="4734769" cy="2256467"/>
                    </a:xfrm>
                    <a:prstGeom prst="rect">
                      <a:avLst/>
                    </a:prstGeom>
                  </pic:spPr>
                </pic:pic>
              </a:graphicData>
            </a:graphic>
          </wp:inline>
        </w:drawing>
      </w:r>
    </w:p>
    <w:p>
      <w:pPr>
        <w:pStyle w:val="2"/>
        <w:spacing w:line="260" w:lineRule="auto"/>
      </w:pPr>
    </w:p>
    <w:p>
      <w:pPr>
        <w:pStyle w:val="2"/>
        <w:spacing w:line="261"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3-5</w:t>
      </w:r>
      <w:r>
        <w:rPr>
          <w:rFonts w:ascii="Nirmala UI" w:hAnsi="Nirmala UI" w:eastAsia="Nirmala UI" w:cs="Nirmala UI"/>
          <w:b/>
          <w:bCs/>
          <w:spacing w:val="29"/>
          <w:sz w:val="21"/>
          <w:szCs w:val="21"/>
        </w:rPr>
        <w:t xml:space="preserve"> </w:t>
      </w:r>
      <w:r>
        <w:rPr>
          <w:rFonts w:ascii="微软雅黑" w:hAnsi="微软雅黑" w:eastAsia="微软雅黑" w:cs="微软雅黑"/>
          <w:spacing w:val="-5"/>
          <w:sz w:val="21"/>
          <w:szCs w:val="21"/>
        </w:rPr>
        <w:t>RM211 前面板外观示意图</w:t>
      </w:r>
    </w:p>
    <w:p>
      <w:pPr>
        <w:spacing w:before="69" w:line="2688" w:lineRule="exact"/>
        <w:ind w:firstLine="1700"/>
      </w:pPr>
      <w:r>
        <w:rPr>
          <w:position w:val="-53"/>
        </w:rPr>
        <w:drawing>
          <wp:inline distT="0" distB="0" distL="0" distR="0">
            <wp:extent cx="5000625" cy="170688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95"/>
                    <a:stretch>
                      <a:fillRect/>
                    </a:stretch>
                  </pic:blipFill>
                  <pic:spPr>
                    <a:xfrm>
                      <a:off x="0" y="0"/>
                      <a:ext cx="5000625" cy="1706943"/>
                    </a:xfrm>
                    <a:prstGeom prst="rect">
                      <a:avLst/>
                    </a:prstGeom>
                  </pic:spPr>
                </pic:pic>
              </a:graphicData>
            </a:graphic>
          </wp:inline>
        </w:drawing>
      </w: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w:t>
      </w:r>
    </w:p>
    <w:p>
      <w:pPr>
        <w:spacing w:line="202" w:lineRule="auto"/>
        <w:rPr>
          <w:rFonts w:ascii="微软雅黑" w:hAnsi="微软雅黑" w:eastAsia="微软雅黑" w:cs="微软雅黑"/>
          <w:sz w:val="20"/>
          <w:szCs w:val="20"/>
        </w:rPr>
        <w:sectPr>
          <w:headerReference r:id="rId44" w:type="default"/>
          <w:footerReference r:id="rId4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691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3-6</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5"/>
          <w:sz w:val="21"/>
          <w:szCs w:val="21"/>
        </w:rPr>
        <w:t>RM211 后面板外观示意图</w:t>
      </w:r>
    </w:p>
    <w:p>
      <w:pPr>
        <w:spacing w:before="68" w:line="2685" w:lineRule="exact"/>
        <w:ind w:firstLine="1700"/>
      </w:pPr>
      <w:r>
        <w:rPr>
          <w:position w:val="-53"/>
        </w:rPr>
        <w:drawing>
          <wp:inline distT="0" distB="0" distL="0" distR="0">
            <wp:extent cx="5000625" cy="170497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96"/>
                    <a:stretch>
                      <a:fillRect/>
                    </a:stretch>
                  </pic:blipFill>
                  <pic:spPr>
                    <a:xfrm>
                      <a:off x="0" y="0"/>
                      <a:ext cx="5000625" cy="1704975"/>
                    </a:xfrm>
                    <a:prstGeom prst="rect">
                      <a:avLst/>
                    </a:prstGeom>
                  </pic:spPr>
                </pic:pic>
              </a:graphicData>
            </a:graphic>
          </wp:inline>
        </w:drawing>
      </w:r>
    </w:p>
    <w:p>
      <w:pPr>
        <w:pStyle w:val="2"/>
        <w:spacing w:line="310" w:lineRule="auto"/>
      </w:pPr>
    </w:p>
    <w:p>
      <w:pPr>
        <w:spacing w:before="154" w:line="207" w:lineRule="auto"/>
        <w:ind w:left="14"/>
        <w:outlineLvl w:val="1"/>
        <w:rPr>
          <w:rFonts w:ascii="微软雅黑" w:hAnsi="微软雅黑" w:eastAsia="微软雅黑" w:cs="微软雅黑"/>
          <w:sz w:val="36"/>
          <w:szCs w:val="36"/>
        </w:rPr>
      </w:pPr>
      <w:bookmarkStart w:id="23" w:name="bookmark161"/>
      <w:bookmarkEnd w:id="23"/>
      <w:bookmarkStart w:id="24" w:name="bookmark35"/>
      <w:bookmarkEnd w:id="24"/>
      <w:r>
        <w:rPr>
          <w:rFonts w:ascii="Nirmala UI" w:hAnsi="Nirmala UI" w:eastAsia="Nirmala UI" w:cs="Nirmala UI"/>
          <w:b/>
          <w:bCs/>
          <w:spacing w:val="-4"/>
          <w:sz w:val="36"/>
          <w:szCs w:val="36"/>
        </w:rPr>
        <w:t>3.3</w:t>
      </w:r>
      <w:r>
        <w:rPr>
          <w:rFonts w:ascii="Nirmala UI" w:hAnsi="Nirmala UI" w:eastAsia="Nirmala UI" w:cs="Nirmala UI"/>
          <w:b/>
          <w:bCs/>
          <w:spacing w:val="24"/>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计算节点</w:t>
      </w:r>
    </w:p>
    <w:p>
      <w:pPr>
        <w:spacing w:before="56" w:line="187" w:lineRule="auto"/>
        <w:ind w:left="1705" w:right="173" w:hanging="5"/>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RCK G2</w:t>
      </w:r>
      <w:r>
        <w:rPr>
          <w:rFonts w:ascii="微软雅黑" w:hAnsi="微软雅黑" w:eastAsia="微软雅黑" w:cs="微软雅黑"/>
          <w:spacing w:val="-3"/>
          <w:sz w:val="21"/>
          <w:szCs w:val="21"/>
        </w:rPr>
        <w:t xml:space="preserve"> 计算节点</w:t>
      </w:r>
      <w:r>
        <w:rPr>
          <w:rFonts w:ascii="微软雅黑" w:hAnsi="微软雅黑" w:eastAsia="微软雅黑" w:cs="微软雅黑"/>
          <w:spacing w:val="-4"/>
          <w:sz w:val="21"/>
          <w:szCs w:val="21"/>
        </w:rPr>
        <w:t>是</w:t>
      </w:r>
      <w:r>
        <w:rPr>
          <w:rFonts w:hint="eastAsia" w:ascii="微软雅黑" w:hAnsi="微软雅黑" w:eastAsia="微软雅黑" w:cs="微软雅黑"/>
          <w:spacing w:val="-4"/>
          <w:sz w:val="21"/>
          <w:szCs w:val="21"/>
          <w:lang w:eastAsia="zh-CN"/>
        </w:rPr>
        <w:t>PRA100 PoDc G2</w:t>
      </w:r>
      <w:r>
        <w:rPr>
          <w:rFonts w:ascii="微软雅黑" w:hAnsi="微软雅黑" w:eastAsia="微软雅黑" w:cs="微软雅黑"/>
          <w:spacing w:val="-4"/>
          <w:sz w:val="21"/>
          <w:szCs w:val="21"/>
        </w:rPr>
        <w:t xml:space="preserve"> 集群基础单元的计算节点，是一款</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基于华为自研</w:t>
      </w:r>
      <w:r>
        <w:rPr>
          <w:rFonts w:ascii="MS PGothic" w:hAnsi="MS PGothic" w:eastAsia="MS PGothic" w:cs="MS PGothic"/>
          <w:spacing w:val="-2"/>
          <w:sz w:val="21"/>
          <w:szCs w:val="21"/>
        </w:rPr>
        <w:t>昇</w:t>
      </w:r>
      <w:r>
        <w:rPr>
          <w:rFonts w:ascii="微软雅黑" w:hAnsi="微软雅黑" w:eastAsia="微软雅黑" w:cs="微软雅黑"/>
          <w:spacing w:val="-2"/>
          <w:sz w:val="21"/>
          <w:szCs w:val="21"/>
        </w:rPr>
        <w:t>腾910 AI处理器和鲲鹏920处理器开发的4U液冷计算节点。</w:t>
      </w:r>
    </w:p>
    <w:p>
      <w:pPr>
        <w:spacing w:before="103" w:line="572" w:lineRule="exact"/>
        <w:ind w:left="1706"/>
        <w:rPr>
          <w:rFonts w:ascii="微软雅黑" w:hAnsi="微软雅黑" w:eastAsia="微软雅黑" w:cs="微软雅黑"/>
          <w:sz w:val="21"/>
          <w:szCs w:val="21"/>
        </w:rPr>
      </w:pPr>
      <w:r>
        <w:rPr>
          <w:rFonts w:ascii="微软雅黑" w:hAnsi="微软雅黑" w:eastAsia="微软雅黑" w:cs="微软雅黑"/>
          <w:spacing w:val="-2"/>
          <w:position w:val="26"/>
          <w:sz w:val="21"/>
          <w:szCs w:val="21"/>
        </w:rPr>
        <w:t xml:space="preserve">详细信息请参见《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position w:val="26"/>
          <w:sz w:val="21"/>
          <w:szCs w:val="21"/>
          <w:lang w:eastAsia="zh-CN"/>
        </w:rPr>
        <w:t>PRA100 RCK G2</w:t>
      </w:r>
      <w:r>
        <w:rPr>
          <w:rFonts w:ascii="Nirmala UI" w:hAnsi="Nirmala UI" w:eastAsia="Nirmala UI" w:cs="Nirmala UI"/>
          <w:b/>
          <w:bCs/>
          <w:color w:val="0000FF"/>
          <w:spacing w:val="-2"/>
          <w:position w:val="26"/>
          <w:sz w:val="21"/>
          <w:szCs w:val="21"/>
        </w:rPr>
        <w:t xml:space="preserve"> </w:t>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position w:val="26"/>
          <w:sz w:val="21"/>
          <w:szCs w:val="21"/>
        </w:rPr>
        <w:t xml:space="preserve"> </w:t>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position w:val="26"/>
          <w:sz w:val="21"/>
          <w:szCs w:val="21"/>
        </w:rPr>
        <w:t>》。</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3-7 </w:t>
      </w:r>
      <w:r>
        <w:rPr>
          <w:rFonts w:ascii="微软雅黑" w:hAnsi="微软雅黑" w:eastAsia="微软雅黑" w:cs="微软雅黑"/>
          <w:spacing w:val="-2"/>
          <w:sz w:val="21"/>
          <w:szCs w:val="21"/>
        </w:rPr>
        <w:t>计算节点示意图</w:t>
      </w:r>
    </w:p>
    <w:p>
      <w:pPr>
        <w:spacing w:before="38" w:line="2450" w:lineRule="exact"/>
        <w:ind w:firstLine="1700"/>
      </w:pPr>
      <w:r>
        <w:rPr>
          <w:position w:val="-49"/>
        </w:rPr>
        <w:drawing>
          <wp:inline distT="0" distB="0" distL="0" distR="0">
            <wp:extent cx="4737100" cy="155575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97"/>
                    <a:stretch>
                      <a:fillRect/>
                    </a:stretch>
                  </pic:blipFill>
                  <pic:spPr>
                    <a:xfrm>
                      <a:off x="0" y="0"/>
                      <a:ext cx="4737100" cy="1555750"/>
                    </a:xfrm>
                    <a:prstGeom prst="rect">
                      <a:avLst/>
                    </a:prstGeom>
                  </pic:spPr>
                </pic:pic>
              </a:graphicData>
            </a:graphic>
          </wp:inline>
        </w:drawing>
      </w: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bookmarkStart w:id="291" w:name="_GoBack"/>
      <w:bookmarkEnd w:id="291"/>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95" w:lineRule="auto"/>
      </w:pPr>
    </w:p>
    <w:p>
      <w:pPr>
        <w:pStyle w:val="2"/>
        <w:spacing w:line="295" w:lineRule="auto"/>
      </w:pPr>
    </w:p>
    <w:p>
      <w:pPr>
        <w:spacing w:before="154" w:line="202" w:lineRule="auto"/>
        <w:ind w:left="14"/>
        <w:outlineLvl w:val="1"/>
        <w:rPr>
          <w:rFonts w:ascii="微软雅黑" w:hAnsi="微软雅黑" w:eastAsia="微软雅黑" w:cs="微软雅黑"/>
          <w:sz w:val="36"/>
          <w:szCs w:val="36"/>
        </w:rPr>
      </w:pPr>
      <w:bookmarkStart w:id="25" w:name="bookmark36"/>
      <w:bookmarkEnd w:id="25"/>
      <w:bookmarkStart w:id="26" w:name="bookmark17"/>
      <w:bookmarkEnd w:id="26"/>
      <w:r>
        <w:rPr>
          <w:rFonts w:ascii="Nirmala UI" w:hAnsi="Nirmala UI" w:eastAsia="Nirmala UI" w:cs="Nirmala UI"/>
          <w:b/>
          <w:bCs/>
          <w:spacing w:val="-13"/>
          <w:sz w:val="36"/>
          <w:szCs w:val="36"/>
        </w:rPr>
        <w:t>3.4</w:t>
      </w:r>
      <w:r>
        <w:rPr>
          <w:rFonts w:ascii="Nirmala UI" w:hAnsi="Nirmala UI" w:eastAsia="Nirmala UI" w:cs="Nirmala UI"/>
          <w:b/>
          <w:bCs/>
          <w:spacing w:val="35"/>
          <w:sz w:val="36"/>
          <w:szCs w:val="36"/>
        </w:rPr>
        <w:t xml:space="preserve">  </w:t>
      </w:r>
      <w:r>
        <w:rPr>
          <w:rFonts w:ascii="微软雅黑" w:hAnsi="微软雅黑" w:eastAsia="微软雅黑" w:cs="微软雅黑"/>
          <w:spacing w:val="-13"/>
          <w:sz w:val="36"/>
          <w:szCs w:val="36"/>
          <w14:textOutline w14:w="4572" w14:cap="flat" w14:cmpd="sng">
            <w14:solidFill>
              <w14:srgbClr w14:val="000000"/>
            </w14:solidFill>
            <w14:prstDash w14:val="solid"/>
            <w14:miter w14:val="0"/>
          </w14:textOutline>
        </w:rPr>
        <w:t>（可选）第三方交换机</w:t>
      </w:r>
    </w:p>
    <w:p>
      <w:pPr>
        <w:spacing w:before="228" w:line="202"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3-8</w:t>
      </w:r>
      <w:r>
        <w:rPr>
          <w:rFonts w:ascii="Nirmala UI" w:hAnsi="Nirmala UI" w:eastAsia="Nirmala UI" w:cs="Nirmala UI"/>
          <w:b/>
          <w:bCs/>
          <w:spacing w:val="37"/>
          <w:sz w:val="21"/>
          <w:szCs w:val="21"/>
        </w:rPr>
        <w:t xml:space="preserve"> </w:t>
      </w:r>
      <w:r>
        <w:rPr>
          <w:rFonts w:ascii="微软雅黑" w:hAnsi="微软雅黑" w:eastAsia="微软雅黑" w:cs="微软雅黑"/>
          <w:spacing w:val="-6"/>
          <w:sz w:val="21"/>
          <w:szCs w:val="21"/>
        </w:rPr>
        <w:t>1U 交换机（深度≤460mm）外观示意图</w:t>
      </w:r>
    </w:p>
    <w:p>
      <w:pPr>
        <w:spacing w:before="45" w:line="4909" w:lineRule="exact"/>
        <w:ind w:firstLine="1700"/>
      </w:pPr>
      <w:r>
        <w:rPr>
          <w:position w:val="-98"/>
        </w:rPr>
        <w:drawing>
          <wp:inline distT="0" distB="0" distL="0" distR="0">
            <wp:extent cx="4699000" cy="311721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98"/>
                    <a:stretch>
                      <a:fillRect/>
                    </a:stretch>
                  </pic:blipFill>
                  <pic:spPr>
                    <a:xfrm>
                      <a:off x="0" y="0"/>
                      <a:ext cx="4699000" cy="3117595"/>
                    </a:xfrm>
                    <a:prstGeom prst="rect">
                      <a:avLst/>
                    </a:prstGeom>
                  </pic:spPr>
                </pic:pic>
              </a:graphicData>
            </a:graphic>
          </wp:inline>
        </w:drawing>
      </w:r>
    </w:p>
    <w:p>
      <w:pPr>
        <w:spacing w:line="101" w:lineRule="exact"/>
      </w:pPr>
    </w:p>
    <w:p>
      <w:pPr>
        <w:spacing w:line="101" w:lineRule="exact"/>
        <w:sectPr>
          <w:headerReference r:id="rId46" w:type="default"/>
          <w:footerReference r:id="rId47" w:type="default"/>
          <w:pgSz w:w="11906" w:h="16838"/>
          <w:pgMar w:top="1360" w:right="1133" w:bottom="1360" w:left="1133" w:header="874" w:footer="1057" w:gutter="0"/>
          <w:cols w:equalWidth="0" w:num="1">
            <w:col w:w="9638"/>
          </w:cols>
        </w:sectPr>
      </w:pPr>
    </w:p>
    <w:p>
      <w:pPr>
        <w:spacing w:before="73" w:line="165" w:lineRule="auto"/>
        <w:ind w:left="1776"/>
        <w:rPr>
          <w:rFonts w:ascii="微软雅黑" w:hAnsi="微软雅黑" w:eastAsia="微软雅黑" w:cs="微软雅黑"/>
          <w:sz w:val="18"/>
          <w:szCs w:val="18"/>
        </w:rPr>
      </w:pPr>
      <w:r>
        <w:rPr>
          <w:rFonts w:ascii="微软雅黑" w:hAnsi="微软雅黑" w:eastAsia="微软雅黑" w:cs="微软雅黑"/>
          <w:sz w:val="18"/>
          <w:szCs w:val="18"/>
        </w:rPr>
        <w:t>1</w:t>
      </w:r>
    </w:p>
    <w:p>
      <w:pPr>
        <w:spacing w:before="163" w:line="178" w:lineRule="exact"/>
        <w:ind w:left="1768"/>
        <w:rPr>
          <w:rFonts w:ascii="微软雅黑" w:hAnsi="微软雅黑" w:eastAsia="微软雅黑" w:cs="微软雅黑"/>
          <w:sz w:val="18"/>
          <w:szCs w:val="18"/>
        </w:rPr>
      </w:pPr>
      <w:r>
        <w:rPr>
          <w:rFonts w:ascii="微软雅黑" w:hAnsi="微软雅黑" w:eastAsia="微软雅黑" w:cs="微软雅黑"/>
          <w:position w:val="-1"/>
          <w:sz w:val="18"/>
          <w:szCs w:val="18"/>
        </w:rPr>
        <w:t>3</w:t>
      </w:r>
    </w:p>
    <w:p>
      <w:pPr>
        <w:pStyle w:val="2"/>
        <w:spacing w:line="14" w:lineRule="auto"/>
        <w:rPr>
          <w:sz w:val="2"/>
        </w:rPr>
      </w:pPr>
      <w:r>
        <w:rPr>
          <w:sz w:val="2"/>
          <w:szCs w:val="2"/>
        </w:rPr>
        <w:br w:type="column"/>
      </w:r>
    </w:p>
    <w:p>
      <w:pPr>
        <w:spacing w:before="41" w:line="376" w:lineRule="exact"/>
        <w:rPr>
          <w:rFonts w:ascii="微软雅黑" w:hAnsi="微软雅黑" w:eastAsia="微软雅黑" w:cs="微软雅黑"/>
          <w:sz w:val="18"/>
          <w:szCs w:val="18"/>
        </w:rPr>
      </w:pPr>
      <w:r>
        <w:rPr>
          <w:rFonts w:ascii="微软雅黑" w:hAnsi="微软雅黑" w:eastAsia="微软雅黑" w:cs="微软雅黑"/>
          <w:spacing w:val="-1"/>
          <w:position w:val="13"/>
          <w:sz w:val="18"/>
          <w:szCs w:val="18"/>
        </w:rPr>
        <w:t>外部滑道转接件</w:t>
      </w:r>
    </w:p>
    <w:p>
      <w:pPr>
        <w:spacing w:before="1" w:line="161" w:lineRule="auto"/>
        <w:ind w:left="3"/>
        <w:rPr>
          <w:rFonts w:ascii="微软雅黑" w:hAnsi="微软雅黑" w:eastAsia="微软雅黑" w:cs="微软雅黑"/>
          <w:sz w:val="18"/>
          <w:szCs w:val="18"/>
        </w:rPr>
      </w:pPr>
      <w:r>
        <w:rPr>
          <w:rFonts w:ascii="微软雅黑" w:hAnsi="微软雅黑" w:eastAsia="微软雅黑" w:cs="微软雅黑"/>
          <w:spacing w:val="-2"/>
          <w:sz w:val="18"/>
          <w:szCs w:val="18"/>
        </w:rPr>
        <w:t>交换机</w:t>
      </w:r>
    </w:p>
    <w:p>
      <w:pPr>
        <w:pStyle w:val="2"/>
        <w:spacing w:line="14" w:lineRule="auto"/>
        <w:rPr>
          <w:sz w:val="2"/>
        </w:rPr>
      </w:pPr>
      <w:r>
        <w:rPr>
          <w:sz w:val="2"/>
          <w:szCs w:val="2"/>
        </w:rPr>
        <w:br w:type="column"/>
      </w:r>
    </w:p>
    <w:p>
      <w:pPr>
        <w:spacing w:before="71" w:line="166" w:lineRule="auto"/>
        <w:ind w:left="5"/>
        <w:rPr>
          <w:rFonts w:ascii="微软雅黑" w:hAnsi="微软雅黑" w:eastAsia="微软雅黑" w:cs="微软雅黑"/>
          <w:sz w:val="18"/>
          <w:szCs w:val="18"/>
        </w:rPr>
      </w:pPr>
      <w:r>
        <w:rPr>
          <w:rFonts w:ascii="微软雅黑" w:hAnsi="微软雅黑" w:eastAsia="微软雅黑" w:cs="微软雅黑"/>
          <w:sz w:val="18"/>
          <w:szCs w:val="18"/>
        </w:rPr>
        <w:t>2</w:t>
      </w:r>
    </w:p>
    <w:p>
      <w:pPr>
        <w:spacing w:before="163" w:line="177" w:lineRule="exact"/>
        <w:rPr>
          <w:rFonts w:ascii="微软雅黑" w:hAnsi="微软雅黑" w:eastAsia="微软雅黑" w:cs="微软雅黑"/>
          <w:sz w:val="18"/>
          <w:szCs w:val="18"/>
        </w:rPr>
      </w:pPr>
      <w:r>
        <w:rPr>
          <w:rFonts w:ascii="微软雅黑" w:hAnsi="微软雅黑" w:eastAsia="微软雅黑" w:cs="微软雅黑"/>
          <w:position w:val="-1"/>
          <w:sz w:val="18"/>
          <w:szCs w:val="18"/>
        </w:rPr>
        <w:t>4</w:t>
      </w:r>
    </w:p>
    <w:p>
      <w:pPr>
        <w:pStyle w:val="2"/>
        <w:spacing w:line="14" w:lineRule="auto"/>
        <w:rPr>
          <w:sz w:val="2"/>
        </w:rPr>
      </w:pPr>
      <w:r>
        <w:rPr>
          <w:sz w:val="2"/>
          <w:szCs w:val="2"/>
        </w:rPr>
        <w:br w:type="column"/>
      </w:r>
    </w:p>
    <w:p>
      <w:pPr>
        <w:spacing w:before="41" w:line="376" w:lineRule="exact"/>
        <w:ind w:left="5"/>
        <w:rPr>
          <w:rFonts w:ascii="微软雅黑" w:hAnsi="微软雅黑" w:eastAsia="微软雅黑" w:cs="微软雅黑"/>
          <w:sz w:val="18"/>
          <w:szCs w:val="18"/>
        </w:rPr>
      </w:pPr>
      <w:r>
        <w:rPr>
          <w:rFonts w:ascii="微软雅黑" w:hAnsi="微软雅黑" w:eastAsia="微软雅黑" w:cs="微软雅黑"/>
          <w:spacing w:val="-3"/>
          <w:position w:val="13"/>
          <w:sz w:val="18"/>
          <w:szCs w:val="18"/>
        </w:rPr>
        <w:t>内部滑道转接件</w:t>
      </w:r>
    </w:p>
    <w:p>
      <w:pPr>
        <w:spacing w:before="1" w:line="161" w:lineRule="auto"/>
        <w:rPr>
          <w:rFonts w:ascii="微软雅黑" w:hAnsi="微软雅黑" w:eastAsia="微软雅黑" w:cs="微软雅黑"/>
          <w:sz w:val="18"/>
          <w:szCs w:val="18"/>
        </w:rPr>
      </w:pPr>
      <w:r>
        <w:rPr>
          <w:rFonts w:ascii="微软雅黑" w:hAnsi="微软雅黑" w:eastAsia="微软雅黑" w:cs="微软雅黑"/>
          <w:spacing w:val="-3"/>
          <w:sz w:val="18"/>
          <w:szCs w:val="18"/>
        </w:rPr>
        <w:t>电源转接板</w:t>
      </w:r>
    </w:p>
    <w:p>
      <w:pPr>
        <w:spacing w:line="161" w:lineRule="auto"/>
        <w:rPr>
          <w:rFonts w:ascii="微软雅黑" w:hAnsi="微软雅黑" w:eastAsia="微软雅黑" w:cs="微软雅黑"/>
          <w:sz w:val="18"/>
          <w:szCs w:val="18"/>
        </w:rPr>
        <w:sectPr>
          <w:type w:val="continuous"/>
          <w:pgSz w:w="11906" w:h="16838"/>
          <w:pgMar w:top="1360" w:right="1133" w:bottom="1360" w:left="1133" w:header="874" w:footer="1057" w:gutter="0"/>
          <w:cols w:equalWidth="0" w:num="4">
            <w:col w:w="3648" w:space="100"/>
            <w:col w:w="1885" w:space="100"/>
            <w:col w:w="1895" w:space="100"/>
            <w:col w:w="1911"/>
          </w:cols>
        </w:sectPr>
      </w:pPr>
    </w:p>
    <w:p>
      <w:pPr>
        <w:pStyle w:val="2"/>
        <w:spacing w:line="396" w:lineRule="auto"/>
      </w:pPr>
    </w:p>
    <w:p>
      <w:pPr>
        <w:spacing w:before="90" w:line="206"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两总线机柜可适配业界通用交换机，适配的交换机须满足以下约束条件。</w:t>
      </w:r>
    </w:p>
    <w:p>
      <w:pPr>
        <w:spacing w:before="259" w:line="178"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供电约束</w:t>
      </w:r>
    </w:p>
    <w:p>
      <w:pPr>
        <w:spacing w:before="85" w:line="202"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1.    交换机的输入高电位（</w:t>
      </w:r>
      <w:r>
        <w:rPr>
          <w:rFonts w:ascii="微软雅黑" w:hAnsi="微软雅黑" w:eastAsia="微软雅黑" w:cs="微软雅黑"/>
          <w:spacing w:val="29"/>
          <w:w w:val="101"/>
          <w:sz w:val="21"/>
          <w:szCs w:val="21"/>
        </w:rPr>
        <w:t xml:space="preserve"> </w:t>
      </w:r>
      <w:r>
        <w:rPr>
          <w:rFonts w:ascii="微软雅黑" w:hAnsi="微软雅黑" w:eastAsia="微软雅黑" w:cs="微软雅黑"/>
          <w:spacing w:val="-6"/>
          <w:sz w:val="21"/>
          <w:szCs w:val="21"/>
        </w:rPr>
        <w:t>RTN</w:t>
      </w:r>
      <w:r>
        <w:rPr>
          <w:rFonts w:ascii="微软雅黑" w:hAnsi="微软雅黑" w:eastAsia="微软雅黑" w:cs="微软雅黑"/>
          <w:spacing w:val="-17"/>
          <w:sz w:val="21"/>
          <w:szCs w:val="21"/>
        </w:rPr>
        <w:t xml:space="preserve"> </w:t>
      </w:r>
      <w:r>
        <w:rPr>
          <w:rFonts w:ascii="微软雅黑" w:hAnsi="微软雅黑" w:eastAsia="微软雅黑" w:cs="微软雅黑"/>
          <w:spacing w:val="-6"/>
          <w:sz w:val="21"/>
          <w:szCs w:val="21"/>
        </w:rPr>
        <w:t>）与GND（外壳）需为隔离设计。</w:t>
      </w:r>
    </w:p>
    <w:p>
      <w:pPr>
        <w:spacing w:before="28" w:line="185" w:lineRule="auto"/>
        <w:ind w:left="2110" w:right="126" w:hanging="400"/>
        <w:rPr>
          <w:rFonts w:ascii="微软雅黑" w:hAnsi="微软雅黑" w:eastAsia="微软雅黑" w:cs="微软雅黑"/>
          <w:sz w:val="21"/>
          <w:szCs w:val="21"/>
        </w:rPr>
      </w:pPr>
      <w:r>
        <w:rPr>
          <w:rFonts w:ascii="微软雅黑" w:hAnsi="微软雅黑" w:eastAsia="微软雅黑" w:cs="微软雅黑"/>
          <w:spacing w:val="-3"/>
          <w:sz w:val="21"/>
          <w:szCs w:val="21"/>
        </w:rPr>
        <w:t xml:space="preserve">2.    第三方交换机搭配本PIU使用时， </w:t>
      </w:r>
      <w:r>
        <w:rPr>
          <w:rFonts w:ascii="微软雅黑" w:hAnsi="微软雅黑" w:eastAsia="微软雅黑" w:cs="微软雅黑"/>
          <w:spacing w:val="-4"/>
          <w:sz w:val="21"/>
          <w:szCs w:val="21"/>
        </w:rPr>
        <w:t xml:space="preserve"> PIU的输出（交换机电源的输入）电压启动时间</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（10%Vout~90% Vout）不大于10ms。启动峰值电流不大于28A。</w:t>
      </w:r>
    </w:p>
    <w:p>
      <w:pPr>
        <w:spacing w:before="132"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9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162" w:lineRule="auto"/>
        <w:ind w:left="2504"/>
        <w:rPr>
          <w:rFonts w:ascii="微软雅黑" w:hAnsi="微软雅黑" w:eastAsia="微软雅黑" w:cs="微软雅黑"/>
          <w:sz w:val="18"/>
          <w:szCs w:val="18"/>
        </w:rPr>
      </w:pPr>
      <w:r>
        <w:rPr>
          <w:rFonts w:ascii="微软雅黑" w:hAnsi="微软雅黑" w:eastAsia="微软雅黑" w:cs="微软雅黑"/>
          <w:sz w:val="18"/>
          <w:szCs w:val="18"/>
        </w:rPr>
        <w:t>若启动时间不满足，可依据</w:t>
      </w:r>
      <w:r>
        <w:fldChar w:fldCharType="begin"/>
      </w:r>
      <w:r>
        <w:instrText xml:space="preserve"> HYPERLINK \l "bookmark167" </w:instrText>
      </w:r>
      <w:r>
        <w:fldChar w:fldCharType="separate"/>
      </w:r>
      <w:r>
        <w:rPr>
          <w:rFonts w:ascii="Nirmala UI" w:hAnsi="Nirmala UI" w:eastAsia="Nirmala UI" w:cs="Nirmala UI"/>
          <w:b/>
          <w:bCs/>
          <w:color w:val="0000FF"/>
          <w:sz w:val="18"/>
          <w:szCs w:val="18"/>
        </w:rPr>
        <w:t>3</w:t>
      </w:r>
      <w:r>
        <w:rPr>
          <w:rFonts w:ascii="Nirmala UI" w:hAnsi="Nirmala UI" w:eastAsia="Nirmala UI" w:cs="Nirmala UI"/>
          <w:b/>
          <w:bCs/>
          <w:color w:val="0000FF"/>
          <w:sz w:val="18"/>
          <w:szCs w:val="18"/>
        </w:rPr>
        <w:fldChar w:fldCharType="end"/>
      </w:r>
      <w:r>
        <w:rPr>
          <w:rFonts w:ascii="微软雅黑" w:hAnsi="微软雅黑" w:eastAsia="微软雅黑" w:cs="微软雅黑"/>
          <w:sz w:val="18"/>
          <w:szCs w:val="18"/>
        </w:rPr>
        <w:t>至</w:t>
      </w:r>
      <w:r>
        <w:fldChar w:fldCharType="begin"/>
      </w:r>
      <w:r>
        <w:instrText xml:space="preserve"> HYPERLINK \l "bookmark168" </w:instrText>
      </w:r>
      <w:r>
        <w:fldChar w:fldCharType="separate"/>
      </w:r>
      <w:r>
        <w:rPr>
          <w:rFonts w:ascii="Nirmala UI" w:hAnsi="Nirmala UI" w:eastAsia="Nirmala UI" w:cs="Nirmala UI"/>
          <w:b/>
          <w:bCs/>
          <w:color w:val="0000FF"/>
          <w:sz w:val="18"/>
          <w:szCs w:val="18"/>
        </w:rPr>
        <w:t>5</w:t>
      </w:r>
      <w:r>
        <w:rPr>
          <w:rFonts w:ascii="Nirmala UI" w:hAnsi="Nirmala UI" w:eastAsia="Nirmala UI" w:cs="Nirmala UI"/>
          <w:b/>
          <w:bCs/>
          <w:color w:val="0000FF"/>
          <w:sz w:val="18"/>
          <w:szCs w:val="18"/>
        </w:rPr>
        <w:fldChar w:fldCharType="end"/>
      </w:r>
      <w:r>
        <w:rPr>
          <w:rFonts w:ascii="微软雅黑" w:hAnsi="微软雅黑" w:eastAsia="微软雅黑" w:cs="微软雅黑"/>
          <w:sz w:val="18"/>
          <w:szCs w:val="18"/>
        </w:rPr>
        <w:t>细化约束，否则</w:t>
      </w:r>
      <w:r>
        <w:rPr>
          <w:rFonts w:ascii="微软雅黑" w:hAnsi="微软雅黑" w:eastAsia="微软雅黑" w:cs="微软雅黑"/>
          <w:spacing w:val="-1"/>
          <w:sz w:val="18"/>
          <w:szCs w:val="18"/>
        </w:rPr>
        <w:t>不考虑</w:t>
      </w:r>
      <w:r>
        <w:fldChar w:fldCharType="begin"/>
      </w:r>
      <w:r>
        <w:instrText xml:space="preserve"> HYPERLINK \l "bookmark167" </w:instrText>
      </w:r>
      <w:r>
        <w:fldChar w:fldCharType="separate"/>
      </w:r>
      <w:r>
        <w:rPr>
          <w:rFonts w:ascii="Nirmala UI" w:hAnsi="Nirmala UI" w:eastAsia="Nirmala UI" w:cs="Nirmala UI"/>
          <w:b/>
          <w:bCs/>
          <w:color w:val="0000FF"/>
          <w:spacing w:val="-1"/>
          <w:sz w:val="18"/>
          <w:szCs w:val="18"/>
        </w:rPr>
        <w:t>3</w:t>
      </w:r>
      <w:r>
        <w:rPr>
          <w:rFonts w:ascii="Nirmala UI" w:hAnsi="Nirmala UI" w:eastAsia="Nirmala UI" w:cs="Nirmala UI"/>
          <w:b/>
          <w:bCs/>
          <w:color w:val="0000FF"/>
          <w:spacing w:val="-1"/>
          <w:sz w:val="18"/>
          <w:szCs w:val="18"/>
        </w:rPr>
        <w:fldChar w:fldCharType="end"/>
      </w:r>
      <w:r>
        <w:rPr>
          <w:rFonts w:ascii="微软雅黑" w:hAnsi="微软雅黑" w:eastAsia="微软雅黑" w:cs="微软雅黑"/>
          <w:spacing w:val="-1"/>
          <w:sz w:val="18"/>
          <w:szCs w:val="18"/>
        </w:rPr>
        <w:t>至</w:t>
      </w:r>
      <w:r>
        <w:fldChar w:fldCharType="begin"/>
      </w:r>
      <w:r>
        <w:instrText xml:space="preserve"> HYPERLINK \l "bookmark168" </w:instrText>
      </w:r>
      <w:r>
        <w:fldChar w:fldCharType="separate"/>
      </w:r>
      <w:r>
        <w:rPr>
          <w:rFonts w:ascii="Nirmala UI" w:hAnsi="Nirmala UI" w:eastAsia="Nirmala UI" w:cs="Nirmala UI"/>
          <w:b/>
          <w:bCs/>
          <w:color w:val="0000FF"/>
          <w:spacing w:val="-1"/>
          <w:sz w:val="18"/>
          <w:szCs w:val="18"/>
        </w:rPr>
        <w:t>5</w:t>
      </w:r>
      <w:r>
        <w:rPr>
          <w:rFonts w:ascii="Nirmala UI" w:hAnsi="Nirmala UI" w:eastAsia="Nirmala UI" w:cs="Nirmala UI"/>
          <w:b/>
          <w:bCs/>
          <w:color w:val="0000FF"/>
          <w:spacing w:val="-1"/>
          <w:sz w:val="18"/>
          <w:szCs w:val="18"/>
        </w:rPr>
        <w:fldChar w:fldCharType="end"/>
      </w:r>
      <w:r>
        <w:rPr>
          <w:rFonts w:ascii="微软雅黑" w:hAnsi="微软雅黑" w:eastAsia="微软雅黑" w:cs="微软雅黑"/>
          <w:spacing w:val="-1"/>
          <w:sz w:val="18"/>
          <w:szCs w:val="18"/>
        </w:rPr>
        <w:t>的约束条件。</w:t>
      </w:r>
    </w:p>
    <w:p>
      <w:pPr>
        <w:spacing w:line="162" w:lineRule="auto"/>
        <w:rPr>
          <w:rFonts w:ascii="微软雅黑" w:hAnsi="微软雅黑" w:eastAsia="微软雅黑" w:cs="微软雅黑"/>
          <w:sz w:val="18"/>
          <w:szCs w:val="18"/>
        </w:rPr>
        <w:sectPr>
          <w:type w:val="continuous"/>
          <w:pgSz w:w="11906" w:h="16838"/>
          <w:pgMar w:top="1360" w:right="1133" w:bottom="1360" w:left="1133" w:header="874" w:footer="1057" w:gutter="0"/>
          <w:cols w:equalWidth="0" w:num="1">
            <w:col w:w="9638"/>
          </w:cols>
        </w:sectPr>
      </w:pPr>
    </w:p>
    <w:p>
      <w:pPr>
        <w:pStyle w:val="2"/>
        <w:spacing w:line="252" w:lineRule="auto"/>
      </w:pPr>
      <w:r>
        <w:drawing>
          <wp:anchor distT="0" distB="0" distL="0" distR="0" simplePos="0" relativeHeight="251693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27" w:name="bookmark169"/>
      <w:bookmarkEnd w:id="27"/>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3-9</w:t>
      </w:r>
      <w:r>
        <w:rPr>
          <w:rFonts w:ascii="Nirmala UI" w:hAnsi="Nirmala UI" w:eastAsia="Nirmala UI" w:cs="Nirmala UI"/>
          <w:b/>
          <w:bCs/>
          <w:spacing w:val="19"/>
          <w:sz w:val="21"/>
          <w:szCs w:val="21"/>
        </w:rPr>
        <w:t xml:space="preserve"> </w:t>
      </w:r>
      <w:r>
        <w:rPr>
          <w:rFonts w:ascii="微软雅黑" w:hAnsi="微软雅黑" w:eastAsia="微软雅黑" w:cs="微软雅黑"/>
          <w:spacing w:val="-3"/>
          <w:sz w:val="21"/>
          <w:szCs w:val="21"/>
        </w:rPr>
        <w:t>交换机线缆连线图</w:t>
      </w:r>
    </w:p>
    <w:p>
      <w:pPr>
        <w:spacing w:before="196" w:line="2900" w:lineRule="exact"/>
        <w:ind w:firstLine="2245"/>
      </w:pPr>
      <w:r>
        <w:rPr>
          <w:position w:val="-57"/>
        </w:rPr>
        <w:drawing>
          <wp:inline distT="0" distB="0" distL="0" distR="0">
            <wp:extent cx="4660900" cy="184086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00"/>
                    <a:stretch>
                      <a:fillRect/>
                    </a:stretch>
                  </pic:blipFill>
                  <pic:spPr>
                    <a:xfrm>
                      <a:off x="0" y="0"/>
                      <a:ext cx="4661103" cy="1841475"/>
                    </a:xfrm>
                    <a:prstGeom prst="rect">
                      <a:avLst/>
                    </a:prstGeom>
                  </pic:spPr>
                </pic:pic>
              </a:graphicData>
            </a:graphic>
          </wp:inline>
        </w:drawing>
      </w:r>
    </w:p>
    <w:p>
      <w:pPr>
        <w:spacing w:before="167" w:line="177" w:lineRule="auto"/>
        <w:ind w:left="2129" w:right="90" w:hanging="420"/>
        <w:rPr>
          <w:rFonts w:ascii="微软雅黑" w:hAnsi="微软雅黑" w:eastAsia="微软雅黑" w:cs="微软雅黑"/>
          <w:sz w:val="21"/>
          <w:szCs w:val="21"/>
        </w:rPr>
      </w:pPr>
      <w:bookmarkStart w:id="28" w:name="bookmark167"/>
      <w:bookmarkEnd w:id="28"/>
      <w:r>
        <w:rPr>
          <w:rFonts w:ascii="微软雅黑" w:hAnsi="微软雅黑" w:eastAsia="微软雅黑" w:cs="微软雅黑"/>
          <w:spacing w:val="-4"/>
          <w:sz w:val="21"/>
          <w:szCs w:val="21"/>
        </w:rPr>
        <w:t>3.    第三方交换机搭配本产品PIU使用时，  PIU的输出（交换机电源的输入）电压V与</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PIU的输出（交换机电源的输入）电流I</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，在规格范围内输入电压（48~57.5V）启</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机时，</w:t>
      </w:r>
      <w:r>
        <w:rPr>
          <w:rFonts w:ascii="微软雅黑" w:hAnsi="微软雅黑" w:eastAsia="微软雅黑" w:cs="微软雅黑"/>
          <w:spacing w:val="63"/>
          <w:w w:val="101"/>
          <w:sz w:val="21"/>
          <w:szCs w:val="21"/>
        </w:rPr>
        <w:t xml:space="preserve"> </w:t>
      </w:r>
      <w:r>
        <w:rPr>
          <w:rFonts w:ascii="微软雅黑" w:hAnsi="微软雅黑" w:eastAsia="微软雅黑" w:cs="微软雅黑"/>
          <w:spacing w:val="-4"/>
          <w:sz w:val="21"/>
          <w:szCs w:val="21"/>
        </w:rPr>
        <w:t>PIU的输出（交换机电源的输入）电压V对应的电流需小于如</w:t>
      </w:r>
      <w:r>
        <w:fldChar w:fldCharType="begin"/>
      </w:r>
      <w:r>
        <w:instrText xml:space="preserve"> HYPERLINK \l "bookmark170"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4"/>
          <w:sz w:val="21"/>
          <w:szCs w:val="21"/>
        </w:rPr>
        <w:t>3-10</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基准曲线，在输出限流曲线下方的阴影区域内。</w:t>
      </w:r>
    </w:p>
    <w:p>
      <w:pPr>
        <w:spacing w:before="14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0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3" w:line="179" w:lineRule="auto"/>
        <w:ind w:left="2512" w:right="57" w:firstLine="5"/>
        <w:jc w:val="both"/>
        <w:rPr>
          <w:rFonts w:ascii="微软雅黑" w:hAnsi="微软雅黑" w:eastAsia="微软雅黑" w:cs="微软雅黑"/>
          <w:sz w:val="18"/>
          <w:szCs w:val="18"/>
        </w:rPr>
      </w:pPr>
      <w:r>
        <w:rPr>
          <w:rFonts w:ascii="微软雅黑" w:hAnsi="微软雅黑" w:eastAsia="微软雅黑" w:cs="微软雅黑"/>
          <w:spacing w:val="-8"/>
          <w:sz w:val="18"/>
          <w:szCs w:val="18"/>
        </w:rPr>
        <w:t>PIU搭配第三方交换机使用，</w:t>
      </w:r>
      <w:r>
        <w:rPr>
          <w:rFonts w:ascii="微软雅黑" w:hAnsi="微软雅黑" w:eastAsia="微软雅黑" w:cs="微软雅黑"/>
          <w:spacing w:val="23"/>
          <w:sz w:val="18"/>
          <w:szCs w:val="18"/>
        </w:rPr>
        <w:t xml:space="preserve">  </w:t>
      </w:r>
      <w:r>
        <w:rPr>
          <w:rFonts w:ascii="微软雅黑" w:hAnsi="微软雅黑" w:eastAsia="微软雅黑" w:cs="微软雅黑"/>
          <w:spacing w:val="-8"/>
          <w:sz w:val="18"/>
          <w:szCs w:val="18"/>
        </w:rPr>
        <w:t>PIU在启动阶段为限流工作模式，</w:t>
      </w:r>
      <w:r>
        <w:rPr>
          <w:rFonts w:ascii="微软雅黑" w:hAnsi="微软雅黑" w:eastAsia="微软雅黑" w:cs="微软雅黑"/>
          <w:spacing w:val="16"/>
          <w:sz w:val="18"/>
          <w:szCs w:val="18"/>
        </w:rPr>
        <w:t xml:space="preserve">  </w:t>
      </w:r>
      <w:r>
        <w:rPr>
          <w:rFonts w:ascii="微软雅黑" w:hAnsi="微软雅黑" w:eastAsia="微软雅黑" w:cs="微软雅黑"/>
          <w:spacing w:val="-8"/>
          <w:sz w:val="18"/>
          <w:szCs w:val="18"/>
        </w:rPr>
        <w:t>PIU的输出电流会跟随PIU输</w:t>
      </w:r>
      <w:r>
        <w:rPr>
          <w:rFonts w:ascii="微软雅黑" w:hAnsi="微软雅黑" w:eastAsia="微软雅黑" w:cs="微软雅黑"/>
          <w:sz w:val="18"/>
          <w:szCs w:val="18"/>
        </w:rPr>
        <w:t xml:space="preserve"> 出电压在基准曲线下方。测试不同输出电压下对应不同的电</w:t>
      </w:r>
      <w:r>
        <w:rPr>
          <w:rFonts w:ascii="微软雅黑" w:hAnsi="微软雅黑" w:eastAsia="微软雅黑" w:cs="微软雅黑"/>
          <w:spacing w:val="-1"/>
          <w:sz w:val="18"/>
          <w:szCs w:val="18"/>
        </w:rPr>
        <w:t>流，只要输出电流趋势不跟随</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限流曲线至限流点（28A/50V</w:t>
      </w:r>
      <w:r>
        <w:rPr>
          <w:rFonts w:ascii="微软雅黑" w:hAnsi="微软雅黑" w:eastAsia="微软雅黑" w:cs="微软雅黑"/>
          <w:spacing w:val="6"/>
          <w:sz w:val="18"/>
          <w:szCs w:val="18"/>
        </w:rPr>
        <w:t>），</w:t>
      </w:r>
      <w:r>
        <w:rPr>
          <w:rFonts w:ascii="微软雅黑" w:hAnsi="微软雅黑" w:eastAsia="微软雅黑" w:cs="微软雅黑"/>
          <w:spacing w:val="-3"/>
          <w:sz w:val="18"/>
          <w:szCs w:val="18"/>
        </w:rPr>
        <w:t>则可满足此约束条件。</w:t>
      </w:r>
    </w:p>
    <w:p>
      <w:pPr>
        <w:pStyle w:val="2"/>
        <w:spacing w:line="244" w:lineRule="auto"/>
      </w:pPr>
    </w:p>
    <w:p>
      <w:pPr>
        <w:spacing w:before="90" w:line="207" w:lineRule="auto"/>
        <w:ind w:left="2141"/>
        <w:rPr>
          <w:rFonts w:ascii="微软雅黑" w:hAnsi="微软雅黑" w:eastAsia="微软雅黑" w:cs="微软雅黑"/>
          <w:sz w:val="21"/>
          <w:szCs w:val="21"/>
        </w:rPr>
      </w:pPr>
      <w:bookmarkStart w:id="29" w:name="bookmark170"/>
      <w:bookmarkEnd w:id="29"/>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3-10</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PIU 负载曲线</w:t>
      </w:r>
    </w:p>
    <w:p>
      <w:pPr>
        <w:spacing w:before="237" w:line="5137" w:lineRule="exact"/>
        <w:ind w:firstLine="2185"/>
      </w:pPr>
      <w:r>
        <w:rPr>
          <w:position w:val="-102"/>
        </w:rPr>
        <w:drawing>
          <wp:inline distT="0" distB="0" distL="0" distR="0">
            <wp:extent cx="4622800" cy="326136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02"/>
                    <a:stretch>
                      <a:fillRect/>
                    </a:stretch>
                  </pic:blipFill>
                  <pic:spPr>
                    <a:xfrm>
                      <a:off x="0" y="0"/>
                      <a:ext cx="4623005" cy="3261916"/>
                    </a:xfrm>
                    <a:prstGeom prst="rect">
                      <a:avLst/>
                    </a:prstGeom>
                  </pic:spPr>
                </pic:pic>
              </a:graphicData>
            </a:graphic>
          </wp:inline>
        </w:drawing>
      </w:r>
    </w:p>
    <w:p>
      <w:pPr>
        <w:spacing w:before="224" w:line="185" w:lineRule="auto"/>
        <w:ind w:left="2125" w:right="411" w:hanging="421"/>
        <w:rPr>
          <w:rFonts w:ascii="微软雅黑" w:hAnsi="微软雅黑" w:eastAsia="微软雅黑" w:cs="微软雅黑"/>
          <w:sz w:val="21"/>
          <w:szCs w:val="21"/>
        </w:rPr>
      </w:pPr>
      <w:r>
        <w:rPr>
          <w:rFonts w:ascii="微软雅黑" w:hAnsi="微软雅黑" w:eastAsia="微软雅黑" w:cs="微软雅黑"/>
          <w:spacing w:val="-1"/>
          <w:sz w:val="21"/>
          <w:szCs w:val="21"/>
        </w:rPr>
        <w:t>4.    第三方交换机搭配PIU使用，按照如</w:t>
      </w:r>
      <w:r>
        <w:fldChar w:fldCharType="begin"/>
      </w:r>
      <w:r>
        <w:instrText xml:space="preserve"> HYPERLINK \l "bookmark169"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3-9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pacing w:val="-2"/>
          <w:sz w:val="21"/>
          <w:szCs w:val="21"/>
        </w:rPr>
        <w:t>示接好线缆后，上电测试Vout1和</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Vou2的输出电流在启动阶段及稳定期间不能大于过流保护点（28A</w:t>
      </w:r>
      <w:r>
        <w:rPr>
          <w:rFonts w:ascii="微软雅黑" w:hAnsi="微软雅黑" w:eastAsia="微软雅黑" w:cs="微软雅黑"/>
          <w:spacing w:val="-3"/>
          <w:sz w:val="21"/>
          <w:szCs w:val="21"/>
        </w:rPr>
        <w:t>）。</w:t>
      </w:r>
    </w:p>
    <w:p>
      <w:pPr>
        <w:spacing w:before="47" w:line="221" w:lineRule="auto"/>
        <w:ind w:left="2128" w:right="594" w:hanging="420"/>
        <w:rPr>
          <w:rFonts w:ascii="微软雅黑" w:hAnsi="微软雅黑" w:eastAsia="微软雅黑" w:cs="微软雅黑"/>
          <w:sz w:val="21"/>
          <w:szCs w:val="21"/>
        </w:rPr>
      </w:pPr>
      <w:bookmarkStart w:id="30" w:name="bookmark168"/>
      <w:bookmarkEnd w:id="30"/>
      <w:r>
        <w:rPr>
          <w:rFonts w:ascii="微软雅黑" w:hAnsi="微软雅黑" w:eastAsia="微软雅黑" w:cs="微软雅黑"/>
          <w:spacing w:val="-3"/>
          <w:sz w:val="21"/>
          <w:szCs w:val="21"/>
        </w:rPr>
        <w:t>5.    在PIU的Vout建立过程中，判断PIU电源的TI</w:t>
      </w:r>
      <w:r>
        <w:rPr>
          <w:rFonts w:ascii="微软雅黑" w:hAnsi="微软雅黑" w:eastAsia="微软雅黑" w:cs="微软雅黑"/>
          <w:spacing w:val="-4"/>
          <w:sz w:val="21"/>
          <w:szCs w:val="21"/>
        </w:rPr>
        <w:t>MER电容的电压最大值需≤2V。</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TIMER电压测试点位置如</w:t>
      </w:r>
      <w:r>
        <w:fldChar w:fldCharType="begin"/>
      </w:r>
      <w:r>
        <w:instrText xml:space="preserve"> HYPERLINK \l "bookmark171"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3-11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所示，双路输出，选择一路测</w:t>
      </w:r>
      <w:r>
        <w:rPr>
          <w:rFonts w:ascii="微软雅黑" w:hAnsi="微软雅黑" w:eastAsia="微软雅黑" w:cs="微软雅黑"/>
          <w:spacing w:val="-2"/>
          <w:sz w:val="21"/>
          <w:szCs w:val="21"/>
        </w:rPr>
        <w:t>试即可。</w:t>
      </w:r>
    </w:p>
    <w:p>
      <w:pPr>
        <w:pStyle w:val="2"/>
        <w:spacing w:line="26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25</w:t>
      </w:r>
    </w:p>
    <w:p>
      <w:pPr>
        <w:spacing w:line="202" w:lineRule="auto"/>
        <w:rPr>
          <w:rFonts w:ascii="微软雅黑" w:hAnsi="微软雅黑" w:eastAsia="微软雅黑" w:cs="微软雅黑"/>
          <w:sz w:val="20"/>
          <w:szCs w:val="20"/>
        </w:rPr>
        <w:sectPr>
          <w:headerReference r:id="rId48" w:type="default"/>
          <w:footerReference r:id="rId49"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694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3-11 </w:t>
      </w:r>
      <w:r>
        <w:rPr>
          <w:rFonts w:ascii="微软雅黑" w:hAnsi="微软雅黑" w:eastAsia="微软雅黑" w:cs="微软雅黑"/>
          <w:spacing w:val="-3"/>
          <w:sz w:val="21"/>
          <w:szCs w:val="21"/>
        </w:rPr>
        <w:t>TIMER 电压测试点示意图</w:t>
      </w:r>
    </w:p>
    <w:p>
      <w:pPr>
        <w:spacing w:before="69" w:line="3600" w:lineRule="exact"/>
        <w:ind w:firstLine="2125"/>
      </w:pPr>
      <w:r>
        <w:rPr>
          <w:position w:val="-72"/>
        </w:rPr>
        <w:drawing>
          <wp:inline distT="0" distB="0" distL="0" distR="0">
            <wp:extent cx="4486275" cy="22860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03"/>
                    <a:stretch>
                      <a:fillRect/>
                    </a:stretch>
                  </pic:blipFill>
                  <pic:spPr>
                    <a:xfrm>
                      <a:off x="0" y="0"/>
                      <a:ext cx="4486275" cy="2286000"/>
                    </a:xfrm>
                    <a:prstGeom prst="rect">
                      <a:avLst/>
                    </a:prstGeom>
                  </pic:spPr>
                </pic:pic>
              </a:graphicData>
            </a:graphic>
          </wp:inline>
        </w:drawing>
      </w:r>
    </w:p>
    <w:p>
      <w:pPr>
        <w:pStyle w:val="2"/>
        <w:spacing w:line="252" w:lineRule="auto"/>
      </w:pPr>
    </w:p>
    <w:p>
      <w:pPr>
        <w:spacing w:before="111" w:line="207" w:lineRule="auto"/>
        <w:ind w:left="7"/>
        <w:rPr>
          <w:rFonts w:ascii="微软雅黑" w:hAnsi="微软雅黑" w:eastAsia="微软雅黑" w:cs="微软雅黑"/>
          <w:sz w:val="26"/>
          <w:szCs w:val="26"/>
        </w:rPr>
      </w:pPr>
      <w:bookmarkStart w:id="31" w:name="bookmark171"/>
      <w:bookmarkEnd w:id="31"/>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其他约束</w:t>
      </w:r>
    </w:p>
    <w:p>
      <w:pPr>
        <w:spacing w:before="257" w:line="178"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 </w:t>
      </w:r>
      <w:r>
        <w:rPr>
          <w:rFonts w:ascii="微软雅黑" w:hAnsi="微软雅黑" w:eastAsia="微软雅黑" w:cs="微软雅黑"/>
          <w:spacing w:val="-1"/>
          <w:sz w:val="21"/>
          <w:szCs w:val="21"/>
        </w:rPr>
        <w:t>规格约束表</w:t>
      </w:r>
    </w:p>
    <w:p>
      <w:pPr>
        <w:spacing w:line="3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3565"/>
        <w:gridCol w:w="35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807"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0"/>
                </w14:textOutline>
              </w:rPr>
              <w:t>指标</w:t>
            </w:r>
          </w:p>
          <w:p>
            <w:pPr>
              <w:pStyle w:val="9"/>
              <w:spacing w:before="1" w:line="205" w:lineRule="auto"/>
              <w:ind w:left="111"/>
            </w:pPr>
            <w:r>
              <w:rPr>
                <w14:textOutline w14:w="2667" w14:cap="flat" w14:cmpd="sng">
                  <w14:solidFill>
                    <w14:srgbClr w14:val="000000"/>
                  </w14:solidFill>
                  <w14:prstDash w14:val="solid"/>
                  <w14:miter w14:val="0"/>
                </w14:textOutline>
              </w:rPr>
              <w:t>项</w:t>
            </w:r>
          </w:p>
        </w:tc>
        <w:tc>
          <w:tcPr>
            <w:tcW w:w="3565" w:type="dxa"/>
            <w:shd w:val="clear" w:color="auto" w:fill="DDDDDD"/>
            <w:vAlign w:val="top"/>
          </w:tcPr>
          <w:p>
            <w:pPr>
              <w:pStyle w:val="9"/>
              <w:spacing w:before="92" w:line="207" w:lineRule="auto"/>
              <w:ind w:left="99"/>
            </w:pPr>
            <w:r>
              <w:rPr>
                <w:spacing w:val="-2"/>
                <w14:textOutline w14:w="2667" w14:cap="flat" w14:cmpd="sng">
                  <w14:solidFill>
                    <w14:srgbClr w14:val="000000"/>
                  </w14:solidFill>
                  <w14:prstDash w14:val="solid"/>
                  <w14:miter w14:val="0"/>
                </w14:textOutline>
              </w:rPr>
              <w:t>说明</w:t>
            </w:r>
          </w:p>
        </w:tc>
        <w:tc>
          <w:tcPr>
            <w:tcW w:w="3580"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0" w:hRule="atLeast"/>
        </w:trPr>
        <w:tc>
          <w:tcPr>
            <w:tcW w:w="807" w:type="dxa"/>
            <w:vAlign w:val="top"/>
          </w:tcPr>
          <w:p>
            <w:pPr>
              <w:pStyle w:val="9"/>
              <w:spacing w:before="91" w:line="168" w:lineRule="auto"/>
              <w:ind w:left="113"/>
            </w:pPr>
            <w:r>
              <w:rPr>
                <w:spacing w:val="-2"/>
              </w:rPr>
              <w:t>散热</w:t>
            </w:r>
          </w:p>
          <w:p>
            <w:pPr>
              <w:pStyle w:val="9"/>
              <w:spacing w:line="178" w:lineRule="auto"/>
              <w:ind w:left="112"/>
            </w:pPr>
            <w:r>
              <w:rPr>
                <w:spacing w:val="-2"/>
              </w:rPr>
              <w:t>约束</w:t>
            </w:r>
          </w:p>
        </w:tc>
        <w:tc>
          <w:tcPr>
            <w:tcW w:w="3565" w:type="dxa"/>
            <w:vAlign w:val="top"/>
          </w:tcPr>
          <w:p>
            <w:pPr>
              <w:pStyle w:val="9"/>
              <w:spacing w:before="95" w:line="187" w:lineRule="auto"/>
              <w:ind w:left="382" w:right="232" w:hanging="270"/>
            </w:pPr>
            <w:r>
              <w:rPr>
                <w:spacing w:val="-3"/>
              </w:rPr>
              <w:t>●</w:t>
            </w:r>
            <w:r>
              <w:rPr>
                <w:spacing w:val="23"/>
                <w:w w:val="101"/>
              </w:rPr>
              <w:t xml:space="preserve">  </w:t>
            </w:r>
            <w:r>
              <w:rPr>
                <w:spacing w:val="-3"/>
              </w:rPr>
              <w:t>交换机最高温度规格不小于机房</w:t>
            </w:r>
            <w:r>
              <w:t xml:space="preserve"> </w:t>
            </w:r>
            <w:r>
              <w:rPr>
                <w:spacing w:val="-7"/>
              </w:rPr>
              <w:t>环境温度+5°C。</w:t>
            </w:r>
          </w:p>
          <w:p>
            <w:pPr>
              <w:pStyle w:val="9"/>
              <w:spacing w:before="34" w:line="177" w:lineRule="auto"/>
              <w:ind w:left="385" w:right="652" w:hanging="273"/>
            </w:pPr>
            <w:r>
              <w:rPr>
                <w:spacing w:val="-3"/>
              </w:rPr>
              <w:t>●</w:t>
            </w:r>
            <w:r>
              <w:rPr>
                <w:spacing w:val="20"/>
                <w:w w:val="101"/>
              </w:rPr>
              <w:t xml:space="preserve">  </w:t>
            </w:r>
            <w:r>
              <w:rPr>
                <w:spacing w:val="-3"/>
              </w:rPr>
              <w:t>交换机最高出风温度不大于</w:t>
            </w:r>
            <w:r>
              <w:t xml:space="preserve"> </w:t>
            </w:r>
            <w:r>
              <w:rPr>
                <w:spacing w:val="-4"/>
              </w:rPr>
              <w:t>60°C，最小出风量不小于</w:t>
            </w:r>
            <w:r>
              <w:rPr>
                <w:spacing w:val="2"/>
              </w:rPr>
              <w:t xml:space="preserve">    </w:t>
            </w:r>
            <w:r>
              <w:rPr>
                <w:spacing w:val="-7"/>
              </w:rPr>
              <w:t>50CFM/U。</w:t>
            </w:r>
          </w:p>
          <w:p>
            <w:pPr>
              <w:pStyle w:val="9"/>
              <w:spacing w:before="52" w:line="176" w:lineRule="auto"/>
              <w:ind w:left="382" w:right="232" w:hanging="270"/>
            </w:pPr>
            <w:r>
              <w:rPr>
                <w:spacing w:val="-4"/>
              </w:rPr>
              <w:t>●</w:t>
            </w:r>
            <w:r>
              <w:rPr>
                <w:spacing w:val="28"/>
              </w:rPr>
              <w:t xml:space="preserve">  </w:t>
            </w:r>
            <w:r>
              <w:rPr>
                <w:spacing w:val="-4"/>
              </w:rPr>
              <w:t xml:space="preserve">交换机正装时端口侧朝机柜前    </w:t>
            </w:r>
            <w:r>
              <w:rPr>
                <w:spacing w:val="-2"/>
              </w:rPr>
              <w:t xml:space="preserve">侧，风道需为电源与风扇侧出    </w:t>
            </w:r>
            <w:r>
              <w:rPr>
                <w:spacing w:val="-1"/>
              </w:rPr>
              <w:t>风，端口侧进风；交换机反装时</w:t>
            </w:r>
            <w:r>
              <w:rPr>
                <w:spacing w:val="8"/>
              </w:rPr>
              <w:t xml:space="preserve"> </w:t>
            </w:r>
            <w:r>
              <w:rPr>
                <w:spacing w:val="-1"/>
              </w:rPr>
              <w:t>端口侧朝机柜后侧，风道需为电</w:t>
            </w:r>
            <w:r>
              <w:rPr>
                <w:spacing w:val="8"/>
              </w:rPr>
              <w:t xml:space="preserve"> </w:t>
            </w:r>
            <w:r>
              <w:rPr>
                <w:spacing w:val="-2"/>
              </w:rPr>
              <w:t>源与风扇侧进风，端口侧出风。</w:t>
            </w:r>
          </w:p>
        </w:tc>
        <w:tc>
          <w:tcPr>
            <w:tcW w:w="3580" w:type="dxa"/>
            <w:vAlign w:val="top"/>
          </w:tcPr>
          <w:p>
            <w:pPr>
              <w:pStyle w:val="9"/>
              <w:spacing w:before="78" w:line="177" w:lineRule="auto"/>
              <w:ind w:left="105" w:right="314" w:firstLine="2"/>
            </w:pPr>
            <w:r>
              <w:rPr>
                <w:spacing w:val="-1"/>
              </w:rPr>
              <w:t>交换机上柜使用时，需进行散热兼</w:t>
            </w:r>
            <w:r>
              <w:rPr>
                <w:spacing w:val="6"/>
              </w:rPr>
              <w:t xml:space="preserve"> </w:t>
            </w:r>
            <w:r>
              <w:rPr>
                <w:spacing w:val="-3"/>
              </w:rPr>
              <w:t>容性测试。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1" w:hRule="atLeast"/>
        </w:trPr>
        <w:tc>
          <w:tcPr>
            <w:tcW w:w="807" w:type="dxa"/>
            <w:vAlign w:val="top"/>
          </w:tcPr>
          <w:p>
            <w:pPr>
              <w:pStyle w:val="9"/>
              <w:spacing w:before="98" w:line="167" w:lineRule="auto"/>
              <w:ind w:left="113"/>
            </w:pPr>
            <w:r>
              <w:rPr>
                <w:spacing w:val="-2"/>
              </w:rPr>
              <w:t>尺寸</w:t>
            </w:r>
          </w:p>
          <w:p>
            <w:pPr>
              <w:pStyle w:val="9"/>
              <w:spacing w:line="178" w:lineRule="auto"/>
              <w:ind w:left="112"/>
            </w:pPr>
            <w:r>
              <w:rPr>
                <w:spacing w:val="-2"/>
              </w:rPr>
              <w:t>约束</w:t>
            </w:r>
          </w:p>
        </w:tc>
        <w:tc>
          <w:tcPr>
            <w:tcW w:w="3565" w:type="dxa"/>
            <w:vAlign w:val="top"/>
          </w:tcPr>
          <w:p>
            <w:pPr>
              <w:pStyle w:val="9"/>
              <w:spacing w:before="101" w:line="176" w:lineRule="auto"/>
              <w:ind w:left="382" w:right="117" w:hanging="270"/>
            </w:pPr>
            <w:r>
              <w:rPr>
                <w:spacing w:val="-7"/>
              </w:rPr>
              <w:t>●</w:t>
            </w:r>
            <w:r>
              <w:rPr>
                <w:spacing w:val="25"/>
                <w:w w:val="101"/>
              </w:rPr>
              <w:t xml:space="preserve">  </w:t>
            </w:r>
            <w:r>
              <w:rPr>
                <w:spacing w:val="-7"/>
              </w:rPr>
              <w:t>1U交换机，高度≤43.6mm，宽度</w:t>
            </w:r>
            <w:r>
              <w:t xml:space="preserve"> </w:t>
            </w:r>
            <w:r>
              <w:rPr>
                <w:spacing w:val="-8"/>
              </w:rPr>
              <w:t xml:space="preserve">≤442mm，深度≤460mm，需要  </w:t>
            </w:r>
            <w:r>
              <w:rPr>
                <w:spacing w:val="-1"/>
              </w:rPr>
              <w:t>正装（端口侧朝机柜前侧，同时</w:t>
            </w:r>
            <w:r>
              <w:rPr>
                <w:spacing w:val="2"/>
              </w:rPr>
              <w:t xml:space="preserve">   </w:t>
            </w:r>
            <w:r>
              <w:rPr>
                <w:spacing w:val="-2"/>
              </w:rPr>
              <w:t>风道选择端口侧进风）。</w:t>
            </w:r>
          </w:p>
        </w:tc>
        <w:tc>
          <w:tcPr>
            <w:tcW w:w="3580" w:type="dxa"/>
            <w:vAlign w:val="top"/>
          </w:tcPr>
          <w:p>
            <w:pPr>
              <w:pStyle w:val="9"/>
              <w:spacing w:before="84" w:line="181" w:lineRule="auto"/>
              <w:ind w:left="105" w:right="268" w:firstLine="13"/>
              <w:jc w:val="both"/>
            </w:pPr>
            <w:r>
              <w:rPr>
                <w:spacing w:val="-4"/>
              </w:rPr>
              <w:t>1U交换机高度小于43mm时，需在</w:t>
            </w:r>
            <w:r>
              <w:rPr>
                <w:spacing w:val="14"/>
              </w:rPr>
              <w:t xml:space="preserve"> </w:t>
            </w:r>
            <w:r>
              <w:rPr>
                <w:spacing w:val="-1"/>
              </w:rPr>
              <w:t>交换机上盖外表面贴导电布或泡棉</w:t>
            </w:r>
            <w:r>
              <w:rPr>
                <w:spacing w:val="4"/>
              </w:rPr>
              <w:t xml:space="preserve">  </w:t>
            </w:r>
            <w:r>
              <w:rPr>
                <w:spacing w:val="-2"/>
              </w:rPr>
              <w:t>等堵风材料防止热风回流。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8" w:hRule="atLeast"/>
        </w:trPr>
        <w:tc>
          <w:tcPr>
            <w:tcW w:w="807" w:type="dxa"/>
            <w:vAlign w:val="top"/>
          </w:tcPr>
          <w:p>
            <w:pPr>
              <w:pStyle w:val="9"/>
              <w:spacing w:before="85" w:line="177" w:lineRule="auto"/>
              <w:ind w:left="112"/>
            </w:pPr>
            <w:r>
              <w:rPr>
                <w:spacing w:val="-2"/>
              </w:rPr>
              <w:t>转接</w:t>
            </w:r>
          </w:p>
          <w:p>
            <w:pPr>
              <w:pStyle w:val="9"/>
              <w:spacing w:line="167" w:lineRule="auto"/>
              <w:ind w:left="112"/>
            </w:pPr>
            <w:r>
              <w:rPr>
                <w:spacing w:val="-2"/>
              </w:rPr>
              <w:t>件约</w:t>
            </w:r>
          </w:p>
          <w:p>
            <w:pPr>
              <w:pStyle w:val="9"/>
              <w:spacing w:line="178" w:lineRule="auto"/>
              <w:ind w:left="112"/>
            </w:pPr>
            <w:r>
              <w:t>束</w:t>
            </w:r>
          </w:p>
        </w:tc>
        <w:tc>
          <w:tcPr>
            <w:tcW w:w="3565" w:type="dxa"/>
            <w:vAlign w:val="top"/>
          </w:tcPr>
          <w:p>
            <w:pPr>
              <w:pStyle w:val="9"/>
              <w:spacing w:before="86" w:line="177" w:lineRule="auto"/>
              <w:ind w:left="99" w:right="305" w:firstLine="7"/>
            </w:pPr>
            <w:r>
              <w:rPr>
                <w:spacing w:val="-1"/>
              </w:rPr>
              <w:t>当前仅支持华为交换机侧边孔位固</w:t>
            </w:r>
            <w:r>
              <w:t xml:space="preserve"> </w:t>
            </w:r>
            <w:r>
              <w:rPr>
                <w:spacing w:val="-5"/>
              </w:rPr>
              <w:t>定。</w:t>
            </w:r>
          </w:p>
          <w:p>
            <w:pPr>
              <w:pStyle w:val="9"/>
              <w:spacing w:before="55" w:line="177" w:lineRule="auto"/>
              <w:ind w:left="79" w:right="305" w:firstLine="19"/>
            </w:pPr>
            <w:r>
              <w:rPr>
                <w:spacing w:val="-2"/>
              </w:rPr>
              <w:t xml:space="preserve">第三方交换机需自行定制转接件    </w:t>
            </w:r>
            <w:r>
              <w:rPr>
                <w:spacing w:val="-1"/>
              </w:rPr>
              <w:t xml:space="preserve">（依据第三方交换机侧边孔位开    </w:t>
            </w:r>
            <w:r>
              <w:t>孔）与机柜配套的外部滑道转接件</w:t>
            </w:r>
            <w:r>
              <w:rPr>
                <w:spacing w:val="13"/>
              </w:rPr>
              <w:t xml:space="preserve"> </w:t>
            </w:r>
            <w:r>
              <w:t>结合使用。</w:t>
            </w:r>
          </w:p>
        </w:tc>
        <w:tc>
          <w:tcPr>
            <w:tcW w:w="3580"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9" w:hRule="atLeast"/>
        </w:trPr>
        <w:tc>
          <w:tcPr>
            <w:tcW w:w="807" w:type="dxa"/>
            <w:vAlign w:val="top"/>
          </w:tcPr>
          <w:p>
            <w:pPr>
              <w:pStyle w:val="9"/>
              <w:spacing w:before="89" w:line="177" w:lineRule="auto"/>
              <w:ind w:left="112"/>
            </w:pPr>
            <w:r>
              <w:rPr>
                <w:spacing w:val="-2"/>
              </w:rPr>
              <w:t>转接</w:t>
            </w:r>
          </w:p>
          <w:p>
            <w:pPr>
              <w:pStyle w:val="9"/>
              <w:spacing w:before="1" w:line="167" w:lineRule="auto"/>
              <w:ind w:left="112"/>
            </w:pPr>
            <w:r>
              <w:rPr>
                <w:spacing w:val="-2"/>
              </w:rPr>
              <w:t>板压</w:t>
            </w:r>
          </w:p>
          <w:p>
            <w:pPr>
              <w:pStyle w:val="9"/>
              <w:spacing w:before="1" w:line="178" w:lineRule="auto"/>
              <w:ind w:left="111"/>
            </w:pPr>
            <w:r>
              <w:t>线</w:t>
            </w:r>
          </w:p>
        </w:tc>
        <w:tc>
          <w:tcPr>
            <w:tcW w:w="3565" w:type="dxa"/>
            <w:vAlign w:val="top"/>
          </w:tcPr>
          <w:p>
            <w:pPr>
              <w:pStyle w:val="9"/>
              <w:spacing w:before="89" w:line="178" w:lineRule="auto"/>
              <w:ind w:left="103" w:right="305" w:hanging="5"/>
            </w:pPr>
            <w:r>
              <w:rPr>
                <w:spacing w:val="-1"/>
              </w:rPr>
              <w:t>机房需具备交换机转接板现场压接</w:t>
            </w:r>
            <w:r>
              <w:rPr>
                <w:spacing w:val="9"/>
              </w:rPr>
              <w:t xml:space="preserve"> </w:t>
            </w:r>
            <w:r>
              <w:rPr>
                <w:spacing w:val="-5"/>
              </w:rPr>
              <w:t>OT端子的能力。</w:t>
            </w:r>
          </w:p>
        </w:tc>
        <w:tc>
          <w:tcPr>
            <w:tcW w:w="3580" w:type="dxa"/>
            <w:vAlign w:val="top"/>
          </w:tcPr>
          <w:p>
            <w:pPr>
              <w:pStyle w:val="9"/>
              <w:spacing w:before="90" w:line="207" w:lineRule="auto"/>
              <w:ind w:left="105"/>
            </w:pPr>
            <w:r>
              <w:rPr>
                <w:spacing w:val="-4"/>
              </w:rPr>
              <w:t>机房需自行提供力矩电批：</w:t>
            </w:r>
          </w:p>
          <w:p>
            <w:pPr>
              <w:pStyle w:val="9"/>
              <w:spacing w:before="49" w:line="176" w:lineRule="auto"/>
              <w:ind w:left="119"/>
            </w:pPr>
            <w:r>
              <w:rPr>
                <w:spacing w:val="-9"/>
              </w:rPr>
              <w:t>●   M6的力矩≥50kgf。</w:t>
            </w:r>
          </w:p>
          <w:p>
            <w:pPr>
              <w:pStyle w:val="9"/>
              <w:spacing w:before="82" w:line="176" w:lineRule="auto"/>
              <w:ind w:left="119"/>
            </w:pPr>
            <w:r>
              <w:rPr>
                <w:spacing w:val="-9"/>
              </w:rPr>
              <w:t>●   M4的力矩≥16kgf。</w:t>
            </w:r>
          </w:p>
        </w:tc>
      </w:tr>
    </w:tbl>
    <w:p>
      <w:pPr>
        <w:pStyle w:val="2"/>
        <w:spacing w:line="247" w:lineRule="auto"/>
      </w:pPr>
    </w:p>
    <w:p>
      <w:pPr>
        <w:pStyle w:val="2"/>
        <w:spacing w:line="248" w:lineRule="auto"/>
      </w:pPr>
    </w:p>
    <w:p>
      <w:pPr>
        <w:pStyle w:val="2"/>
        <w:spacing w:line="24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26</w:t>
      </w:r>
    </w:p>
    <w:p>
      <w:pPr>
        <w:spacing w:line="202" w:lineRule="auto"/>
        <w:rPr>
          <w:rFonts w:ascii="微软雅黑" w:hAnsi="微软雅黑" w:eastAsia="微软雅黑" w:cs="微软雅黑"/>
          <w:sz w:val="20"/>
          <w:szCs w:val="20"/>
        </w:rPr>
        <w:sectPr>
          <w:headerReference r:id="rId50" w:type="default"/>
          <w:pgSz w:w="11906" w:h="16838"/>
          <w:pgMar w:top="1360" w:right="1118" w:bottom="400" w:left="1133" w:header="874" w:footer="0" w:gutter="0"/>
          <w:cols w:space="720" w:num="1"/>
        </w:sectPr>
      </w:pPr>
    </w:p>
    <w:p>
      <w:pPr>
        <w:spacing w:before="83"/>
      </w:pPr>
      <w:r>
        <w:drawing>
          <wp:anchor distT="0" distB="0" distL="0" distR="0" simplePos="0" relativeHeight="251695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3565"/>
        <w:gridCol w:w="35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07"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0"/>
                </w14:textOutline>
              </w:rPr>
              <w:t>指标</w:t>
            </w:r>
          </w:p>
          <w:p>
            <w:pPr>
              <w:pStyle w:val="9"/>
              <w:spacing w:before="1" w:line="205" w:lineRule="auto"/>
              <w:ind w:left="111"/>
            </w:pPr>
            <w:r>
              <w:rPr>
                <w14:textOutline w14:w="2667" w14:cap="flat" w14:cmpd="sng">
                  <w14:solidFill>
                    <w14:srgbClr w14:val="000000"/>
                  </w14:solidFill>
                  <w14:prstDash w14:val="solid"/>
                  <w14:miter w14:val="0"/>
                </w14:textOutline>
              </w:rPr>
              <w:t>项</w:t>
            </w:r>
          </w:p>
        </w:tc>
        <w:tc>
          <w:tcPr>
            <w:tcW w:w="3565" w:type="dxa"/>
            <w:shd w:val="clear" w:color="auto" w:fill="DDDDDD"/>
            <w:vAlign w:val="top"/>
          </w:tcPr>
          <w:p>
            <w:pPr>
              <w:pStyle w:val="9"/>
              <w:spacing w:before="92" w:line="207" w:lineRule="auto"/>
              <w:ind w:left="99"/>
            </w:pPr>
            <w:r>
              <w:rPr>
                <w:spacing w:val="-2"/>
                <w14:textOutline w14:w="2667" w14:cap="flat" w14:cmpd="sng">
                  <w14:solidFill>
                    <w14:srgbClr w14:val="000000"/>
                  </w14:solidFill>
                  <w14:prstDash w14:val="solid"/>
                  <w14:miter w14:val="0"/>
                </w14:textOutline>
              </w:rPr>
              <w:t>说明</w:t>
            </w:r>
          </w:p>
        </w:tc>
        <w:tc>
          <w:tcPr>
            <w:tcW w:w="3580"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807" w:type="dxa"/>
            <w:vAlign w:val="top"/>
          </w:tcPr>
          <w:p>
            <w:pPr>
              <w:pStyle w:val="9"/>
              <w:spacing w:before="93" w:line="168" w:lineRule="auto"/>
              <w:ind w:left="113"/>
            </w:pPr>
            <w:r>
              <w:rPr>
                <w:spacing w:val="-2"/>
              </w:rPr>
              <w:t>叠装</w:t>
            </w:r>
          </w:p>
          <w:p>
            <w:pPr>
              <w:pStyle w:val="9"/>
              <w:spacing w:line="178" w:lineRule="auto"/>
              <w:ind w:left="112"/>
            </w:pPr>
            <w:r>
              <w:rPr>
                <w:spacing w:val="-2"/>
              </w:rPr>
              <w:t>约束</w:t>
            </w:r>
          </w:p>
        </w:tc>
        <w:tc>
          <w:tcPr>
            <w:tcW w:w="3565" w:type="dxa"/>
            <w:vAlign w:val="top"/>
          </w:tcPr>
          <w:p>
            <w:pPr>
              <w:pStyle w:val="9"/>
              <w:spacing w:before="80" w:line="181" w:lineRule="auto"/>
              <w:ind w:left="101" w:right="305" w:firstLine="5"/>
              <w:jc w:val="both"/>
            </w:pPr>
            <w:r>
              <w:rPr>
                <w:spacing w:val="-2"/>
              </w:rPr>
              <w:t>当出现交换机叠装且深度不一（光</w:t>
            </w:r>
            <w:r>
              <w:rPr>
                <w:spacing w:val="10"/>
              </w:rPr>
              <w:t xml:space="preserve"> </w:t>
            </w:r>
            <w:r>
              <w:rPr>
                <w:spacing w:val="-1"/>
              </w:rPr>
              <w:t>口和电源同侧）时，深度尺寸小的</w:t>
            </w:r>
            <w:r>
              <w:rPr>
                <w:spacing w:val="6"/>
              </w:rPr>
              <w:t xml:space="preserve"> </w:t>
            </w:r>
            <w:r>
              <w:rPr>
                <w:spacing w:val="-2"/>
              </w:rPr>
              <w:t>交换机不能安装在两侧。</w:t>
            </w:r>
          </w:p>
        </w:tc>
        <w:tc>
          <w:tcPr>
            <w:tcW w:w="3580" w:type="dxa"/>
            <w:vAlign w:val="top"/>
          </w:tcPr>
          <w:p>
            <w:pPr>
              <w:pStyle w:val="9"/>
              <w:spacing w:before="203"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807" w:type="dxa"/>
            <w:vAlign w:val="top"/>
          </w:tcPr>
          <w:p>
            <w:pPr>
              <w:pStyle w:val="9"/>
              <w:spacing w:before="100" w:line="167" w:lineRule="auto"/>
              <w:ind w:left="112"/>
            </w:pPr>
            <w:r>
              <w:rPr>
                <w:spacing w:val="-2"/>
              </w:rPr>
              <w:t>后侧</w:t>
            </w:r>
          </w:p>
          <w:p>
            <w:pPr>
              <w:pStyle w:val="9"/>
              <w:spacing w:line="159" w:lineRule="auto"/>
              <w:ind w:left="112"/>
            </w:pPr>
            <w:r>
              <w:rPr>
                <w:spacing w:val="-2"/>
              </w:rPr>
              <w:t>理线</w:t>
            </w:r>
          </w:p>
          <w:p>
            <w:pPr>
              <w:pStyle w:val="9"/>
              <w:spacing w:before="1" w:line="206" w:lineRule="auto"/>
              <w:ind w:left="112"/>
            </w:pPr>
            <w:r>
              <w:rPr>
                <w:spacing w:val="-2"/>
              </w:rPr>
              <w:t>原则</w:t>
            </w:r>
          </w:p>
        </w:tc>
        <w:tc>
          <w:tcPr>
            <w:tcW w:w="3565" w:type="dxa"/>
            <w:vAlign w:val="top"/>
          </w:tcPr>
          <w:p>
            <w:pPr>
              <w:pStyle w:val="9"/>
              <w:spacing w:before="101" w:line="185" w:lineRule="auto"/>
              <w:ind w:left="382" w:right="217" w:hanging="270"/>
            </w:pPr>
            <w:r>
              <w:rPr>
                <w:spacing w:val="-5"/>
              </w:rPr>
              <w:t>●</w:t>
            </w:r>
            <w:r>
              <w:rPr>
                <w:spacing w:val="25"/>
              </w:rPr>
              <w:t xml:space="preserve">  </w:t>
            </w:r>
            <w:r>
              <w:rPr>
                <w:spacing w:val="-5"/>
              </w:rPr>
              <w:t>机柜后方左侧理线槽（Manifold</w:t>
            </w:r>
            <w:r>
              <w:t xml:space="preserve"> </w:t>
            </w:r>
            <w:r>
              <w:rPr>
                <w:spacing w:val="-2"/>
              </w:rPr>
              <w:t>侧</w:t>
            </w:r>
            <w:r>
              <w:rPr>
                <w:spacing w:val="4"/>
              </w:rPr>
              <w:t>）：</w:t>
            </w:r>
            <w:r>
              <w:rPr>
                <w:spacing w:val="-2"/>
              </w:rPr>
              <w:t>可允许光纤、网线理线。</w:t>
            </w:r>
          </w:p>
          <w:p>
            <w:pPr>
              <w:pStyle w:val="9"/>
              <w:spacing w:before="43" w:line="185" w:lineRule="auto"/>
              <w:ind w:left="382" w:right="418" w:hanging="270"/>
            </w:pPr>
            <w:r>
              <w:rPr>
                <w:spacing w:val="-4"/>
              </w:rPr>
              <w:t>●</w:t>
            </w:r>
            <w:r>
              <w:rPr>
                <w:spacing w:val="18"/>
              </w:rPr>
              <w:t xml:space="preserve">  </w:t>
            </w:r>
            <w:r>
              <w:rPr>
                <w:spacing w:val="-4"/>
              </w:rPr>
              <w:t>机柜后方右侧理线槽（Busbar</w:t>
            </w:r>
            <w:r>
              <w:t xml:space="preserve"> </w:t>
            </w:r>
            <w:r>
              <w:rPr>
                <w:spacing w:val="-2"/>
              </w:rPr>
              <w:t>侧</w:t>
            </w:r>
            <w:r>
              <w:rPr>
                <w:spacing w:val="2"/>
              </w:rPr>
              <w:t>）：</w:t>
            </w:r>
            <w:r>
              <w:rPr>
                <w:spacing w:val="-2"/>
              </w:rPr>
              <w:t>仅可允许网线理线。</w:t>
            </w:r>
          </w:p>
        </w:tc>
        <w:tc>
          <w:tcPr>
            <w:tcW w:w="3580" w:type="dxa"/>
            <w:vAlign w:val="top"/>
          </w:tcPr>
          <w:p>
            <w:pPr>
              <w:pStyle w:val="9"/>
              <w:spacing w:before="208" w:line="168" w:lineRule="exact"/>
              <w:ind w:left="112"/>
            </w:pPr>
            <w:r>
              <w:rPr>
                <w:position w:val="-1"/>
              </w:rPr>
              <w:t>-</w:t>
            </w:r>
          </w:p>
        </w:tc>
      </w:tr>
    </w:tbl>
    <w:p>
      <w:pPr>
        <w:pStyle w:val="2"/>
        <w:spacing w:line="294" w:lineRule="auto"/>
      </w:pPr>
    </w:p>
    <w:p>
      <w:pPr>
        <w:pStyle w:val="2"/>
        <w:spacing w:line="295" w:lineRule="auto"/>
      </w:pPr>
    </w:p>
    <w:p>
      <w:pPr>
        <w:spacing w:before="154" w:line="178" w:lineRule="auto"/>
        <w:ind w:left="14"/>
        <w:outlineLvl w:val="1"/>
        <w:rPr>
          <w:rFonts w:ascii="微软雅黑" w:hAnsi="微软雅黑" w:eastAsia="微软雅黑" w:cs="微软雅黑"/>
          <w:sz w:val="36"/>
          <w:szCs w:val="36"/>
        </w:rPr>
      </w:pPr>
      <w:bookmarkStart w:id="32" w:name="bookmark162"/>
      <w:bookmarkEnd w:id="32"/>
      <w:bookmarkStart w:id="33" w:name="bookmark38"/>
      <w:bookmarkEnd w:id="33"/>
      <w:bookmarkStart w:id="34" w:name="bookmark37"/>
      <w:bookmarkEnd w:id="34"/>
      <w:r>
        <w:rPr>
          <w:rFonts w:ascii="Nirmala UI" w:hAnsi="Nirmala UI" w:eastAsia="Nirmala UI" w:cs="Nirmala UI"/>
          <w:b/>
          <w:bCs/>
          <w:spacing w:val="-7"/>
          <w:sz w:val="36"/>
          <w:szCs w:val="36"/>
        </w:rPr>
        <w:t>3.5</w:t>
      </w:r>
      <w:r>
        <w:rPr>
          <w:rFonts w:ascii="Nirmala UI" w:hAnsi="Nirmala UI" w:eastAsia="Nirmala UI" w:cs="Nirmala UI"/>
          <w:b/>
          <w:bCs/>
          <w:spacing w:val="41"/>
          <w:sz w:val="36"/>
          <w:szCs w:val="36"/>
        </w:rPr>
        <w:t xml:space="preserve"> </w:t>
      </w:r>
      <w:r>
        <w:rPr>
          <w:rFonts w:ascii="微软雅黑" w:hAnsi="微软雅黑" w:eastAsia="微软雅黑" w:cs="微软雅黑"/>
          <w:spacing w:val="-7"/>
          <w:sz w:val="36"/>
          <w:szCs w:val="36"/>
          <w14:textOutline w14:w="4572" w14:cap="flat" w14:cmpd="sng">
            <w14:solidFill>
              <w14:srgbClr w14:val="000000"/>
            </w14:solidFill>
            <w14:prstDash w14:val="solid"/>
            <w14:miter w14:val="0"/>
          </w14:textOutline>
        </w:rPr>
        <w:t>电源</w:t>
      </w:r>
    </w:p>
    <w:p>
      <w:pPr>
        <w:spacing w:before="309" w:line="208" w:lineRule="auto"/>
        <w:ind w:left="13"/>
        <w:outlineLvl w:val="2"/>
        <w:rPr>
          <w:rFonts w:ascii="微软雅黑" w:hAnsi="微软雅黑" w:eastAsia="微软雅黑" w:cs="微软雅黑"/>
          <w:sz w:val="32"/>
          <w:szCs w:val="32"/>
        </w:rPr>
      </w:pPr>
      <w:r>
        <w:rPr>
          <w:rFonts w:ascii="Nirmala UI" w:hAnsi="Nirmala UI" w:eastAsia="Nirmala UI" w:cs="Nirmala UI"/>
          <w:b/>
          <w:bCs/>
          <w:spacing w:val="-5"/>
          <w:sz w:val="32"/>
          <w:szCs w:val="32"/>
        </w:rPr>
        <w:t>3.5.1</w:t>
      </w:r>
      <w:r>
        <w:rPr>
          <w:rFonts w:ascii="Nirmala UI" w:hAnsi="Nirmala UI" w:eastAsia="Nirmala UI" w:cs="Nirmala UI"/>
          <w:b/>
          <w:bCs/>
          <w:spacing w:val="38"/>
          <w:sz w:val="32"/>
          <w:szCs w:val="32"/>
        </w:rPr>
        <w:t xml:space="preserve"> </w:t>
      </w:r>
      <w:r>
        <w:rPr>
          <w:rFonts w:ascii="微软雅黑" w:hAnsi="微软雅黑" w:eastAsia="微软雅黑" w:cs="微软雅黑"/>
          <w:spacing w:val="-5"/>
          <w:sz w:val="32"/>
          <w:szCs w:val="32"/>
          <w14:textOutline w14:w="4064" w14:cap="flat" w14:cmpd="sng">
            <w14:solidFill>
              <w14:srgbClr w14:val="000000"/>
            </w14:solidFill>
            <w14:prstDash w14:val="solid"/>
            <w14:miter w14:val="0"/>
          </w14:textOutline>
        </w:rPr>
        <w:t>电源框</w:t>
      </w:r>
    </w:p>
    <w:p>
      <w:pPr>
        <w:spacing w:before="66" w:line="187" w:lineRule="auto"/>
        <w:ind w:left="1704" w:right="103" w:firstLine="11"/>
        <w:rPr>
          <w:rFonts w:ascii="微软雅黑" w:hAnsi="微软雅黑" w:eastAsia="微软雅黑" w:cs="微软雅黑"/>
          <w:sz w:val="21"/>
          <w:szCs w:val="21"/>
        </w:rPr>
      </w:pPr>
      <w:r>
        <w:rPr>
          <w:rFonts w:ascii="微软雅黑" w:hAnsi="微软雅黑" w:eastAsia="微软雅黑" w:cs="微软雅黑"/>
          <w:spacing w:val="-2"/>
          <w:sz w:val="21"/>
          <w:szCs w:val="21"/>
        </w:rPr>
        <w:t>电源框由电源机箱、电源模块和机柜管理模块组成。电源框将交流AC/直流HVDC电经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过电源模块转化，输出稳定的直流电源供机柜使用。</w:t>
      </w:r>
    </w:p>
    <w:p>
      <w:pPr>
        <w:spacing w:before="104" w:line="187" w:lineRule="auto"/>
        <w:ind w:left="1700" w:right="350" w:firstLine="5"/>
        <w:rPr>
          <w:rFonts w:ascii="微软雅黑" w:hAnsi="微软雅黑" w:eastAsia="微软雅黑" w:cs="微软雅黑"/>
          <w:sz w:val="21"/>
          <w:szCs w:val="21"/>
        </w:rPr>
      </w:pPr>
      <w:r>
        <w:rPr>
          <w:rFonts w:ascii="微软雅黑" w:hAnsi="微软雅黑" w:eastAsia="微软雅黑" w:cs="微软雅黑"/>
          <w:spacing w:val="-1"/>
          <w:sz w:val="21"/>
          <w:szCs w:val="21"/>
        </w:rPr>
        <w:t>灵活供电架构，支持单、双路供电，其中双路输入电源支持双路三相</w:t>
      </w:r>
      <w:r>
        <w:rPr>
          <w:rFonts w:ascii="微软雅黑" w:hAnsi="微软雅黑" w:eastAsia="微软雅黑" w:cs="微软雅黑"/>
          <w:spacing w:val="-2"/>
          <w:sz w:val="21"/>
          <w:szCs w:val="21"/>
        </w:rPr>
        <w:t>AC、双路单相</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AC、单相AC+HVDC和HVDC+HVDC。</w:t>
      </w:r>
    </w:p>
    <w:p>
      <w:pPr>
        <w:spacing w:before="101" w:line="202"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单个电源框的输入最大支持4路（两主两备）。</w:t>
      </w:r>
    </w:p>
    <w:p>
      <w:pPr>
        <w:spacing w:before="269" w:line="202"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3-12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5"/>
          <w:sz w:val="21"/>
          <w:szCs w:val="21"/>
        </w:rPr>
        <w:t>电源框（01075416 或 01075416-002）结构示意图</w:t>
      </w:r>
    </w:p>
    <w:p>
      <w:pPr>
        <w:spacing w:before="45" w:line="5300" w:lineRule="exact"/>
        <w:ind w:firstLine="1700"/>
      </w:pPr>
      <w:r>
        <w:rPr>
          <w:position w:val="-105"/>
        </w:rPr>
        <w:drawing>
          <wp:inline distT="0" distB="0" distL="0" distR="0">
            <wp:extent cx="5000625" cy="336486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04"/>
                    <a:stretch>
                      <a:fillRect/>
                    </a:stretch>
                  </pic:blipFill>
                  <pic:spPr>
                    <a:xfrm>
                      <a:off x="0" y="0"/>
                      <a:ext cx="5000625" cy="3365220"/>
                    </a:xfrm>
                    <a:prstGeom prst="rect">
                      <a:avLst/>
                    </a:prstGeom>
                  </pic:spPr>
                </pic:pic>
              </a:graphicData>
            </a:graphic>
          </wp:inline>
        </w:drawing>
      </w:r>
    </w:p>
    <w:p>
      <w:pPr>
        <w:pStyle w:val="2"/>
        <w:spacing w:line="293" w:lineRule="auto"/>
      </w:pPr>
    </w:p>
    <w:p>
      <w:pPr>
        <w:pStyle w:val="2"/>
        <w:spacing w:line="293" w:lineRule="auto"/>
      </w:pPr>
    </w:p>
    <w:p>
      <w:pPr>
        <w:pStyle w:val="2"/>
        <w:spacing w:line="293" w:lineRule="auto"/>
      </w:pPr>
    </w:p>
    <w:p>
      <w:pPr>
        <w:pStyle w:val="2"/>
        <w:spacing w:line="29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27</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53" w:lineRule="auto"/>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3-13</w:t>
      </w:r>
      <w:r>
        <w:rPr>
          <w:rFonts w:ascii="Nirmala UI" w:hAnsi="Nirmala UI" w:eastAsia="Nirmala UI" w:cs="Nirmala UI"/>
          <w:b/>
          <w:bCs/>
          <w:spacing w:val="30"/>
          <w:sz w:val="21"/>
          <w:szCs w:val="21"/>
        </w:rPr>
        <w:t xml:space="preserve"> </w:t>
      </w:r>
      <w:r>
        <w:rPr>
          <w:rFonts w:ascii="微软雅黑" w:hAnsi="微软雅黑" w:eastAsia="微软雅黑" w:cs="微软雅黑"/>
          <w:spacing w:val="-5"/>
          <w:sz w:val="21"/>
          <w:szCs w:val="21"/>
        </w:rPr>
        <w:t>电源框（01076569 或 01077039）结构示意图</w:t>
      </w:r>
    </w:p>
    <w:p>
      <w:pPr>
        <w:spacing w:before="45" w:line="5299" w:lineRule="exact"/>
        <w:ind w:firstLine="1700"/>
      </w:pPr>
      <w:r>
        <w:rPr>
          <w:position w:val="-105"/>
        </w:rPr>
        <w:drawing>
          <wp:inline distT="0" distB="0" distL="0" distR="0">
            <wp:extent cx="5000625" cy="336486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05"/>
                    <a:stretch>
                      <a:fillRect/>
                    </a:stretch>
                  </pic:blipFill>
                  <pic:spPr>
                    <a:xfrm>
                      <a:off x="0" y="0"/>
                      <a:ext cx="5000625" cy="3365219"/>
                    </a:xfrm>
                    <a:prstGeom prst="rect">
                      <a:avLst/>
                    </a:prstGeom>
                  </pic:spPr>
                </pic:pic>
              </a:graphicData>
            </a:graphic>
          </wp:inline>
        </w:drawing>
      </w:r>
    </w:p>
    <w:p>
      <w:pPr>
        <w:pStyle w:val="2"/>
        <w:spacing w:line="287" w:lineRule="auto"/>
      </w:pPr>
    </w:p>
    <w:p>
      <w:pPr>
        <w:spacing w:before="111" w:line="178" w:lineRule="auto"/>
        <w:ind w:left="4"/>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外观</w:t>
      </w:r>
    </w:p>
    <w:p>
      <w:pPr>
        <w:spacing w:before="285"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3-14</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电源框外观示意图</w:t>
      </w:r>
    </w:p>
    <w:p>
      <w:pPr>
        <w:spacing w:before="37" w:line="4733" w:lineRule="exact"/>
        <w:ind w:firstLine="1700"/>
      </w:pPr>
      <w:r>
        <w:rPr>
          <w:position w:val="-94"/>
        </w:rPr>
        <w:drawing>
          <wp:inline distT="0" distB="0" distL="0" distR="0">
            <wp:extent cx="4495800" cy="300545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06"/>
                    <a:stretch>
                      <a:fillRect/>
                    </a:stretch>
                  </pic:blipFill>
                  <pic:spPr>
                    <a:xfrm>
                      <a:off x="0" y="0"/>
                      <a:ext cx="4495800" cy="3005709"/>
                    </a:xfrm>
                    <a:prstGeom prst="rect">
                      <a:avLst/>
                    </a:prstGeom>
                  </pic:spPr>
                </pic:pic>
              </a:graphicData>
            </a:graphic>
          </wp:inline>
        </w:drawing>
      </w: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28</w:t>
      </w:r>
    </w:p>
    <w:p>
      <w:pPr>
        <w:spacing w:line="202" w:lineRule="auto"/>
        <w:rPr>
          <w:rFonts w:ascii="微软雅黑" w:hAnsi="微软雅黑" w:eastAsia="微软雅黑" w:cs="微软雅黑"/>
          <w:sz w:val="20"/>
          <w:szCs w:val="20"/>
        </w:rPr>
        <w:sectPr>
          <w:headerReference r:id="rId5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697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81"/>
                    <a:stretch>
                      <a:fillRect/>
                    </a:stretch>
                  </pic:blipFill>
                  <pic:spPr>
                    <a:xfrm>
                      <a:off x="0" y="0"/>
                      <a:ext cx="6120000"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电源框前面板示意图</w:t>
      </w:r>
    </w:p>
    <w:p>
      <w:pPr>
        <w:spacing w:before="36" w:line="3048" w:lineRule="exact"/>
        <w:ind w:firstLine="1700"/>
      </w:pPr>
      <w:r>
        <w:rPr>
          <w:position w:val="-60"/>
        </w:rPr>
        <w:drawing>
          <wp:inline distT="0" distB="0" distL="0" distR="0">
            <wp:extent cx="4495800" cy="193484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307"/>
                    <a:stretch>
                      <a:fillRect/>
                    </a:stretch>
                  </pic:blipFill>
                  <pic:spPr>
                    <a:xfrm>
                      <a:off x="0" y="0"/>
                      <a:ext cx="4495800" cy="1935335"/>
                    </a:xfrm>
                    <a:prstGeom prst="rect">
                      <a:avLst/>
                    </a:prstGeom>
                  </pic:spPr>
                </pic:pic>
              </a:graphicData>
            </a:graphic>
          </wp:inline>
        </w:drawing>
      </w:r>
    </w:p>
    <w:p>
      <w:pPr>
        <w:pStyle w:val="2"/>
        <w:spacing w:line="292"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3-16</w:t>
      </w:r>
      <w:r>
        <w:rPr>
          <w:rFonts w:ascii="Nirmala UI" w:hAnsi="Nirmala UI" w:eastAsia="Nirmala UI" w:cs="Nirmala UI"/>
          <w:b/>
          <w:bCs/>
          <w:spacing w:val="29"/>
          <w:sz w:val="21"/>
          <w:szCs w:val="21"/>
        </w:rPr>
        <w:t xml:space="preserve"> </w:t>
      </w:r>
      <w:r>
        <w:rPr>
          <w:rFonts w:ascii="微软雅黑" w:hAnsi="微软雅黑" w:eastAsia="微软雅黑" w:cs="微软雅黑"/>
          <w:spacing w:val="-5"/>
          <w:sz w:val="21"/>
          <w:szCs w:val="21"/>
        </w:rPr>
        <w:t>电源框（01075416 或 01075416-002）后面板示意图</w:t>
      </w:r>
    </w:p>
    <w:p>
      <w:pPr>
        <w:spacing w:before="45" w:line="1741" w:lineRule="exact"/>
        <w:ind w:firstLine="1700"/>
      </w:pPr>
      <w:r>
        <w:rPr>
          <w:position w:val="-34"/>
        </w:rPr>
        <w:drawing>
          <wp:inline distT="0" distB="0" distL="0" distR="0">
            <wp:extent cx="4495800" cy="110490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308"/>
                    <a:stretch>
                      <a:fillRect/>
                    </a:stretch>
                  </pic:blipFill>
                  <pic:spPr>
                    <a:xfrm>
                      <a:off x="0" y="0"/>
                      <a:ext cx="4495800" cy="1105534"/>
                    </a:xfrm>
                    <a:prstGeom prst="rect">
                      <a:avLst/>
                    </a:prstGeom>
                  </pic:spPr>
                </pic:pic>
              </a:graphicData>
            </a:graphic>
          </wp:inline>
        </w:drawing>
      </w:r>
    </w:p>
    <w:p>
      <w:pPr>
        <w:pStyle w:val="2"/>
        <w:spacing w:line="292"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3-17</w:t>
      </w:r>
      <w:r>
        <w:rPr>
          <w:rFonts w:ascii="Nirmala UI" w:hAnsi="Nirmala UI" w:eastAsia="Nirmala UI" w:cs="Nirmala UI"/>
          <w:b/>
          <w:bCs/>
          <w:spacing w:val="34"/>
          <w:w w:val="101"/>
          <w:sz w:val="21"/>
          <w:szCs w:val="21"/>
        </w:rPr>
        <w:t xml:space="preserve"> </w:t>
      </w:r>
      <w:r>
        <w:rPr>
          <w:rFonts w:ascii="微软雅黑" w:hAnsi="微软雅黑" w:eastAsia="微软雅黑" w:cs="微软雅黑"/>
          <w:spacing w:val="-5"/>
          <w:sz w:val="21"/>
          <w:szCs w:val="21"/>
        </w:rPr>
        <w:t>电源框（01076569 或 01077039）后面板示意图</w:t>
      </w:r>
    </w:p>
    <w:p>
      <w:pPr>
        <w:spacing w:before="45" w:line="1744" w:lineRule="exact"/>
        <w:ind w:firstLine="1700"/>
      </w:pPr>
      <w:r>
        <w:rPr>
          <w:position w:val="-34"/>
        </w:rPr>
        <w:drawing>
          <wp:inline distT="0" distB="0" distL="0" distR="0">
            <wp:extent cx="4495800" cy="110744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09"/>
                    <a:stretch>
                      <a:fillRect/>
                    </a:stretch>
                  </pic:blipFill>
                  <pic:spPr>
                    <a:xfrm>
                      <a:off x="0" y="0"/>
                      <a:ext cx="4495800" cy="1107566"/>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995" w:type="dxa"/>
            <w:vAlign w:val="top"/>
          </w:tcPr>
          <w:p>
            <w:pPr>
              <w:pStyle w:val="9"/>
              <w:spacing w:before="208" w:line="165" w:lineRule="auto"/>
              <w:ind w:left="85"/>
            </w:pPr>
            <w:r>
              <w:t>1</w:t>
            </w:r>
          </w:p>
        </w:tc>
        <w:tc>
          <w:tcPr>
            <w:tcW w:w="1981" w:type="dxa"/>
            <w:vAlign w:val="top"/>
          </w:tcPr>
          <w:p>
            <w:pPr>
              <w:pStyle w:val="9"/>
              <w:spacing w:before="172" w:line="207" w:lineRule="auto"/>
              <w:ind w:left="72"/>
            </w:pPr>
            <w:r>
              <w:t>电源模块1</w:t>
            </w:r>
          </w:p>
        </w:tc>
        <w:tc>
          <w:tcPr>
            <w:tcW w:w="1981" w:type="dxa"/>
            <w:vAlign w:val="top"/>
          </w:tcPr>
          <w:p>
            <w:pPr>
              <w:pStyle w:val="9"/>
              <w:spacing w:before="207" w:line="166" w:lineRule="auto"/>
              <w:ind w:left="69"/>
            </w:pPr>
            <w:r>
              <w:t>2</w:t>
            </w:r>
          </w:p>
        </w:tc>
        <w:tc>
          <w:tcPr>
            <w:tcW w:w="1995" w:type="dxa"/>
            <w:vAlign w:val="top"/>
          </w:tcPr>
          <w:p>
            <w:pPr>
              <w:pStyle w:val="9"/>
              <w:spacing w:before="172" w:line="207" w:lineRule="auto"/>
              <w:ind w:left="78"/>
            </w:pPr>
            <w:r>
              <w:rPr>
                <w:spacing w:val="-4"/>
              </w:rPr>
              <w:t>电源模块2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995" w:type="dxa"/>
            <w:vAlign w:val="top"/>
          </w:tcPr>
          <w:p>
            <w:pPr>
              <w:pStyle w:val="9"/>
              <w:spacing w:before="194" w:line="166" w:lineRule="auto"/>
              <w:ind w:left="76"/>
            </w:pPr>
            <w:r>
              <w:t>3</w:t>
            </w:r>
          </w:p>
        </w:tc>
        <w:tc>
          <w:tcPr>
            <w:tcW w:w="1981" w:type="dxa"/>
            <w:vAlign w:val="top"/>
          </w:tcPr>
          <w:p>
            <w:pPr>
              <w:pStyle w:val="9"/>
              <w:spacing w:before="160" w:line="207" w:lineRule="auto"/>
              <w:ind w:left="72"/>
            </w:pPr>
            <w:r>
              <w:rPr>
                <w:spacing w:val="-4"/>
              </w:rPr>
              <w:t>电源模块3</w:t>
            </w:r>
          </w:p>
        </w:tc>
        <w:tc>
          <w:tcPr>
            <w:tcW w:w="1981" w:type="dxa"/>
            <w:vAlign w:val="top"/>
          </w:tcPr>
          <w:p>
            <w:pPr>
              <w:pStyle w:val="9"/>
              <w:spacing w:before="195" w:line="166" w:lineRule="auto"/>
              <w:ind w:left="63"/>
            </w:pPr>
            <w:r>
              <w:t>4</w:t>
            </w:r>
          </w:p>
        </w:tc>
        <w:tc>
          <w:tcPr>
            <w:tcW w:w="1995" w:type="dxa"/>
            <w:vAlign w:val="top"/>
          </w:tcPr>
          <w:p>
            <w:pPr>
              <w:pStyle w:val="9"/>
              <w:spacing w:before="160" w:line="207" w:lineRule="auto"/>
              <w:ind w:left="78"/>
            </w:pPr>
            <w:r>
              <w:rPr>
                <w:spacing w:val="-4"/>
              </w:rPr>
              <w:t>电源模块4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995" w:type="dxa"/>
            <w:vAlign w:val="top"/>
          </w:tcPr>
          <w:p>
            <w:pPr>
              <w:pStyle w:val="9"/>
              <w:spacing w:before="199" w:line="164" w:lineRule="auto"/>
              <w:ind w:left="75"/>
            </w:pPr>
            <w:r>
              <w:t>5</w:t>
            </w:r>
          </w:p>
        </w:tc>
        <w:tc>
          <w:tcPr>
            <w:tcW w:w="1981" w:type="dxa"/>
            <w:vAlign w:val="top"/>
          </w:tcPr>
          <w:p>
            <w:pPr>
              <w:pStyle w:val="9"/>
              <w:spacing w:before="162" w:line="207" w:lineRule="auto"/>
              <w:ind w:left="72"/>
            </w:pPr>
            <w:r>
              <w:rPr>
                <w:spacing w:val="-4"/>
              </w:rPr>
              <w:t>电源模块5</w:t>
            </w:r>
          </w:p>
        </w:tc>
        <w:tc>
          <w:tcPr>
            <w:tcW w:w="1981" w:type="dxa"/>
            <w:vAlign w:val="top"/>
          </w:tcPr>
          <w:p>
            <w:pPr>
              <w:pStyle w:val="9"/>
              <w:spacing w:before="196" w:line="166" w:lineRule="auto"/>
              <w:ind w:left="69"/>
            </w:pPr>
            <w:r>
              <w:t>6</w:t>
            </w:r>
          </w:p>
        </w:tc>
        <w:tc>
          <w:tcPr>
            <w:tcW w:w="1995" w:type="dxa"/>
            <w:vAlign w:val="top"/>
          </w:tcPr>
          <w:p>
            <w:pPr>
              <w:pStyle w:val="9"/>
              <w:spacing w:before="162" w:line="207" w:lineRule="auto"/>
              <w:ind w:left="78"/>
            </w:pPr>
            <w:r>
              <w:rPr>
                <w:spacing w:val="-4"/>
              </w:rPr>
              <w:t>电源模块6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995" w:type="dxa"/>
            <w:vAlign w:val="top"/>
          </w:tcPr>
          <w:p>
            <w:pPr>
              <w:pStyle w:val="9"/>
              <w:spacing w:before="200" w:line="165" w:lineRule="auto"/>
              <w:ind w:left="75"/>
            </w:pPr>
            <w:r>
              <w:t>7</w:t>
            </w:r>
          </w:p>
        </w:tc>
        <w:tc>
          <w:tcPr>
            <w:tcW w:w="1981" w:type="dxa"/>
            <w:vAlign w:val="top"/>
          </w:tcPr>
          <w:p>
            <w:pPr>
              <w:pStyle w:val="9"/>
              <w:spacing w:before="164" w:line="207" w:lineRule="auto"/>
              <w:ind w:left="72"/>
            </w:pPr>
            <w:r>
              <w:rPr>
                <w:spacing w:val="-4"/>
              </w:rPr>
              <w:t>电源模块7</w:t>
            </w:r>
          </w:p>
        </w:tc>
        <w:tc>
          <w:tcPr>
            <w:tcW w:w="1981" w:type="dxa"/>
            <w:vAlign w:val="top"/>
          </w:tcPr>
          <w:p>
            <w:pPr>
              <w:pStyle w:val="9"/>
              <w:spacing w:before="198" w:line="166" w:lineRule="auto"/>
              <w:ind w:left="68"/>
            </w:pPr>
            <w:r>
              <w:t>8</w:t>
            </w:r>
          </w:p>
        </w:tc>
        <w:tc>
          <w:tcPr>
            <w:tcW w:w="1995" w:type="dxa"/>
            <w:vAlign w:val="top"/>
          </w:tcPr>
          <w:p>
            <w:pPr>
              <w:pStyle w:val="9"/>
              <w:spacing w:before="164" w:line="207" w:lineRule="auto"/>
              <w:ind w:left="78"/>
            </w:pPr>
            <w:r>
              <w:rPr>
                <w:spacing w:val="-4"/>
              </w:rPr>
              <w:t>电源模块8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995" w:type="dxa"/>
            <w:vAlign w:val="top"/>
          </w:tcPr>
          <w:p>
            <w:pPr>
              <w:pStyle w:val="9"/>
              <w:spacing w:before="200" w:line="166" w:lineRule="auto"/>
              <w:ind w:left="75"/>
            </w:pPr>
            <w:r>
              <w:t>9</w:t>
            </w:r>
          </w:p>
        </w:tc>
        <w:tc>
          <w:tcPr>
            <w:tcW w:w="1981" w:type="dxa"/>
            <w:vAlign w:val="top"/>
          </w:tcPr>
          <w:p>
            <w:pPr>
              <w:pStyle w:val="9"/>
              <w:spacing w:before="166" w:line="207" w:lineRule="auto"/>
              <w:ind w:left="72"/>
            </w:pPr>
            <w:r>
              <w:rPr>
                <w:spacing w:val="-4"/>
              </w:rPr>
              <w:t>电源模块9</w:t>
            </w:r>
          </w:p>
        </w:tc>
        <w:tc>
          <w:tcPr>
            <w:tcW w:w="1981" w:type="dxa"/>
            <w:vAlign w:val="top"/>
          </w:tcPr>
          <w:p>
            <w:pPr>
              <w:pStyle w:val="9"/>
              <w:spacing w:before="200" w:line="166" w:lineRule="auto"/>
              <w:ind w:left="78"/>
            </w:pPr>
            <w:r>
              <w:rPr>
                <w:spacing w:val="-8"/>
              </w:rPr>
              <w:t>10</w:t>
            </w:r>
          </w:p>
        </w:tc>
        <w:tc>
          <w:tcPr>
            <w:tcW w:w="1995" w:type="dxa"/>
            <w:vAlign w:val="top"/>
          </w:tcPr>
          <w:p>
            <w:pPr>
              <w:pStyle w:val="9"/>
              <w:spacing w:before="166" w:line="207" w:lineRule="auto"/>
              <w:ind w:left="78"/>
            </w:pPr>
            <w:r>
              <w:rPr>
                <w:spacing w:val="-4"/>
              </w:rPr>
              <w:t>电源模块10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995" w:type="dxa"/>
            <w:vAlign w:val="top"/>
          </w:tcPr>
          <w:p>
            <w:pPr>
              <w:pStyle w:val="9"/>
              <w:spacing w:before="204" w:line="165" w:lineRule="auto"/>
              <w:ind w:left="85"/>
            </w:pPr>
            <w:r>
              <w:rPr>
                <w:spacing w:val="-8"/>
              </w:rPr>
              <w:t>11</w:t>
            </w:r>
          </w:p>
        </w:tc>
        <w:tc>
          <w:tcPr>
            <w:tcW w:w="1981" w:type="dxa"/>
            <w:vAlign w:val="top"/>
          </w:tcPr>
          <w:p>
            <w:pPr>
              <w:pStyle w:val="9"/>
              <w:spacing w:before="168" w:line="207" w:lineRule="auto"/>
              <w:ind w:left="72"/>
            </w:pPr>
            <w:r>
              <w:rPr>
                <w:spacing w:val="-3"/>
              </w:rPr>
              <w:t>电源模块11</w:t>
            </w:r>
          </w:p>
        </w:tc>
        <w:tc>
          <w:tcPr>
            <w:tcW w:w="1981" w:type="dxa"/>
            <w:vAlign w:val="top"/>
          </w:tcPr>
          <w:p>
            <w:pPr>
              <w:pStyle w:val="9"/>
              <w:spacing w:before="203" w:line="166" w:lineRule="auto"/>
              <w:ind w:left="78"/>
            </w:pPr>
            <w:r>
              <w:rPr>
                <w:spacing w:val="-8"/>
              </w:rPr>
              <w:t>12</w:t>
            </w:r>
          </w:p>
        </w:tc>
        <w:tc>
          <w:tcPr>
            <w:tcW w:w="1995" w:type="dxa"/>
            <w:vAlign w:val="top"/>
          </w:tcPr>
          <w:p>
            <w:pPr>
              <w:pStyle w:val="9"/>
              <w:spacing w:before="168" w:line="207" w:lineRule="auto"/>
              <w:ind w:left="78"/>
            </w:pPr>
            <w:r>
              <w:rPr>
                <w:spacing w:val="-4"/>
              </w:rPr>
              <w:t>电源模块12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1995" w:type="dxa"/>
            <w:vAlign w:val="top"/>
          </w:tcPr>
          <w:p>
            <w:pPr>
              <w:pStyle w:val="9"/>
              <w:spacing w:before="204" w:line="166" w:lineRule="auto"/>
              <w:ind w:left="85"/>
            </w:pPr>
            <w:r>
              <w:rPr>
                <w:spacing w:val="-8"/>
              </w:rPr>
              <w:t>13</w:t>
            </w:r>
          </w:p>
        </w:tc>
        <w:tc>
          <w:tcPr>
            <w:tcW w:w="1981" w:type="dxa"/>
            <w:vAlign w:val="top"/>
          </w:tcPr>
          <w:p>
            <w:pPr>
              <w:pStyle w:val="9"/>
              <w:spacing w:before="170" w:line="207" w:lineRule="auto"/>
              <w:ind w:left="72"/>
            </w:pPr>
            <w:r>
              <w:rPr>
                <w:spacing w:val="-2"/>
              </w:rPr>
              <w:t>电源模块槽位标识</w:t>
            </w:r>
          </w:p>
        </w:tc>
        <w:tc>
          <w:tcPr>
            <w:tcW w:w="1981" w:type="dxa"/>
            <w:vAlign w:val="top"/>
          </w:tcPr>
          <w:p>
            <w:pPr>
              <w:pStyle w:val="9"/>
              <w:spacing w:before="292" w:line="168" w:lineRule="exact"/>
              <w:ind w:left="71"/>
            </w:pPr>
            <w:r>
              <w:rPr>
                <w:position w:val="-1"/>
              </w:rPr>
              <w:t>-</w:t>
            </w:r>
          </w:p>
        </w:tc>
        <w:tc>
          <w:tcPr>
            <w:tcW w:w="1995" w:type="dxa"/>
            <w:vAlign w:val="top"/>
          </w:tcPr>
          <w:p>
            <w:pPr>
              <w:pStyle w:val="9"/>
              <w:spacing w:before="292" w:line="168" w:lineRule="exact"/>
              <w:ind w:left="75"/>
            </w:pPr>
            <w:r>
              <w:rPr>
                <w:position w:val="-1"/>
              </w:rPr>
              <w:t>-</w:t>
            </w:r>
          </w:p>
        </w:tc>
      </w:tr>
    </w:tbl>
    <w:p>
      <w:pPr>
        <w:pStyle w:val="2"/>
        <w:spacing w:line="281" w:lineRule="auto"/>
      </w:pPr>
    </w:p>
    <w:p>
      <w:pPr>
        <w:pStyle w:val="2"/>
        <w:spacing w:line="282" w:lineRule="auto"/>
      </w:pPr>
    </w:p>
    <w:p>
      <w:pPr>
        <w:pStyle w:val="2"/>
        <w:spacing w:line="28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29</w:t>
      </w:r>
    </w:p>
    <w:p>
      <w:pPr>
        <w:spacing w:line="202" w:lineRule="auto"/>
        <w:rPr>
          <w:rFonts w:ascii="微软雅黑" w:hAnsi="微软雅黑" w:eastAsia="微软雅黑" w:cs="微软雅黑"/>
          <w:sz w:val="20"/>
          <w:szCs w:val="20"/>
        </w:rPr>
        <w:sectPr>
          <w:headerReference r:id="rId52" w:type="default"/>
          <w:pgSz w:w="11906" w:h="16838"/>
          <w:pgMar w:top="1360" w:right="1118" w:bottom="400" w:left="1133" w:header="874" w:footer="0" w:gutter="0"/>
          <w:cols w:space="720" w:num="1"/>
        </w:sectPr>
      </w:pPr>
    </w:p>
    <w:p>
      <w:pPr>
        <w:pStyle w:val="2"/>
        <w:spacing w:line="364" w:lineRule="auto"/>
      </w:pPr>
      <w:r>
        <w:drawing>
          <wp:anchor distT="0" distB="0" distL="0" distR="0" simplePos="0" relativeHeight="251698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81"/>
                    <a:stretch>
                      <a:fillRect/>
                    </a:stretch>
                  </pic:blipFill>
                  <pic:spPr>
                    <a:xfrm>
                      <a:off x="0" y="0"/>
                      <a:ext cx="6120000"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2" w:line="181" w:lineRule="auto"/>
        <w:ind w:left="2078" w:right="29"/>
        <w:jc w:val="both"/>
        <w:rPr>
          <w:rFonts w:ascii="微软雅黑" w:hAnsi="微软雅黑" w:eastAsia="微软雅黑" w:cs="微软雅黑"/>
          <w:sz w:val="18"/>
          <w:szCs w:val="18"/>
        </w:rPr>
      </w:pPr>
      <w:r>
        <w:rPr>
          <w:rFonts w:ascii="微软雅黑" w:hAnsi="微软雅黑" w:eastAsia="微软雅黑" w:cs="微软雅黑"/>
          <w:spacing w:val="-5"/>
          <w:sz w:val="18"/>
          <w:szCs w:val="18"/>
        </w:rPr>
        <w:t>一个电源框满配12个电源模块，电源模块1</w:t>
      </w:r>
      <w:r>
        <w:rPr>
          <w:rFonts w:ascii="微软雅黑" w:hAnsi="微软雅黑" w:eastAsia="微软雅黑" w:cs="微软雅黑"/>
          <w:spacing w:val="-17"/>
          <w:sz w:val="18"/>
          <w:szCs w:val="18"/>
        </w:rPr>
        <w:t xml:space="preserve"> </w:t>
      </w:r>
      <w:r>
        <w:rPr>
          <w:rFonts w:ascii="微软雅黑" w:hAnsi="微软雅黑" w:eastAsia="微软雅黑" w:cs="微软雅黑"/>
          <w:spacing w:val="-5"/>
          <w:sz w:val="18"/>
          <w:szCs w:val="18"/>
        </w:rPr>
        <w:t>、4</w:t>
      </w:r>
      <w:r>
        <w:rPr>
          <w:rFonts w:ascii="微软雅黑" w:hAnsi="微软雅黑" w:eastAsia="微软雅黑" w:cs="微软雅黑"/>
          <w:spacing w:val="-27"/>
          <w:sz w:val="18"/>
          <w:szCs w:val="18"/>
        </w:rPr>
        <w:t xml:space="preserve"> </w:t>
      </w:r>
      <w:r>
        <w:rPr>
          <w:rFonts w:ascii="微软雅黑" w:hAnsi="微软雅黑" w:eastAsia="微软雅黑" w:cs="微软雅黑"/>
          <w:spacing w:val="-5"/>
          <w:sz w:val="18"/>
          <w:szCs w:val="18"/>
        </w:rPr>
        <w:t>、7</w:t>
      </w:r>
      <w:r>
        <w:rPr>
          <w:rFonts w:ascii="微软雅黑" w:hAnsi="微软雅黑" w:eastAsia="微软雅黑" w:cs="微软雅黑"/>
          <w:spacing w:val="-26"/>
          <w:sz w:val="18"/>
          <w:szCs w:val="18"/>
        </w:rPr>
        <w:t xml:space="preserve"> </w:t>
      </w:r>
      <w:r>
        <w:rPr>
          <w:rFonts w:ascii="微软雅黑" w:hAnsi="微软雅黑" w:eastAsia="微软雅黑" w:cs="微软雅黑"/>
          <w:spacing w:val="-5"/>
          <w:sz w:val="18"/>
          <w:szCs w:val="18"/>
        </w:rPr>
        <w:t>、10工作于L3相，电源模块2</w:t>
      </w:r>
      <w:r>
        <w:rPr>
          <w:rFonts w:ascii="微软雅黑" w:hAnsi="微软雅黑" w:eastAsia="微软雅黑" w:cs="微软雅黑"/>
          <w:spacing w:val="-27"/>
          <w:sz w:val="18"/>
          <w:szCs w:val="18"/>
        </w:rPr>
        <w:t xml:space="preserve"> </w:t>
      </w:r>
      <w:r>
        <w:rPr>
          <w:rFonts w:ascii="微软雅黑" w:hAnsi="微软雅黑" w:eastAsia="微软雅黑" w:cs="微软雅黑"/>
          <w:spacing w:val="-5"/>
          <w:sz w:val="18"/>
          <w:szCs w:val="18"/>
        </w:rPr>
        <w:t>、5</w:t>
      </w:r>
      <w:r>
        <w:rPr>
          <w:rFonts w:ascii="微软雅黑" w:hAnsi="微软雅黑" w:eastAsia="微软雅黑" w:cs="微软雅黑"/>
          <w:spacing w:val="-26"/>
          <w:sz w:val="18"/>
          <w:szCs w:val="18"/>
        </w:rPr>
        <w:t xml:space="preserve"> </w:t>
      </w:r>
      <w:r>
        <w:rPr>
          <w:rFonts w:ascii="微软雅黑" w:hAnsi="微软雅黑" w:eastAsia="微软雅黑" w:cs="微软雅黑"/>
          <w:spacing w:val="-5"/>
          <w:sz w:val="18"/>
          <w:szCs w:val="18"/>
        </w:rPr>
        <w:t>、8</w:t>
      </w:r>
      <w:r>
        <w:rPr>
          <w:rFonts w:ascii="微软雅黑" w:hAnsi="微软雅黑" w:eastAsia="微软雅黑" w:cs="微软雅黑"/>
          <w:spacing w:val="-27"/>
          <w:sz w:val="18"/>
          <w:szCs w:val="18"/>
        </w:rPr>
        <w:t xml:space="preserve"> </w:t>
      </w:r>
      <w:r>
        <w:rPr>
          <w:rFonts w:ascii="微软雅黑" w:hAnsi="微软雅黑" w:eastAsia="微软雅黑" w:cs="微软雅黑"/>
          <w:spacing w:val="-5"/>
          <w:sz w:val="18"/>
          <w:szCs w:val="18"/>
        </w:rPr>
        <w:t xml:space="preserve">、11工作 </w:t>
      </w:r>
      <w:r>
        <w:rPr>
          <w:rFonts w:ascii="微软雅黑" w:hAnsi="微软雅黑" w:eastAsia="微软雅黑" w:cs="微软雅黑"/>
          <w:spacing w:val="-3"/>
          <w:sz w:val="18"/>
          <w:szCs w:val="18"/>
        </w:rPr>
        <w:t>于L2相，电源模块3</w:t>
      </w:r>
      <w:r>
        <w:rPr>
          <w:rFonts w:ascii="微软雅黑" w:hAnsi="微软雅黑" w:eastAsia="微软雅黑" w:cs="微软雅黑"/>
          <w:spacing w:val="-9"/>
          <w:sz w:val="18"/>
          <w:szCs w:val="18"/>
        </w:rPr>
        <w:t xml:space="preserve"> </w:t>
      </w:r>
      <w:r>
        <w:rPr>
          <w:rFonts w:ascii="微软雅黑" w:hAnsi="微软雅黑" w:eastAsia="微软雅黑" w:cs="微软雅黑"/>
          <w:spacing w:val="-3"/>
          <w:sz w:val="18"/>
          <w:szCs w:val="18"/>
        </w:rPr>
        <w:t>、6</w:t>
      </w:r>
      <w:r>
        <w:rPr>
          <w:rFonts w:ascii="微软雅黑" w:hAnsi="微软雅黑" w:eastAsia="微软雅黑" w:cs="微软雅黑"/>
          <w:spacing w:val="-27"/>
          <w:sz w:val="18"/>
          <w:szCs w:val="18"/>
        </w:rPr>
        <w:t xml:space="preserve"> </w:t>
      </w:r>
      <w:r>
        <w:rPr>
          <w:rFonts w:ascii="微软雅黑" w:hAnsi="微软雅黑" w:eastAsia="微软雅黑" w:cs="微软雅黑"/>
          <w:spacing w:val="-3"/>
          <w:sz w:val="18"/>
          <w:szCs w:val="18"/>
        </w:rPr>
        <w:t>、9</w:t>
      </w:r>
      <w:r>
        <w:rPr>
          <w:rFonts w:ascii="微软雅黑" w:hAnsi="微软雅黑" w:eastAsia="微软雅黑" w:cs="微软雅黑"/>
          <w:spacing w:val="-26"/>
          <w:sz w:val="18"/>
          <w:szCs w:val="18"/>
        </w:rPr>
        <w:t xml:space="preserve"> </w:t>
      </w:r>
      <w:r>
        <w:rPr>
          <w:rFonts w:ascii="微软雅黑" w:hAnsi="微软雅黑" w:eastAsia="微软雅黑" w:cs="微软雅黑"/>
          <w:spacing w:val="-3"/>
          <w:sz w:val="18"/>
          <w:szCs w:val="18"/>
        </w:rPr>
        <w:t>、12工作于L1相。为了相间工作平衡，每相必须配置数量相同的电源</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模块。</w:t>
      </w:r>
    </w:p>
    <w:p>
      <w:pPr>
        <w:spacing w:before="310"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技术参数</w:t>
      </w:r>
    </w:p>
    <w:p>
      <w:pPr>
        <w:spacing w:before="308" w:line="202"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3-2</w:t>
      </w:r>
      <w:r>
        <w:rPr>
          <w:rFonts w:ascii="Nirmala UI" w:hAnsi="Nirmala UI" w:eastAsia="Nirmala UI" w:cs="Nirmala UI"/>
          <w:b/>
          <w:bCs/>
          <w:spacing w:val="33"/>
          <w:sz w:val="21"/>
          <w:szCs w:val="21"/>
        </w:rPr>
        <w:t xml:space="preserve"> </w:t>
      </w:r>
      <w:r>
        <w:rPr>
          <w:rFonts w:ascii="微软雅黑" w:hAnsi="微软雅黑" w:eastAsia="微软雅黑" w:cs="微软雅黑"/>
          <w:spacing w:val="-5"/>
          <w:sz w:val="21"/>
          <w:szCs w:val="21"/>
        </w:rPr>
        <w:t>电源框（01075416 或 01075416-002）技术参数</w:t>
      </w:r>
    </w:p>
    <w:p>
      <w:pPr>
        <w:spacing w:line="2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5297" w:type="dxa"/>
            <w:gridSpan w:val="2"/>
            <w:shd w:val="clear" w:color="auto" w:fill="DDDDDD"/>
            <w:vAlign w:val="top"/>
          </w:tcPr>
          <w:p>
            <w:pPr>
              <w:pStyle w:val="9"/>
              <w:spacing w:before="104" w:line="179" w:lineRule="auto"/>
              <w:ind w:left="102"/>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94" w:line="177" w:lineRule="auto"/>
              <w:ind w:left="113"/>
            </w:pPr>
            <w:r>
              <w:rPr>
                <w:spacing w:val="-2"/>
              </w:rPr>
              <w:t>型号</w:t>
            </w:r>
          </w:p>
        </w:tc>
        <w:tc>
          <w:tcPr>
            <w:tcW w:w="5297" w:type="dxa"/>
            <w:gridSpan w:val="2"/>
            <w:vAlign w:val="top"/>
          </w:tcPr>
          <w:p>
            <w:pPr>
              <w:pStyle w:val="9"/>
              <w:spacing w:before="112" w:line="166" w:lineRule="auto"/>
              <w:ind w:left="118"/>
            </w:pPr>
            <w:r>
              <w:rPr>
                <w:spacing w:val="-9"/>
              </w:rPr>
              <w:t>FP500-PSM-36K-D1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78" w:line="206" w:lineRule="auto"/>
              <w:ind w:left="122"/>
            </w:pPr>
            <w:r>
              <w:rPr>
                <w:spacing w:val="-3"/>
              </w:rPr>
              <w:t>电源模块数量</w:t>
            </w:r>
          </w:p>
        </w:tc>
        <w:tc>
          <w:tcPr>
            <w:tcW w:w="5297" w:type="dxa"/>
            <w:gridSpan w:val="2"/>
            <w:vAlign w:val="top"/>
          </w:tcPr>
          <w:p>
            <w:pPr>
              <w:pStyle w:val="9"/>
              <w:spacing w:before="92" w:line="178" w:lineRule="auto"/>
              <w:ind w:left="102"/>
            </w:pPr>
            <w:r>
              <w:rPr>
                <w:spacing w:val="-4"/>
              </w:rPr>
              <w:t>满配12个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80" w:line="207" w:lineRule="auto"/>
              <w:ind w:left="113"/>
            </w:pPr>
            <w:r>
              <w:rPr>
                <w:spacing w:val="-1"/>
              </w:rPr>
              <w:t>输入电压制式</w:t>
            </w:r>
          </w:p>
        </w:tc>
        <w:tc>
          <w:tcPr>
            <w:tcW w:w="5297" w:type="dxa"/>
            <w:gridSpan w:val="2"/>
            <w:vAlign w:val="top"/>
          </w:tcPr>
          <w:p>
            <w:pPr>
              <w:pStyle w:val="9"/>
              <w:spacing w:before="114" w:line="166" w:lineRule="auto"/>
              <w:ind w:left="107"/>
            </w:pPr>
            <w:r>
              <w:rPr>
                <w:spacing w:val="-15"/>
              </w:rPr>
              <w:t>3W+N+PE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655" w:type="dxa"/>
            <w:vAlign w:val="top"/>
          </w:tcPr>
          <w:p>
            <w:pPr>
              <w:pStyle w:val="9"/>
              <w:spacing w:before="91" w:line="179" w:lineRule="auto"/>
              <w:ind w:left="113"/>
            </w:pPr>
            <w:r>
              <w:rPr>
                <w:spacing w:val="-2"/>
              </w:rPr>
              <w:t>输入端口</w:t>
            </w:r>
          </w:p>
        </w:tc>
        <w:tc>
          <w:tcPr>
            <w:tcW w:w="5297" w:type="dxa"/>
            <w:gridSpan w:val="2"/>
            <w:vAlign w:val="top"/>
          </w:tcPr>
          <w:p>
            <w:pPr>
              <w:pStyle w:val="9"/>
              <w:spacing w:before="81" w:line="187" w:lineRule="auto"/>
              <w:ind w:left="117" w:right="422" w:hanging="16"/>
            </w:pPr>
            <w:r>
              <w:rPr>
                <w:spacing w:val="-14"/>
              </w:rPr>
              <w:t>4个，</w:t>
            </w:r>
            <w:r>
              <w:rPr>
                <w:spacing w:val="47"/>
                <w:w w:val="101"/>
              </w:rPr>
              <w:t xml:space="preserve"> </w:t>
            </w:r>
            <w:r>
              <w:rPr>
                <w:spacing w:val="-14"/>
              </w:rPr>
              <w:t>INPUT</w:t>
            </w:r>
            <w:r>
              <w:rPr>
                <w:spacing w:val="21"/>
              </w:rPr>
              <w:t xml:space="preserve"> </w:t>
            </w:r>
            <w:r>
              <w:rPr>
                <w:spacing w:val="-14"/>
              </w:rPr>
              <w:t>1/INPUT</w:t>
            </w:r>
            <w:r>
              <w:rPr>
                <w:spacing w:val="13"/>
              </w:rPr>
              <w:t xml:space="preserve"> </w:t>
            </w:r>
            <w:r>
              <w:rPr>
                <w:spacing w:val="-14"/>
              </w:rPr>
              <w:t>2为主路输入电源，</w:t>
            </w:r>
            <w:r>
              <w:rPr>
                <w:spacing w:val="18"/>
                <w:w w:val="101"/>
              </w:rPr>
              <w:t xml:space="preserve">  </w:t>
            </w:r>
            <w:r>
              <w:rPr>
                <w:spacing w:val="-14"/>
              </w:rPr>
              <w:t>INPUT</w:t>
            </w:r>
            <w:r>
              <w:rPr>
                <w:spacing w:val="12"/>
              </w:rPr>
              <w:t xml:space="preserve"> </w:t>
            </w:r>
            <w:r>
              <w:rPr>
                <w:spacing w:val="-14"/>
              </w:rPr>
              <w:t>3/</w:t>
            </w:r>
            <w:r>
              <w:t xml:space="preserve"> </w:t>
            </w:r>
            <w:r>
              <w:rPr>
                <w:spacing w:val="-4"/>
              </w:rPr>
              <w:t>INPUT 4为备路输入电源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655" w:type="dxa"/>
            <w:vAlign w:val="top"/>
          </w:tcPr>
          <w:p>
            <w:pPr>
              <w:pStyle w:val="9"/>
              <w:spacing w:before="93" w:line="179" w:lineRule="auto"/>
              <w:ind w:left="113"/>
            </w:pPr>
            <w:r>
              <w:rPr>
                <w:spacing w:val="-2"/>
              </w:rPr>
              <w:t>输入电压</w:t>
            </w:r>
          </w:p>
        </w:tc>
        <w:tc>
          <w:tcPr>
            <w:tcW w:w="2641" w:type="dxa"/>
            <w:vAlign w:val="top"/>
          </w:tcPr>
          <w:p>
            <w:pPr>
              <w:pStyle w:val="9"/>
              <w:spacing w:before="82" w:line="185" w:lineRule="auto"/>
              <w:ind w:left="102" w:right="269" w:firstLine="4"/>
            </w:pPr>
            <w:r>
              <w:rPr>
                <w:spacing w:val="-8"/>
              </w:rPr>
              <w:t>346V AC</w:t>
            </w:r>
            <w:r>
              <w:rPr>
                <w:spacing w:val="22"/>
                <w:w w:val="101"/>
              </w:rPr>
              <w:t xml:space="preserve"> </w:t>
            </w:r>
            <w:r>
              <w:rPr>
                <w:spacing w:val="-8"/>
              </w:rPr>
              <w:t>- 480V</w:t>
            </w:r>
            <w:r>
              <w:rPr>
                <w:spacing w:val="3"/>
              </w:rPr>
              <w:t xml:space="preserve"> </w:t>
            </w:r>
            <w:r>
              <w:rPr>
                <w:spacing w:val="-8"/>
              </w:rPr>
              <w:t>AC（三</w:t>
            </w:r>
            <w:r>
              <w:t xml:space="preserve"> </w:t>
            </w:r>
            <w:r>
              <w:rPr>
                <w:spacing w:val="5"/>
              </w:rPr>
              <w:t>相）</w:t>
            </w:r>
          </w:p>
        </w:tc>
        <w:tc>
          <w:tcPr>
            <w:tcW w:w="2656" w:type="dxa"/>
            <w:vAlign w:val="top"/>
          </w:tcPr>
          <w:p>
            <w:pPr>
              <w:pStyle w:val="9"/>
              <w:spacing w:before="82" w:line="185" w:lineRule="auto"/>
              <w:ind w:left="106" w:right="279" w:firstLine="13"/>
            </w:pPr>
            <w:r>
              <w:rPr>
                <w:spacing w:val="-9"/>
              </w:rPr>
              <w:t>173V AC</w:t>
            </w:r>
            <w:r>
              <w:rPr>
                <w:spacing w:val="20"/>
                <w:w w:val="101"/>
              </w:rPr>
              <w:t xml:space="preserve"> </w:t>
            </w:r>
            <w:r>
              <w:rPr>
                <w:spacing w:val="-9"/>
              </w:rPr>
              <w:t>-</w:t>
            </w:r>
            <w:r>
              <w:rPr>
                <w:spacing w:val="13"/>
              </w:rPr>
              <w:t xml:space="preserve"> </w:t>
            </w:r>
            <w:r>
              <w:rPr>
                <w:spacing w:val="-9"/>
              </w:rPr>
              <w:t>225V AC（三</w:t>
            </w:r>
            <w:r>
              <w:t xml:space="preserve"> </w:t>
            </w:r>
            <w:r>
              <w:rPr>
                <w:spacing w:val="5"/>
              </w:rPr>
              <w:t>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85" w:line="207" w:lineRule="auto"/>
              <w:ind w:left="113"/>
            </w:pPr>
            <w:r>
              <w:rPr>
                <w:spacing w:val="-2"/>
              </w:rPr>
              <w:t>输入电流</w:t>
            </w:r>
          </w:p>
        </w:tc>
        <w:tc>
          <w:tcPr>
            <w:tcW w:w="5297" w:type="dxa"/>
            <w:gridSpan w:val="2"/>
            <w:vAlign w:val="top"/>
          </w:tcPr>
          <w:p>
            <w:pPr>
              <w:pStyle w:val="9"/>
              <w:spacing w:before="119" w:line="166" w:lineRule="auto"/>
              <w:ind w:left="107"/>
            </w:pPr>
            <w:r>
              <w:rPr>
                <w:spacing w:val="-10"/>
              </w:rPr>
              <w:t>32A</w:t>
            </w:r>
            <w:r>
              <w:rPr>
                <w:spacing w:val="25"/>
              </w:rPr>
              <w:t xml:space="preserve"> </w:t>
            </w:r>
            <w:r>
              <w:rPr>
                <w:spacing w:val="-10"/>
              </w:rPr>
              <w:t>Max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96" w:line="179" w:lineRule="auto"/>
              <w:ind w:left="113"/>
            </w:pPr>
            <w:r>
              <w:rPr>
                <w:spacing w:val="-2"/>
              </w:rPr>
              <w:t>输出电压</w:t>
            </w:r>
          </w:p>
        </w:tc>
        <w:tc>
          <w:tcPr>
            <w:tcW w:w="5297" w:type="dxa"/>
            <w:gridSpan w:val="2"/>
            <w:vAlign w:val="top"/>
          </w:tcPr>
          <w:p>
            <w:pPr>
              <w:pStyle w:val="9"/>
              <w:spacing w:before="120" w:line="166" w:lineRule="auto"/>
              <w:ind w:left="106"/>
            </w:pPr>
            <w:r>
              <w:rPr>
                <w:spacing w:val="-9"/>
              </w:rPr>
              <w:t>54.5V</w:t>
            </w:r>
            <w:r>
              <w:rPr>
                <w:spacing w:val="27"/>
                <w:w w:val="101"/>
              </w:rPr>
              <w:t xml:space="preserve"> </w:t>
            </w:r>
            <w:r>
              <w:rPr>
                <w:spacing w:val="-9"/>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Align w:val="top"/>
          </w:tcPr>
          <w:p>
            <w:pPr>
              <w:pStyle w:val="9"/>
              <w:spacing w:before="87" w:line="207" w:lineRule="auto"/>
              <w:ind w:left="113"/>
            </w:pPr>
            <w:r>
              <w:rPr>
                <w:spacing w:val="-2"/>
              </w:rPr>
              <w:t>输出电流</w:t>
            </w:r>
          </w:p>
        </w:tc>
        <w:tc>
          <w:tcPr>
            <w:tcW w:w="2641" w:type="dxa"/>
            <w:vAlign w:val="top"/>
          </w:tcPr>
          <w:p>
            <w:pPr>
              <w:pStyle w:val="9"/>
              <w:spacing w:before="121" w:line="166" w:lineRule="auto"/>
              <w:ind w:left="107"/>
            </w:pPr>
            <w:r>
              <w:rPr>
                <w:spacing w:val="-10"/>
              </w:rPr>
              <w:t>660A</w:t>
            </w:r>
            <w:r>
              <w:rPr>
                <w:spacing w:val="28"/>
                <w:w w:val="101"/>
              </w:rPr>
              <w:t xml:space="preserve"> </w:t>
            </w:r>
            <w:r>
              <w:rPr>
                <w:spacing w:val="-10"/>
              </w:rPr>
              <w:t>Max</w:t>
            </w:r>
          </w:p>
        </w:tc>
        <w:tc>
          <w:tcPr>
            <w:tcW w:w="2656" w:type="dxa"/>
            <w:vAlign w:val="top"/>
          </w:tcPr>
          <w:p>
            <w:pPr>
              <w:pStyle w:val="9"/>
              <w:spacing w:before="121" w:line="166" w:lineRule="auto"/>
              <w:ind w:left="111"/>
            </w:pPr>
            <w:r>
              <w:rPr>
                <w:spacing w:val="-10"/>
              </w:rPr>
              <w:t>330A</w:t>
            </w:r>
            <w:r>
              <w:rPr>
                <w:spacing w:val="29"/>
              </w:rPr>
              <w:t xml:space="preserve"> </w:t>
            </w:r>
            <w:r>
              <w:rPr>
                <w:spacing w:val="-10"/>
              </w:rPr>
              <w:t>Max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 w:hRule="atLeast"/>
        </w:trPr>
        <w:tc>
          <w:tcPr>
            <w:tcW w:w="2655" w:type="dxa"/>
            <w:vAlign w:val="top"/>
          </w:tcPr>
          <w:p>
            <w:pPr>
              <w:pStyle w:val="9"/>
              <w:spacing w:before="98" w:line="179" w:lineRule="auto"/>
              <w:ind w:left="113"/>
            </w:pPr>
            <w:r>
              <w:rPr>
                <w:spacing w:val="-2"/>
              </w:rPr>
              <w:t>输出功率</w:t>
            </w:r>
          </w:p>
        </w:tc>
        <w:tc>
          <w:tcPr>
            <w:tcW w:w="2641" w:type="dxa"/>
            <w:vAlign w:val="top"/>
          </w:tcPr>
          <w:p>
            <w:pPr>
              <w:pStyle w:val="9"/>
              <w:spacing w:before="86" w:line="212" w:lineRule="auto"/>
              <w:ind w:left="107" w:right="246"/>
            </w:pPr>
            <w:r>
              <w:rPr>
                <w:spacing w:val="-5"/>
              </w:rPr>
              <w:t>36kW</w:t>
            </w:r>
            <w:r>
              <w:rPr>
                <w:spacing w:val="28"/>
              </w:rPr>
              <w:t xml:space="preserve"> </w:t>
            </w:r>
            <w:r>
              <w:rPr>
                <w:spacing w:val="-5"/>
              </w:rPr>
              <w:t>Max（不冗余）</w:t>
            </w:r>
            <w:r>
              <w:t xml:space="preserve">    </w:t>
            </w:r>
            <w:r>
              <w:rPr>
                <w:spacing w:val="-12"/>
              </w:rPr>
              <w:t>33kW</w:t>
            </w:r>
            <w:r>
              <w:rPr>
                <w:spacing w:val="35"/>
              </w:rPr>
              <w:t xml:space="preserve"> </w:t>
            </w:r>
            <w:r>
              <w:rPr>
                <w:spacing w:val="-12"/>
              </w:rPr>
              <w:t>Max（ N+1冗余）</w:t>
            </w:r>
          </w:p>
        </w:tc>
        <w:tc>
          <w:tcPr>
            <w:tcW w:w="2656" w:type="dxa"/>
            <w:vAlign w:val="top"/>
          </w:tcPr>
          <w:p>
            <w:pPr>
              <w:pStyle w:val="9"/>
              <w:spacing w:before="88" w:line="197" w:lineRule="auto"/>
              <w:ind w:left="108" w:right="445" w:firstLine="12"/>
              <w:jc w:val="both"/>
            </w:pPr>
            <w:r>
              <w:rPr>
                <w:spacing w:val="-6"/>
              </w:rPr>
              <w:t>18kW</w:t>
            </w:r>
            <w:r>
              <w:rPr>
                <w:spacing w:val="31"/>
              </w:rPr>
              <w:t xml:space="preserve"> </w:t>
            </w:r>
            <w:r>
              <w:rPr>
                <w:spacing w:val="-6"/>
              </w:rPr>
              <w:t>Max（不冗余）</w:t>
            </w:r>
            <w:r>
              <w:t xml:space="preserve"> </w:t>
            </w:r>
            <w:r>
              <w:rPr>
                <w:spacing w:val="-13"/>
              </w:rPr>
              <w:t>16.5kW</w:t>
            </w:r>
            <w:r>
              <w:rPr>
                <w:spacing w:val="32"/>
                <w:w w:val="101"/>
              </w:rPr>
              <w:t xml:space="preserve"> </w:t>
            </w:r>
            <w:r>
              <w:rPr>
                <w:spacing w:val="-13"/>
              </w:rPr>
              <w:t xml:space="preserve">Max（ N+1冗  </w:t>
            </w:r>
            <w:r>
              <w:rPr>
                <w:spacing w:val="4"/>
              </w:rPr>
              <w:t>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vAlign w:val="top"/>
          </w:tcPr>
          <w:p>
            <w:pPr>
              <w:pStyle w:val="9"/>
              <w:spacing w:before="57" w:line="226" w:lineRule="auto"/>
              <w:ind w:left="113"/>
            </w:pPr>
            <w:r>
              <w:rPr>
                <w:spacing w:val="-7"/>
              </w:rPr>
              <w:t>尺寸（高×宽×深）</w:t>
            </w:r>
          </w:p>
        </w:tc>
        <w:tc>
          <w:tcPr>
            <w:tcW w:w="5297" w:type="dxa"/>
            <w:gridSpan w:val="2"/>
            <w:vAlign w:val="top"/>
          </w:tcPr>
          <w:p>
            <w:pPr>
              <w:pStyle w:val="9"/>
              <w:spacing w:before="125" w:line="166" w:lineRule="auto"/>
              <w:ind w:left="116"/>
            </w:pPr>
            <w:r>
              <w:rPr>
                <w:spacing w:val="-10"/>
              </w:rPr>
              <w:t>133mm×536mm×750mm</w:t>
            </w:r>
          </w:p>
        </w:tc>
      </w:tr>
    </w:tbl>
    <w:p>
      <w:pPr>
        <w:pStyle w:val="2"/>
        <w:spacing w:line="323" w:lineRule="auto"/>
      </w:pPr>
    </w:p>
    <w:p>
      <w:pPr>
        <w:pStyle w:val="2"/>
        <w:spacing w:line="324" w:lineRule="auto"/>
      </w:pPr>
    </w:p>
    <w:p>
      <w:pPr>
        <w:spacing w:before="91" w:line="202"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3-3</w:t>
      </w:r>
      <w:r>
        <w:rPr>
          <w:rFonts w:ascii="Nirmala UI" w:hAnsi="Nirmala UI" w:eastAsia="Nirmala UI" w:cs="Nirmala UI"/>
          <w:b/>
          <w:bCs/>
          <w:spacing w:val="23"/>
          <w:sz w:val="21"/>
          <w:szCs w:val="21"/>
        </w:rPr>
        <w:t xml:space="preserve"> </w:t>
      </w:r>
      <w:r>
        <w:rPr>
          <w:rFonts w:ascii="微软雅黑" w:hAnsi="微软雅黑" w:eastAsia="微软雅黑" w:cs="微软雅黑"/>
          <w:spacing w:val="-4"/>
          <w:sz w:val="21"/>
          <w:szCs w:val="21"/>
        </w:rPr>
        <w:t>电源框（01076569 或 01077039）技术参数技术</w:t>
      </w:r>
      <w:r>
        <w:rPr>
          <w:rFonts w:ascii="微软雅黑" w:hAnsi="微软雅黑" w:eastAsia="微软雅黑" w:cs="微软雅黑"/>
          <w:spacing w:val="-5"/>
          <w:sz w:val="21"/>
          <w:szCs w:val="21"/>
        </w:rPr>
        <w:t>参数</w:t>
      </w:r>
    </w:p>
    <w:p>
      <w:pPr>
        <w:spacing w:line="2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995"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5957" w:type="dxa"/>
            <w:gridSpan w:val="3"/>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995" w:type="dxa"/>
            <w:vAlign w:val="top"/>
          </w:tcPr>
          <w:p>
            <w:pPr>
              <w:pStyle w:val="9"/>
              <w:spacing w:before="95" w:line="177" w:lineRule="auto"/>
              <w:ind w:left="113"/>
            </w:pPr>
            <w:r>
              <w:rPr>
                <w:spacing w:val="-2"/>
              </w:rPr>
              <w:t>型号</w:t>
            </w:r>
          </w:p>
        </w:tc>
        <w:tc>
          <w:tcPr>
            <w:tcW w:w="5957" w:type="dxa"/>
            <w:gridSpan w:val="3"/>
            <w:vAlign w:val="top"/>
          </w:tcPr>
          <w:p>
            <w:pPr>
              <w:pStyle w:val="9"/>
              <w:spacing w:before="113" w:line="166" w:lineRule="auto"/>
              <w:ind w:left="117"/>
            </w:pPr>
            <w:r>
              <w:rPr>
                <w:spacing w:val="-11"/>
              </w:rPr>
              <w:t>PSM-36K-D1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995" w:type="dxa"/>
            <w:vAlign w:val="top"/>
          </w:tcPr>
          <w:p>
            <w:pPr>
              <w:pStyle w:val="9"/>
              <w:spacing w:before="80" w:line="206" w:lineRule="auto"/>
              <w:ind w:left="122"/>
            </w:pPr>
            <w:r>
              <w:rPr>
                <w:spacing w:val="-3"/>
              </w:rPr>
              <w:t>电源模块数量</w:t>
            </w:r>
          </w:p>
        </w:tc>
        <w:tc>
          <w:tcPr>
            <w:tcW w:w="5957" w:type="dxa"/>
            <w:gridSpan w:val="3"/>
            <w:vAlign w:val="top"/>
          </w:tcPr>
          <w:p>
            <w:pPr>
              <w:pStyle w:val="9"/>
              <w:spacing w:before="94" w:line="178" w:lineRule="auto"/>
              <w:ind w:left="101"/>
            </w:pPr>
            <w:r>
              <w:rPr>
                <w:spacing w:val="-4"/>
              </w:rPr>
              <w:t>满配12个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trPr>
        <w:tc>
          <w:tcPr>
            <w:tcW w:w="1995" w:type="dxa"/>
            <w:vAlign w:val="top"/>
          </w:tcPr>
          <w:p>
            <w:pPr>
              <w:pStyle w:val="9"/>
              <w:spacing w:before="83" w:line="207" w:lineRule="auto"/>
              <w:ind w:left="113"/>
            </w:pPr>
            <w:r>
              <w:rPr>
                <w:spacing w:val="-1"/>
              </w:rPr>
              <w:t>输入电压制式</w:t>
            </w:r>
          </w:p>
        </w:tc>
        <w:tc>
          <w:tcPr>
            <w:tcW w:w="5957" w:type="dxa"/>
            <w:gridSpan w:val="3"/>
            <w:vAlign w:val="top"/>
          </w:tcPr>
          <w:p>
            <w:pPr>
              <w:pStyle w:val="9"/>
              <w:spacing w:before="83" w:line="207" w:lineRule="auto"/>
              <w:ind w:left="96"/>
            </w:pPr>
            <w:r>
              <w:rPr>
                <w:spacing w:val="-18"/>
              </w:rPr>
              <w:t>AC供电模式：   L+N+PE</w:t>
            </w:r>
          </w:p>
          <w:p>
            <w:pPr>
              <w:pStyle w:val="9"/>
              <w:spacing w:before="20" w:line="207" w:lineRule="auto"/>
              <w:ind w:left="117"/>
            </w:pPr>
            <w:r>
              <w:rPr>
                <w:spacing w:val="-8"/>
              </w:rPr>
              <w:t>HVDC供电模式：负+正+PE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1995" w:type="dxa"/>
            <w:vAlign w:val="top"/>
          </w:tcPr>
          <w:p>
            <w:pPr>
              <w:pStyle w:val="9"/>
              <w:spacing w:before="96" w:line="179" w:lineRule="auto"/>
              <w:ind w:left="113"/>
            </w:pPr>
            <w:r>
              <w:rPr>
                <w:spacing w:val="-2"/>
              </w:rPr>
              <w:t>输入端口</w:t>
            </w:r>
          </w:p>
        </w:tc>
        <w:tc>
          <w:tcPr>
            <w:tcW w:w="5957" w:type="dxa"/>
            <w:gridSpan w:val="3"/>
            <w:vAlign w:val="top"/>
          </w:tcPr>
          <w:p>
            <w:pPr>
              <w:pStyle w:val="9"/>
              <w:spacing w:before="86" w:line="187" w:lineRule="auto"/>
              <w:ind w:left="105" w:right="289" w:hanging="5"/>
            </w:pPr>
            <w:r>
              <w:rPr>
                <w:spacing w:val="-12"/>
              </w:rPr>
              <w:t>4个，</w:t>
            </w:r>
            <w:r>
              <w:rPr>
                <w:spacing w:val="40"/>
              </w:rPr>
              <w:t xml:space="preserve"> </w:t>
            </w:r>
            <w:r>
              <w:rPr>
                <w:spacing w:val="-12"/>
              </w:rPr>
              <w:t>INPUT</w:t>
            </w:r>
            <w:r>
              <w:rPr>
                <w:spacing w:val="21"/>
                <w:w w:val="101"/>
              </w:rPr>
              <w:t xml:space="preserve"> </w:t>
            </w:r>
            <w:r>
              <w:rPr>
                <w:spacing w:val="-12"/>
              </w:rPr>
              <w:t>1/INPUT</w:t>
            </w:r>
            <w:r>
              <w:rPr>
                <w:spacing w:val="13"/>
              </w:rPr>
              <w:t xml:space="preserve"> </w:t>
            </w:r>
            <w:r>
              <w:rPr>
                <w:spacing w:val="-12"/>
              </w:rPr>
              <w:t>2为主路输入电源，</w:t>
            </w:r>
            <w:r>
              <w:rPr>
                <w:spacing w:val="18"/>
                <w:w w:val="101"/>
              </w:rPr>
              <w:t xml:space="preserve">  </w:t>
            </w:r>
            <w:r>
              <w:rPr>
                <w:spacing w:val="-12"/>
              </w:rPr>
              <w:t>INPUT</w:t>
            </w:r>
            <w:r>
              <w:rPr>
                <w:spacing w:val="12"/>
              </w:rPr>
              <w:t xml:space="preserve"> </w:t>
            </w:r>
            <w:r>
              <w:rPr>
                <w:spacing w:val="-12"/>
              </w:rPr>
              <w:t>3/INPUT 4</w:t>
            </w:r>
            <w:r>
              <w:t xml:space="preserve"> </w:t>
            </w:r>
            <w:r>
              <w:rPr>
                <w:spacing w:val="-2"/>
              </w:rPr>
              <w:t>为备路输入电源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995" w:type="dxa"/>
            <w:vAlign w:val="top"/>
          </w:tcPr>
          <w:p>
            <w:pPr>
              <w:pStyle w:val="9"/>
              <w:spacing w:before="99" w:line="179" w:lineRule="auto"/>
              <w:ind w:left="113"/>
            </w:pPr>
            <w:r>
              <w:rPr>
                <w:spacing w:val="-2"/>
              </w:rPr>
              <w:t>输入电压</w:t>
            </w:r>
          </w:p>
        </w:tc>
        <w:tc>
          <w:tcPr>
            <w:tcW w:w="1981" w:type="dxa"/>
            <w:vAlign w:val="top"/>
          </w:tcPr>
          <w:p>
            <w:pPr>
              <w:pStyle w:val="9"/>
              <w:spacing w:before="124" w:line="173" w:lineRule="auto"/>
              <w:ind w:left="96" w:right="353" w:firstLine="9"/>
            </w:pPr>
            <w:r>
              <w:rPr>
                <w:spacing w:val="-10"/>
              </w:rPr>
              <w:t>200V AC</w:t>
            </w:r>
            <w:r>
              <w:rPr>
                <w:spacing w:val="23"/>
              </w:rPr>
              <w:t xml:space="preserve"> </w:t>
            </w:r>
            <w:r>
              <w:rPr>
                <w:spacing w:val="-10"/>
              </w:rPr>
              <w:t>-</w:t>
            </w:r>
            <w:r>
              <w:rPr>
                <w:spacing w:val="13"/>
              </w:rPr>
              <w:t xml:space="preserve"> </w:t>
            </w:r>
            <w:r>
              <w:rPr>
                <w:spacing w:val="-10"/>
              </w:rPr>
              <w:t>277V</w:t>
            </w:r>
            <w:r>
              <w:t xml:space="preserve"> </w:t>
            </w:r>
            <w:r>
              <w:rPr>
                <w:spacing w:val="-2"/>
              </w:rPr>
              <w:t>AC（单相）</w:t>
            </w:r>
          </w:p>
        </w:tc>
        <w:tc>
          <w:tcPr>
            <w:tcW w:w="1981" w:type="dxa"/>
            <w:vAlign w:val="top"/>
          </w:tcPr>
          <w:p>
            <w:pPr>
              <w:pStyle w:val="9"/>
              <w:spacing w:before="124" w:line="173" w:lineRule="auto"/>
              <w:ind w:left="99" w:right="350" w:firstLine="18"/>
            </w:pPr>
            <w:r>
              <w:rPr>
                <w:spacing w:val="-11"/>
              </w:rPr>
              <w:t>100V AC</w:t>
            </w:r>
            <w:r>
              <w:rPr>
                <w:spacing w:val="18"/>
                <w:w w:val="101"/>
              </w:rPr>
              <w:t xml:space="preserve"> </w:t>
            </w:r>
            <w:r>
              <w:rPr>
                <w:spacing w:val="-11"/>
              </w:rPr>
              <w:t>-</w:t>
            </w:r>
            <w:r>
              <w:rPr>
                <w:spacing w:val="21"/>
              </w:rPr>
              <w:t xml:space="preserve"> </w:t>
            </w:r>
            <w:r>
              <w:rPr>
                <w:spacing w:val="-11"/>
              </w:rPr>
              <w:t>130V</w:t>
            </w:r>
            <w:r>
              <w:t xml:space="preserve"> </w:t>
            </w:r>
            <w:r>
              <w:rPr>
                <w:spacing w:val="-2"/>
              </w:rPr>
              <w:t>AC（单相）</w:t>
            </w:r>
          </w:p>
        </w:tc>
        <w:tc>
          <w:tcPr>
            <w:tcW w:w="1995" w:type="dxa"/>
            <w:vAlign w:val="top"/>
          </w:tcPr>
          <w:p>
            <w:pPr>
              <w:pStyle w:val="9"/>
              <w:spacing w:before="123" w:line="167" w:lineRule="auto"/>
              <w:ind w:left="122" w:right="346" w:hanging="10"/>
            </w:pPr>
            <w:r>
              <w:rPr>
                <w:spacing w:val="-12"/>
              </w:rPr>
              <w:t>240V</w:t>
            </w:r>
            <w:r>
              <w:rPr>
                <w:spacing w:val="23"/>
              </w:rPr>
              <w:t xml:space="preserve"> </w:t>
            </w:r>
            <w:r>
              <w:rPr>
                <w:spacing w:val="-12"/>
              </w:rPr>
              <w:t>DC</w:t>
            </w:r>
            <w:r>
              <w:rPr>
                <w:spacing w:val="15"/>
              </w:rPr>
              <w:t xml:space="preserve"> </w:t>
            </w:r>
            <w:r>
              <w:rPr>
                <w:spacing w:val="-12"/>
              </w:rPr>
              <w:t>-</w:t>
            </w:r>
            <w:r>
              <w:rPr>
                <w:spacing w:val="12"/>
              </w:rPr>
              <w:t xml:space="preserve"> </w:t>
            </w:r>
            <w:r>
              <w:rPr>
                <w:spacing w:val="-12"/>
              </w:rPr>
              <w:t>380V</w:t>
            </w:r>
            <w:r>
              <w:t xml:space="preserve"> </w:t>
            </w:r>
            <w:r>
              <w:rPr>
                <w:spacing w:val="-11"/>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995" w:type="dxa"/>
            <w:vAlign w:val="top"/>
          </w:tcPr>
          <w:p>
            <w:pPr>
              <w:pStyle w:val="9"/>
              <w:spacing w:before="91" w:line="207" w:lineRule="auto"/>
              <w:ind w:left="113"/>
            </w:pPr>
            <w:r>
              <w:rPr>
                <w:spacing w:val="-2"/>
              </w:rPr>
              <w:t>输入电流</w:t>
            </w:r>
          </w:p>
        </w:tc>
        <w:tc>
          <w:tcPr>
            <w:tcW w:w="1981" w:type="dxa"/>
            <w:vAlign w:val="top"/>
          </w:tcPr>
          <w:p>
            <w:pPr>
              <w:pStyle w:val="9"/>
              <w:spacing w:before="125" w:line="166" w:lineRule="auto"/>
              <w:ind w:left="105"/>
            </w:pPr>
            <w:r>
              <w:rPr>
                <w:spacing w:val="-10"/>
              </w:rPr>
              <w:t>32A</w:t>
            </w:r>
            <w:r>
              <w:rPr>
                <w:spacing w:val="25"/>
              </w:rPr>
              <w:t xml:space="preserve"> </w:t>
            </w:r>
            <w:r>
              <w:rPr>
                <w:spacing w:val="-10"/>
              </w:rPr>
              <w:t>Max</w:t>
            </w:r>
          </w:p>
        </w:tc>
        <w:tc>
          <w:tcPr>
            <w:tcW w:w="1981" w:type="dxa"/>
            <w:vAlign w:val="top"/>
          </w:tcPr>
          <w:p>
            <w:pPr>
              <w:pStyle w:val="9"/>
              <w:spacing w:before="125" w:line="166" w:lineRule="auto"/>
              <w:ind w:left="108"/>
            </w:pPr>
            <w:r>
              <w:rPr>
                <w:spacing w:val="-10"/>
              </w:rPr>
              <w:t>32A</w:t>
            </w:r>
            <w:r>
              <w:rPr>
                <w:spacing w:val="25"/>
              </w:rPr>
              <w:t xml:space="preserve"> </w:t>
            </w:r>
            <w:r>
              <w:rPr>
                <w:spacing w:val="-10"/>
              </w:rPr>
              <w:t>Max</w:t>
            </w:r>
          </w:p>
        </w:tc>
        <w:tc>
          <w:tcPr>
            <w:tcW w:w="1995" w:type="dxa"/>
            <w:vAlign w:val="top"/>
          </w:tcPr>
          <w:p>
            <w:pPr>
              <w:pStyle w:val="9"/>
              <w:spacing w:before="125" w:line="166" w:lineRule="auto"/>
              <w:ind w:left="112"/>
            </w:pPr>
            <w:r>
              <w:rPr>
                <w:spacing w:val="-10"/>
              </w:rPr>
              <w:t>28A</w:t>
            </w:r>
            <w:r>
              <w:rPr>
                <w:spacing w:val="24"/>
              </w:rPr>
              <w:t xml:space="preserve"> </w:t>
            </w:r>
            <w:r>
              <w:rPr>
                <w:spacing w:val="-10"/>
              </w:rPr>
              <w:t>Max</w:t>
            </w:r>
          </w:p>
        </w:tc>
      </w:tr>
    </w:tbl>
    <w:p>
      <w:pPr>
        <w:pStyle w:val="2"/>
        <w:spacing w:line="37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30</w:t>
      </w:r>
    </w:p>
    <w:p>
      <w:pPr>
        <w:spacing w:line="202" w:lineRule="auto"/>
        <w:rPr>
          <w:rFonts w:ascii="微软雅黑" w:hAnsi="微软雅黑" w:eastAsia="微软雅黑" w:cs="微软雅黑"/>
          <w:sz w:val="20"/>
          <w:szCs w:val="20"/>
        </w:rPr>
        <w:sectPr>
          <w:headerReference r:id="rId53" w:type="default"/>
          <w:pgSz w:w="11906" w:h="16838"/>
          <w:pgMar w:top="1360" w:right="1118" w:bottom="400" w:left="1133" w:header="874" w:footer="0" w:gutter="0"/>
          <w:cols w:space="720" w:num="1"/>
        </w:sectPr>
      </w:pPr>
    </w:p>
    <w:p>
      <w:pPr>
        <w:spacing w:before="83"/>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81"/>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995"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5957" w:type="dxa"/>
            <w:gridSpan w:val="3"/>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995" w:type="dxa"/>
            <w:vAlign w:val="top"/>
          </w:tcPr>
          <w:p>
            <w:pPr>
              <w:pStyle w:val="9"/>
              <w:spacing w:before="90" w:line="179" w:lineRule="auto"/>
              <w:ind w:left="113"/>
            </w:pPr>
            <w:r>
              <w:rPr>
                <w:spacing w:val="-2"/>
              </w:rPr>
              <w:t>输出电压</w:t>
            </w:r>
          </w:p>
        </w:tc>
        <w:tc>
          <w:tcPr>
            <w:tcW w:w="5957" w:type="dxa"/>
            <w:gridSpan w:val="3"/>
            <w:vAlign w:val="top"/>
          </w:tcPr>
          <w:p>
            <w:pPr>
              <w:pStyle w:val="9"/>
              <w:spacing w:before="114" w:line="166" w:lineRule="auto"/>
              <w:ind w:left="104"/>
            </w:pPr>
            <w:r>
              <w:rPr>
                <w:spacing w:val="-9"/>
              </w:rPr>
              <w:t>54.5V</w:t>
            </w:r>
            <w:r>
              <w:rPr>
                <w:spacing w:val="27"/>
                <w:w w:val="101"/>
              </w:rPr>
              <w:t xml:space="preserve"> </w:t>
            </w:r>
            <w:r>
              <w:rPr>
                <w:spacing w:val="-9"/>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995" w:type="dxa"/>
            <w:vAlign w:val="top"/>
          </w:tcPr>
          <w:p>
            <w:pPr>
              <w:pStyle w:val="9"/>
              <w:spacing w:before="82" w:line="207" w:lineRule="auto"/>
              <w:ind w:left="113"/>
            </w:pPr>
            <w:r>
              <w:rPr>
                <w:spacing w:val="-2"/>
              </w:rPr>
              <w:t>输出电流</w:t>
            </w:r>
          </w:p>
        </w:tc>
        <w:tc>
          <w:tcPr>
            <w:tcW w:w="1981" w:type="dxa"/>
            <w:vAlign w:val="top"/>
          </w:tcPr>
          <w:p>
            <w:pPr>
              <w:pStyle w:val="9"/>
              <w:spacing w:before="116" w:line="166" w:lineRule="auto"/>
              <w:ind w:left="106"/>
            </w:pPr>
            <w:r>
              <w:rPr>
                <w:spacing w:val="-10"/>
              </w:rPr>
              <w:t>660A</w:t>
            </w:r>
            <w:r>
              <w:rPr>
                <w:spacing w:val="28"/>
                <w:w w:val="101"/>
              </w:rPr>
              <w:t xml:space="preserve"> </w:t>
            </w:r>
            <w:r>
              <w:rPr>
                <w:spacing w:val="-10"/>
              </w:rPr>
              <w:t>Max</w:t>
            </w:r>
          </w:p>
        </w:tc>
        <w:tc>
          <w:tcPr>
            <w:tcW w:w="1981" w:type="dxa"/>
            <w:vAlign w:val="top"/>
          </w:tcPr>
          <w:p>
            <w:pPr>
              <w:pStyle w:val="9"/>
              <w:spacing w:before="116" w:line="166" w:lineRule="auto"/>
              <w:ind w:left="108"/>
            </w:pPr>
            <w:r>
              <w:rPr>
                <w:spacing w:val="-10"/>
              </w:rPr>
              <w:t>330A</w:t>
            </w:r>
            <w:r>
              <w:rPr>
                <w:spacing w:val="29"/>
              </w:rPr>
              <w:t xml:space="preserve"> </w:t>
            </w:r>
            <w:r>
              <w:rPr>
                <w:spacing w:val="-10"/>
              </w:rPr>
              <w:t>Max</w:t>
            </w:r>
          </w:p>
        </w:tc>
        <w:tc>
          <w:tcPr>
            <w:tcW w:w="1995" w:type="dxa"/>
            <w:vAlign w:val="top"/>
          </w:tcPr>
          <w:p>
            <w:pPr>
              <w:pStyle w:val="9"/>
              <w:spacing w:before="116" w:line="166" w:lineRule="auto"/>
              <w:ind w:left="112"/>
            </w:pPr>
            <w:r>
              <w:rPr>
                <w:spacing w:val="-10"/>
              </w:rPr>
              <w:t>660A</w:t>
            </w:r>
            <w:r>
              <w:rPr>
                <w:spacing w:val="28"/>
                <w:w w:val="101"/>
              </w:rPr>
              <w:t xml:space="preserve"> </w:t>
            </w:r>
            <w:r>
              <w:rPr>
                <w:spacing w:val="-10"/>
              </w:rPr>
              <w:t>Max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1" w:hRule="atLeast"/>
        </w:trPr>
        <w:tc>
          <w:tcPr>
            <w:tcW w:w="1995" w:type="dxa"/>
            <w:vAlign w:val="top"/>
          </w:tcPr>
          <w:p>
            <w:pPr>
              <w:pStyle w:val="9"/>
              <w:spacing w:before="94" w:line="179" w:lineRule="auto"/>
              <w:ind w:left="113"/>
            </w:pPr>
            <w:r>
              <w:rPr>
                <w:spacing w:val="-2"/>
              </w:rPr>
              <w:t>输出功率</w:t>
            </w:r>
          </w:p>
        </w:tc>
        <w:tc>
          <w:tcPr>
            <w:tcW w:w="1981" w:type="dxa"/>
            <w:vAlign w:val="top"/>
          </w:tcPr>
          <w:p>
            <w:pPr>
              <w:pStyle w:val="9"/>
              <w:spacing w:before="83" w:line="185" w:lineRule="auto"/>
              <w:ind w:left="102" w:right="217" w:firstLine="3"/>
            </w:pPr>
            <w:r>
              <w:rPr>
                <w:spacing w:val="-8"/>
              </w:rPr>
              <w:t>36kW</w:t>
            </w:r>
            <w:r>
              <w:rPr>
                <w:spacing w:val="27"/>
                <w:w w:val="101"/>
              </w:rPr>
              <w:t xml:space="preserve"> </w:t>
            </w:r>
            <w:r>
              <w:rPr>
                <w:spacing w:val="-8"/>
              </w:rPr>
              <w:t>Max（不冗</w:t>
            </w:r>
            <w:r>
              <w:t xml:space="preserve"> </w:t>
            </w:r>
            <w:r>
              <w:rPr>
                <w:spacing w:val="4"/>
              </w:rPr>
              <w:t>余）</w:t>
            </w:r>
          </w:p>
          <w:p>
            <w:pPr>
              <w:pStyle w:val="9"/>
              <w:spacing w:before="28" w:line="185" w:lineRule="auto"/>
              <w:ind w:left="104" w:right="232" w:firstLine="1"/>
            </w:pPr>
            <w:r>
              <w:rPr>
                <w:spacing w:val="-16"/>
              </w:rPr>
              <w:t>33kW</w:t>
            </w:r>
            <w:r>
              <w:rPr>
                <w:spacing w:val="32"/>
              </w:rPr>
              <w:t xml:space="preserve"> </w:t>
            </w:r>
            <w:r>
              <w:rPr>
                <w:spacing w:val="-16"/>
              </w:rPr>
              <w:t>Max（ N+1</w:t>
            </w:r>
            <w:r>
              <w:t xml:space="preserve"> </w:t>
            </w:r>
            <w:r>
              <w:rPr>
                <w:spacing w:val="2"/>
              </w:rPr>
              <w:t>冗余）</w:t>
            </w:r>
          </w:p>
        </w:tc>
        <w:tc>
          <w:tcPr>
            <w:tcW w:w="1981" w:type="dxa"/>
            <w:vAlign w:val="top"/>
          </w:tcPr>
          <w:p>
            <w:pPr>
              <w:pStyle w:val="9"/>
              <w:spacing w:before="83" w:line="185" w:lineRule="auto"/>
              <w:ind w:left="105" w:right="214" w:firstLine="12"/>
            </w:pPr>
            <w:r>
              <w:rPr>
                <w:spacing w:val="-9"/>
              </w:rPr>
              <w:t>18kW</w:t>
            </w:r>
            <w:r>
              <w:rPr>
                <w:spacing w:val="28"/>
                <w:w w:val="101"/>
              </w:rPr>
              <w:t xml:space="preserve"> </w:t>
            </w:r>
            <w:r>
              <w:rPr>
                <w:spacing w:val="-9"/>
              </w:rPr>
              <w:t>Max（不冗</w:t>
            </w:r>
            <w:r>
              <w:t xml:space="preserve"> </w:t>
            </w:r>
            <w:r>
              <w:rPr>
                <w:spacing w:val="4"/>
              </w:rPr>
              <w:t>余）</w:t>
            </w:r>
          </w:p>
          <w:p>
            <w:pPr>
              <w:pStyle w:val="9"/>
              <w:spacing w:before="28" w:line="185" w:lineRule="auto"/>
              <w:ind w:left="110" w:right="302" w:firstLine="7"/>
            </w:pPr>
            <w:r>
              <w:rPr>
                <w:spacing w:val="-14"/>
              </w:rPr>
              <w:t>16.5kW</w:t>
            </w:r>
            <w:r>
              <w:rPr>
                <w:spacing w:val="32"/>
              </w:rPr>
              <w:t xml:space="preserve"> </w:t>
            </w:r>
            <w:r>
              <w:rPr>
                <w:spacing w:val="-14"/>
              </w:rPr>
              <w:t>Max（ N</w:t>
            </w:r>
            <w:r>
              <w:t xml:space="preserve"> </w:t>
            </w:r>
            <w:r>
              <w:rPr>
                <w:spacing w:val="-8"/>
              </w:rPr>
              <w:t>+1冗余）</w:t>
            </w:r>
          </w:p>
        </w:tc>
        <w:tc>
          <w:tcPr>
            <w:tcW w:w="1995" w:type="dxa"/>
            <w:vAlign w:val="top"/>
          </w:tcPr>
          <w:p>
            <w:pPr>
              <w:pStyle w:val="9"/>
              <w:spacing w:before="83" w:line="185" w:lineRule="auto"/>
              <w:ind w:left="108" w:right="224" w:firstLine="3"/>
            </w:pPr>
            <w:r>
              <w:rPr>
                <w:spacing w:val="-8"/>
              </w:rPr>
              <w:t>36kW</w:t>
            </w:r>
            <w:r>
              <w:rPr>
                <w:spacing w:val="27"/>
                <w:w w:val="101"/>
              </w:rPr>
              <w:t xml:space="preserve"> </w:t>
            </w:r>
            <w:r>
              <w:rPr>
                <w:spacing w:val="-8"/>
              </w:rPr>
              <w:t>Max（不冗</w:t>
            </w:r>
            <w:r>
              <w:t xml:space="preserve"> </w:t>
            </w:r>
            <w:r>
              <w:rPr>
                <w:spacing w:val="4"/>
              </w:rPr>
              <w:t>余）</w:t>
            </w:r>
          </w:p>
          <w:p>
            <w:pPr>
              <w:pStyle w:val="9"/>
              <w:spacing w:before="28" w:line="185" w:lineRule="auto"/>
              <w:ind w:left="110" w:right="240" w:firstLine="1"/>
            </w:pPr>
            <w:r>
              <w:rPr>
                <w:spacing w:val="-16"/>
              </w:rPr>
              <w:t>33kW</w:t>
            </w:r>
            <w:r>
              <w:rPr>
                <w:spacing w:val="32"/>
              </w:rPr>
              <w:t xml:space="preserve"> </w:t>
            </w:r>
            <w:r>
              <w:rPr>
                <w:spacing w:val="-16"/>
              </w:rPr>
              <w:t>Max（ N+1</w:t>
            </w:r>
            <w:r>
              <w:t xml:space="preserve"> </w:t>
            </w:r>
            <w:r>
              <w:rPr>
                <w:spacing w:val="2"/>
              </w:rPr>
              <w:t>冗余）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995" w:type="dxa"/>
            <w:vAlign w:val="top"/>
          </w:tcPr>
          <w:p>
            <w:pPr>
              <w:pStyle w:val="9"/>
              <w:spacing w:before="57" w:line="226" w:lineRule="auto"/>
              <w:ind w:left="113"/>
            </w:pPr>
            <w:r>
              <w:rPr>
                <w:spacing w:val="-7"/>
              </w:rPr>
              <w:t>尺寸（高×宽×深）</w:t>
            </w:r>
          </w:p>
        </w:tc>
        <w:tc>
          <w:tcPr>
            <w:tcW w:w="5957" w:type="dxa"/>
            <w:gridSpan w:val="3"/>
            <w:vAlign w:val="top"/>
          </w:tcPr>
          <w:p>
            <w:pPr>
              <w:pStyle w:val="9"/>
              <w:spacing w:before="125" w:line="166" w:lineRule="auto"/>
              <w:ind w:left="114"/>
            </w:pPr>
            <w:r>
              <w:rPr>
                <w:spacing w:val="-10"/>
              </w:rPr>
              <w:t>133mm×536mm×750mm</w:t>
            </w:r>
          </w:p>
        </w:tc>
      </w:tr>
    </w:tbl>
    <w:p>
      <w:pPr>
        <w:pStyle w:val="2"/>
        <w:spacing w:line="292" w:lineRule="auto"/>
      </w:pPr>
    </w:p>
    <w:p>
      <w:pPr>
        <w:pStyle w:val="2"/>
        <w:spacing w:line="292" w:lineRule="auto"/>
      </w:pPr>
    </w:p>
    <w:p>
      <w:pPr>
        <w:spacing w:before="137" w:line="207" w:lineRule="auto"/>
        <w:ind w:left="13"/>
        <w:outlineLvl w:val="2"/>
        <w:rPr>
          <w:rFonts w:ascii="微软雅黑" w:hAnsi="微软雅黑" w:eastAsia="微软雅黑" w:cs="微软雅黑"/>
          <w:sz w:val="32"/>
          <w:szCs w:val="32"/>
        </w:rPr>
      </w:pPr>
      <w:bookmarkStart w:id="35" w:name="bookmark39"/>
      <w:bookmarkEnd w:id="35"/>
      <w:r>
        <w:rPr>
          <w:rFonts w:ascii="Nirmala UI" w:hAnsi="Nirmala UI" w:eastAsia="Nirmala UI" w:cs="Nirmala UI"/>
          <w:b/>
          <w:bCs/>
          <w:spacing w:val="-5"/>
          <w:sz w:val="32"/>
          <w:szCs w:val="32"/>
        </w:rPr>
        <w:t>3.5.2</w:t>
      </w:r>
      <w:r>
        <w:rPr>
          <w:rFonts w:ascii="Nirmala UI" w:hAnsi="Nirmala UI" w:eastAsia="Nirmala UI" w:cs="Nirmala UI"/>
          <w:b/>
          <w:bCs/>
          <w:spacing w:val="41"/>
          <w:sz w:val="32"/>
          <w:szCs w:val="32"/>
        </w:rPr>
        <w:t xml:space="preserve"> </w:t>
      </w:r>
      <w:r>
        <w:rPr>
          <w:rFonts w:ascii="微软雅黑" w:hAnsi="微软雅黑" w:eastAsia="微软雅黑" w:cs="微软雅黑"/>
          <w:spacing w:val="-5"/>
          <w:sz w:val="32"/>
          <w:szCs w:val="32"/>
          <w14:textOutline w14:w="4064" w14:cap="flat" w14:cmpd="sng">
            <w14:solidFill>
              <w14:srgbClr w14:val="000000"/>
            </w14:solidFill>
            <w14:prstDash w14:val="solid"/>
            <w14:miter w14:val="0"/>
          </w14:textOutline>
        </w:rPr>
        <w:t>电源模块</w:t>
      </w:r>
    </w:p>
    <w:p>
      <w:pPr>
        <w:spacing w:before="66"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rPr>
        <w:t>电源模块通过AC</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INPUT端口从外部接入，输出汇集到电源框铜排上。</w:t>
      </w:r>
    </w:p>
    <w:p>
      <w:pPr>
        <w:spacing w:before="258" w:line="178" w:lineRule="auto"/>
        <w:ind w:left="4"/>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外观</w:t>
      </w:r>
    </w:p>
    <w:p>
      <w:pPr>
        <w:spacing w:before="285"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电源模块外观示意图</w:t>
      </w:r>
    </w:p>
    <w:p>
      <w:pPr>
        <w:spacing w:before="37" w:line="4425" w:lineRule="exact"/>
        <w:ind w:firstLine="1700"/>
      </w:pPr>
      <w:r>
        <w:rPr>
          <w:position w:val="-88"/>
        </w:rPr>
        <w:drawing>
          <wp:inline distT="0" distB="0" distL="0" distR="0">
            <wp:extent cx="5000625" cy="280987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11"/>
                    <a:stretch>
                      <a:fillRect/>
                    </a:stretch>
                  </pic:blipFill>
                  <pic:spPr>
                    <a:xfrm>
                      <a:off x="0" y="0"/>
                      <a:ext cx="5000625" cy="2809875"/>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31</w:t>
      </w:r>
    </w:p>
    <w:p>
      <w:pPr>
        <w:spacing w:line="202" w:lineRule="auto"/>
        <w:rPr>
          <w:rFonts w:ascii="微软雅黑" w:hAnsi="微软雅黑" w:eastAsia="微软雅黑" w:cs="微软雅黑"/>
          <w:sz w:val="20"/>
          <w:szCs w:val="20"/>
        </w:rPr>
        <w:sectPr>
          <w:headerReference r:id="rId54"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700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3-19</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电源模块前面板示意图</w:t>
      </w:r>
    </w:p>
    <w:p>
      <w:pPr>
        <w:spacing w:before="56" w:line="4170" w:lineRule="exact"/>
        <w:ind w:firstLine="1700"/>
      </w:pPr>
      <w:r>
        <w:rPr>
          <w:position w:val="-83"/>
        </w:rPr>
        <w:drawing>
          <wp:inline distT="0" distB="0" distL="0" distR="0">
            <wp:extent cx="5000625" cy="264795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12"/>
                    <a:stretch>
                      <a:fillRect/>
                    </a:stretch>
                  </pic:blipFill>
                  <pic:spPr>
                    <a:xfrm>
                      <a:off x="0" y="0"/>
                      <a:ext cx="5000625" cy="2647950"/>
                    </a:xfrm>
                    <a:prstGeom prst="rect">
                      <a:avLst/>
                    </a:prstGeom>
                  </pic:spPr>
                </pic:pic>
              </a:graphicData>
            </a:graphic>
          </wp:inline>
        </w:drawing>
      </w:r>
    </w:p>
    <w:p>
      <w:pPr>
        <w:pStyle w:val="2"/>
        <w:spacing w:line="351"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3-4 </w:t>
      </w:r>
      <w:r>
        <w:rPr>
          <w:rFonts w:ascii="微软雅黑" w:hAnsi="微软雅黑" w:eastAsia="微软雅黑" w:cs="微软雅黑"/>
          <w:spacing w:val="-1"/>
          <w:sz w:val="21"/>
          <w:szCs w:val="21"/>
        </w:rPr>
        <w:t>指示灯说明</w:t>
      </w:r>
    </w:p>
    <w:p>
      <w:pPr>
        <w:spacing w:line="21"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pStyle w:val="9"/>
              <w:spacing w:before="105" w:line="178" w:lineRule="auto"/>
              <w:ind w:left="112"/>
            </w:pPr>
            <w:r>
              <w:rPr>
                <w:spacing w:val="-2"/>
                <w14:textOutline w14:w="2667" w14:cap="flat" w14:cmpd="sng">
                  <w14:solidFill>
                    <w14:srgbClr w14:val="000000"/>
                  </w14:solidFill>
                  <w14:prstDash w14:val="solid"/>
                  <w14:miter w14:val="0"/>
                </w14:textOutline>
              </w:rPr>
              <w:t>指示灯</w:t>
            </w:r>
          </w:p>
        </w:tc>
        <w:tc>
          <w:tcPr>
            <w:tcW w:w="5560" w:type="dxa"/>
            <w:shd w:val="clear" w:color="auto" w:fill="DDDDDD"/>
            <w:vAlign w:val="top"/>
          </w:tcPr>
          <w:p>
            <w:pPr>
              <w:pStyle w:val="9"/>
              <w:spacing w:before="92" w:line="207" w:lineRule="auto"/>
              <w:ind w:left="101"/>
            </w:pPr>
            <w:r>
              <w:rPr>
                <w:spacing w:val="-1"/>
                <w14:textOutline w14:w="2667" w14:cap="flat" w14:cmpd="sng">
                  <w14:solidFill>
                    <w14:srgbClr w14:val="000000"/>
                  </w14:solidFill>
                  <w14:prstDash w14:val="solid"/>
                  <w14:miter w14:val="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 w:hRule="atLeast"/>
        </w:trPr>
        <w:tc>
          <w:tcPr>
            <w:tcW w:w="2392" w:type="dxa"/>
            <w:vAlign w:val="top"/>
          </w:tcPr>
          <w:p>
            <w:pPr>
              <w:pStyle w:val="9"/>
              <w:spacing w:before="78" w:line="185" w:lineRule="auto"/>
              <w:ind w:left="111" w:right="303" w:firstLine="16"/>
            </w:pPr>
            <w:r>
              <w:rPr>
                <w:spacing w:val="-5"/>
              </w:rPr>
              <w:t>Input（电源输入指示</w:t>
            </w:r>
            <w:r>
              <w:rPr>
                <w:spacing w:val="2"/>
              </w:rPr>
              <w:t xml:space="preserve"> </w:t>
            </w:r>
            <w:r>
              <w:rPr>
                <w:spacing w:val="5"/>
              </w:rPr>
              <w:t>灯）</w:t>
            </w:r>
          </w:p>
        </w:tc>
        <w:tc>
          <w:tcPr>
            <w:tcW w:w="5560" w:type="dxa"/>
            <w:vAlign w:val="top"/>
          </w:tcPr>
          <w:p>
            <w:pPr>
              <w:pStyle w:val="9"/>
              <w:spacing w:before="94" w:line="207" w:lineRule="auto"/>
              <w:ind w:left="114"/>
            </w:pPr>
            <w:r>
              <w:rPr>
                <w:spacing w:val="-4"/>
              </w:rPr>
              <w:t>●</w:t>
            </w:r>
            <w:r>
              <w:rPr>
                <w:spacing w:val="18"/>
                <w:w w:val="101"/>
              </w:rPr>
              <w:t xml:space="preserve">  </w:t>
            </w:r>
            <w:r>
              <w:rPr>
                <w:spacing w:val="-4"/>
              </w:rPr>
              <w:t>绿灯常亮：正常状态。</w:t>
            </w:r>
          </w:p>
          <w:p>
            <w:pPr>
              <w:pStyle w:val="9"/>
              <w:spacing w:before="37" w:line="177" w:lineRule="auto"/>
              <w:ind w:left="384" w:right="214" w:hanging="270"/>
            </w:pPr>
            <w:r>
              <w:rPr>
                <w:spacing w:val="-3"/>
              </w:rPr>
              <w:t>●</w:t>
            </w:r>
            <w:r>
              <w:rPr>
                <w:spacing w:val="18"/>
                <w:w w:val="101"/>
              </w:rPr>
              <w:t xml:space="preserve">  </w:t>
            </w:r>
            <w:r>
              <w:rPr>
                <w:spacing w:val="-3"/>
              </w:rPr>
              <w:t>绿灯慢闪（0.5Hz闪烁</w:t>
            </w:r>
            <w:r>
              <w:rPr>
                <w:spacing w:val="9"/>
              </w:rPr>
              <w:t>）：</w:t>
            </w:r>
            <w:r>
              <w:rPr>
                <w:spacing w:val="-3"/>
              </w:rPr>
              <w:t>两路输入电压超出可接受的</w:t>
            </w:r>
            <w:r>
              <w:t xml:space="preserve"> </w:t>
            </w:r>
            <w:r>
              <w:rPr>
                <w:spacing w:val="-4"/>
              </w:rPr>
              <w:t>范围。</w:t>
            </w:r>
          </w:p>
          <w:p>
            <w:pPr>
              <w:pStyle w:val="9"/>
              <w:spacing w:before="66" w:line="202" w:lineRule="auto"/>
              <w:ind w:left="114"/>
            </w:pPr>
            <w:r>
              <w:rPr>
                <w:spacing w:val="-3"/>
              </w:rPr>
              <w:t>●</w:t>
            </w:r>
            <w:r>
              <w:rPr>
                <w:spacing w:val="19"/>
              </w:rPr>
              <w:t xml:space="preserve">  </w:t>
            </w:r>
            <w:r>
              <w:rPr>
                <w:spacing w:val="-3"/>
              </w:rPr>
              <w:t>绿灯快闪（4Hz闪烁</w:t>
            </w:r>
            <w:r>
              <w:rPr>
                <w:spacing w:val="3"/>
              </w:rPr>
              <w:t>）：</w:t>
            </w:r>
            <w:r>
              <w:rPr>
                <w:spacing w:val="-3"/>
              </w:rPr>
              <w:t>地址信号奇偶校验失败。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7" w:hRule="atLeast"/>
        </w:trPr>
        <w:tc>
          <w:tcPr>
            <w:tcW w:w="2392" w:type="dxa"/>
            <w:vAlign w:val="top"/>
          </w:tcPr>
          <w:p>
            <w:pPr>
              <w:pStyle w:val="9"/>
              <w:spacing w:before="83" w:line="185" w:lineRule="auto"/>
              <w:ind w:left="111" w:right="121" w:firstLine="5"/>
            </w:pPr>
            <w:r>
              <w:rPr>
                <w:spacing w:val="-5"/>
              </w:rPr>
              <w:t>Output（电源输出指示</w:t>
            </w:r>
            <w:r>
              <w:rPr>
                <w:spacing w:val="11"/>
              </w:rPr>
              <w:t xml:space="preserve"> </w:t>
            </w:r>
            <w:r>
              <w:rPr>
                <w:spacing w:val="5"/>
              </w:rPr>
              <w:t>灯）</w:t>
            </w:r>
          </w:p>
        </w:tc>
        <w:tc>
          <w:tcPr>
            <w:tcW w:w="5560" w:type="dxa"/>
            <w:vAlign w:val="top"/>
          </w:tcPr>
          <w:p>
            <w:pPr>
              <w:pStyle w:val="9"/>
              <w:spacing w:before="98" w:line="207" w:lineRule="auto"/>
              <w:ind w:left="114"/>
            </w:pPr>
            <w:r>
              <w:rPr>
                <w:spacing w:val="-4"/>
              </w:rPr>
              <w:t>●</w:t>
            </w:r>
            <w:r>
              <w:rPr>
                <w:spacing w:val="18"/>
                <w:w w:val="101"/>
              </w:rPr>
              <w:t xml:space="preserve">  </w:t>
            </w:r>
            <w:r>
              <w:rPr>
                <w:spacing w:val="-4"/>
              </w:rPr>
              <w:t>绿灯常亮：正常状态。</w:t>
            </w:r>
          </w:p>
          <w:p>
            <w:pPr>
              <w:pStyle w:val="9"/>
              <w:spacing w:before="36" w:line="202" w:lineRule="auto"/>
              <w:ind w:left="114"/>
            </w:pPr>
            <w:r>
              <w:rPr>
                <w:spacing w:val="-3"/>
              </w:rPr>
              <w:t>●</w:t>
            </w:r>
            <w:r>
              <w:rPr>
                <w:spacing w:val="19"/>
              </w:rPr>
              <w:t xml:space="preserve">  </w:t>
            </w:r>
            <w:r>
              <w:rPr>
                <w:spacing w:val="-3"/>
              </w:rPr>
              <w:t>绿灯快闪（4Hz闪烁</w:t>
            </w:r>
            <w:r>
              <w:rPr>
                <w:spacing w:val="3"/>
              </w:rPr>
              <w:t>）：</w:t>
            </w:r>
            <w:r>
              <w:rPr>
                <w:spacing w:val="-3"/>
              </w:rPr>
              <w:t>地址信号奇偶校验失败。</w:t>
            </w:r>
          </w:p>
          <w:p>
            <w:pPr>
              <w:pStyle w:val="9"/>
              <w:spacing w:before="43" w:line="207" w:lineRule="auto"/>
              <w:ind w:left="114"/>
            </w:pPr>
            <w:r>
              <w:rPr>
                <w:spacing w:val="-3"/>
              </w:rPr>
              <w:t>●</w:t>
            </w:r>
            <w:r>
              <w:rPr>
                <w:spacing w:val="26"/>
              </w:rPr>
              <w:t xml:space="preserve">  </w:t>
            </w:r>
            <w:r>
              <w:rPr>
                <w:spacing w:val="-3"/>
              </w:rPr>
              <w:t>绿色熄灭：电源输出电压低于可接受范围。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 w:hRule="atLeast"/>
        </w:trPr>
        <w:tc>
          <w:tcPr>
            <w:tcW w:w="2392" w:type="dxa"/>
            <w:vAlign w:val="top"/>
          </w:tcPr>
          <w:p>
            <w:pPr>
              <w:pStyle w:val="9"/>
              <w:spacing w:before="87" w:line="202" w:lineRule="auto"/>
              <w:ind w:left="107"/>
            </w:pPr>
            <w:r>
              <w:rPr>
                <w:spacing w:val="-1"/>
              </w:rPr>
              <w:t>Alarm（告警指示灯）</w:t>
            </w:r>
          </w:p>
        </w:tc>
        <w:tc>
          <w:tcPr>
            <w:tcW w:w="5560" w:type="dxa"/>
            <w:vAlign w:val="top"/>
          </w:tcPr>
          <w:p>
            <w:pPr>
              <w:pStyle w:val="9"/>
              <w:spacing w:before="115" w:line="178" w:lineRule="auto"/>
              <w:ind w:left="114"/>
            </w:pPr>
            <w:r>
              <w:rPr>
                <w:spacing w:val="-4"/>
              </w:rPr>
              <w:t>●</w:t>
            </w:r>
            <w:r>
              <w:rPr>
                <w:spacing w:val="18"/>
                <w:w w:val="101"/>
              </w:rPr>
              <w:t xml:space="preserve">  </w:t>
            </w:r>
            <w:r>
              <w:rPr>
                <w:spacing w:val="-4"/>
              </w:rPr>
              <w:t>红灯熄灭：正常状态。</w:t>
            </w:r>
          </w:p>
          <w:p>
            <w:pPr>
              <w:pStyle w:val="9"/>
              <w:spacing w:before="67" w:line="202" w:lineRule="auto"/>
              <w:ind w:left="114"/>
            </w:pPr>
            <w:r>
              <w:rPr>
                <w:spacing w:val="-3"/>
              </w:rPr>
              <w:t>●</w:t>
            </w:r>
            <w:r>
              <w:rPr>
                <w:spacing w:val="19"/>
              </w:rPr>
              <w:t xml:space="preserve">  </w:t>
            </w:r>
            <w:r>
              <w:rPr>
                <w:spacing w:val="-3"/>
              </w:rPr>
              <w:t>红灯快闪（4Hz闪烁</w:t>
            </w:r>
            <w:r>
              <w:rPr>
                <w:spacing w:val="3"/>
              </w:rPr>
              <w:t>）：</w:t>
            </w:r>
            <w:r>
              <w:rPr>
                <w:spacing w:val="-3"/>
              </w:rPr>
              <w:t>地址信号奇偶校验失败。</w:t>
            </w:r>
          </w:p>
          <w:p>
            <w:pPr>
              <w:pStyle w:val="9"/>
              <w:spacing w:before="44" w:line="187" w:lineRule="auto"/>
              <w:ind w:left="339" w:right="470" w:hanging="225"/>
            </w:pPr>
            <w:r>
              <w:rPr>
                <w:spacing w:val="-2"/>
              </w:rPr>
              <w:t>●</w:t>
            </w:r>
            <w:r>
              <w:rPr>
                <w:spacing w:val="25"/>
              </w:rPr>
              <w:t xml:space="preserve">  </w:t>
            </w:r>
            <w:r>
              <w:rPr>
                <w:spacing w:val="-2"/>
              </w:rPr>
              <w:t xml:space="preserve">红灯常亮：模块故障上报告警，详细信息请参见     </w:t>
            </w:r>
            <w:r>
              <w:rPr>
                <w:spacing w:val="-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1"/>
                <w:lang w:eastAsia="zh-CN"/>
              </w:rPr>
              <w:t>PRA100 PoDc G2</w:t>
            </w:r>
            <w:r>
              <w:rPr>
                <w:rFonts w:ascii="Nirmala UI" w:hAnsi="Nirmala UI" w:eastAsia="Nirmala UI" w:cs="Nirmala UI"/>
                <w:b/>
                <w:bCs/>
                <w:color w:val="0000FF"/>
                <w:spacing w:val="-1"/>
              </w:rPr>
              <w:t xml:space="preserve"> </w:t>
            </w:r>
            <w:r>
              <w:rPr>
                <w:color w:val="0000FF"/>
                <w:spacing w:val="-1"/>
                <w14:textOutline w14:w="2667" w14:cap="flat" w14:cmpd="sng">
                  <w14:solidFill>
                    <w14:srgbClr w14:val="0000FF"/>
                  </w14:solidFill>
                  <w14:prstDash w14:val="solid"/>
                  <w14:miter w14:val="0"/>
                </w14:textOutline>
              </w:rPr>
              <w:t>集群基础单元</w:t>
            </w:r>
            <w:r>
              <w:rPr>
                <w:color w:val="0000FF"/>
                <w:spacing w:val="-1"/>
              </w:rPr>
              <w:t xml:space="preserve"> </w:t>
            </w:r>
            <w:r>
              <w:rPr>
                <w:color w:val="0000FF"/>
                <w:spacing w:val="-1"/>
                <w14:textOutline w14:w="2667" w14:cap="flat" w14:cmpd="sng">
                  <w14:solidFill>
                    <w14:srgbClr w14:val="0000FF"/>
                  </w14:solidFill>
                  <w14:prstDash w14:val="solid"/>
                  <w14:miter w14:val="0"/>
                </w14:textOutline>
              </w:rPr>
              <w:t>故障处理</w:t>
            </w:r>
            <w:r>
              <w:rPr>
                <w:color w:val="0000FF"/>
                <w:spacing w:val="-1"/>
                <w14:textOutline w14:w="2667" w14:cap="flat" w14:cmpd="sng">
                  <w14:solidFill>
                    <w14:srgbClr w14:val="0000FF"/>
                  </w14:solidFill>
                  <w14:prstDash w14:val="solid"/>
                  <w14:miter w14:val="0"/>
                </w14:textOutline>
              </w:rPr>
              <w:fldChar w:fldCharType="end"/>
            </w:r>
            <w:r>
              <w:rPr>
                <w:spacing w:val="-1"/>
              </w:rPr>
              <w:t>》。</w:t>
            </w:r>
          </w:p>
        </w:tc>
      </w:tr>
    </w:tbl>
    <w:p>
      <w:pPr>
        <w:pStyle w:val="2"/>
        <w:spacing w:line="313" w:lineRule="auto"/>
      </w:pPr>
    </w:p>
    <w:p>
      <w:pPr>
        <w:pStyle w:val="2"/>
        <w:spacing w:line="313" w:lineRule="auto"/>
      </w:pPr>
    </w:p>
    <w:p>
      <w:pPr>
        <w:spacing w:before="112"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技术参数</w:t>
      </w:r>
    </w:p>
    <w:p>
      <w:pPr>
        <w:spacing w:before="30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3-5 </w:t>
      </w:r>
      <w:r>
        <w:rPr>
          <w:rFonts w:ascii="微软雅黑" w:hAnsi="微软雅黑" w:eastAsia="微软雅黑" w:cs="微软雅黑"/>
          <w:spacing w:val="-1"/>
          <w:sz w:val="21"/>
          <w:szCs w:val="21"/>
        </w:rPr>
        <w:t>技术参数</w:t>
      </w:r>
    </w:p>
    <w:p>
      <w:pPr>
        <w:spacing w:line="2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6"/>
        <w:gridCol w:w="6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216"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6736" w:type="dxa"/>
            <w:shd w:val="clear" w:color="auto" w:fill="DDDDDD"/>
            <w:vAlign w:val="top"/>
          </w:tcPr>
          <w:p>
            <w:pPr>
              <w:pStyle w:val="9"/>
              <w:spacing w:before="104" w:line="179" w:lineRule="auto"/>
              <w:ind w:left="99"/>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216" w:type="dxa"/>
            <w:vAlign w:val="top"/>
          </w:tcPr>
          <w:p>
            <w:pPr>
              <w:pStyle w:val="9"/>
              <w:spacing w:before="97" w:line="177" w:lineRule="auto"/>
              <w:ind w:left="113"/>
            </w:pPr>
            <w:r>
              <w:rPr>
                <w:spacing w:val="-2"/>
              </w:rPr>
              <w:t>型号</w:t>
            </w:r>
          </w:p>
        </w:tc>
        <w:tc>
          <w:tcPr>
            <w:tcW w:w="6736" w:type="dxa"/>
            <w:vAlign w:val="top"/>
          </w:tcPr>
          <w:p>
            <w:pPr>
              <w:pStyle w:val="9"/>
              <w:spacing w:before="115" w:line="166" w:lineRule="auto"/>
              <w:ind w:left="115"/>
            </w:pPr>
            <w:r>
              <w:rPr>
                <w:spacing w:val="-9"/>
              </w:rPr>
              <w:t>PAH3000S54-C1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1216" w:type="dxa"/>
            <w:vAlign w:val="top"/>
          </w:tcPr>
          <w:p>
            <w:pPr>
              <w:pStyle w:val="9"/>
              <w:spacing w:before="49" w:line="197" w:lineRule="auto"/>
              <w:ind w:left="114" w:right="132" w:hanging="1"/>
            </w:pPr>
            <w:r>
              <w:rPr>
                <w:spacing w:val="-9"/>
              </w:rPr>
              <w:t>尺寸（高×</w:t>
            </w:r>
            <w:r>
              <w:rPr>
                <w:spacing w:val="3"/>
              </w:rPr>
              <w:t xml:space="preserve"> </w:t>
            </w:r>
            <w:r>
              <w:rPr>
                <w:spacing w:val="-7"/>
              </w:rPr>
              <w:t>宽×深）</w:t>
            </w:r>
          </w:p>
        </w:tc>
        <w:tc>
          <w:tcPr>
            <w:tcW w:w="6736" w:type="dxa"/>
            <w:vAlign w:val="top"/>
          </w:tcPr>
          <w:p>
            <w:pPr>
              <w:pStyle w:val="9"/>
              <w:spacing w:before="118" w:line="166" w:lineRule="auto"/>
              <w:ind w:left="98"/>
            </w:pPr>
            <w:r>
              <w:rPr>
                <w:spacing w:val="-9"/>
              </w:rPr>
              <w:t>40.8mm×104.8mm×485mm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16" w:type="dxa"/>
            <w:vAlign w:val="top"/>
          </w:tcPr>
          <w:p>
            <w:pPr>
              <w:pStyle w:val="9"/>
              <w:spacing w:before="107" w:line="175" w:lineRule="auto"/>
              <w:ind w:left="113"/>
            </w:pPr>
            <w:r>
              <w:rPr>
                <w:spacing w:val="-2"/>
              </w:rPr>
              <w:t>重量</w:t>
            </w:r>
          </w:p>
        </w:tc>
        <w:tc>
          <w:tcPr>
            <w:tcW w:w="6736" w:type="dxa"/>
            <w:vAlign w:val="top"/>
          </w:tcPr>
          <w:p>
            <w:pPr>
              <w:pStyle w:val="9"/>
              <w:spacing w:before="115" w:line="167" w:lineRule="auto"/>
              <w:ind w:left="103"/>
            </w:pPr>
            <w:r>
              <w:rPr>
                <w:spacing w:val="-6"/>
              </w:rPr>
              <w:t>3.5kg</w:t>
            </w:r>
          </w:p>
        </w:tc>
      </w:tr>
    </w:tbl>
    <w:p>
      <w:pPr>
        <w:pStyle w:val="2"/>
        <w:spacing w:line="25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32</w:t>
      </w:r>
    </w:p>
    <w:p>
      <w:pPr>
        <w:spacing w:line="202" w:lineRule="auto"/>
        <w:rPr>
          <w:rFonts w:ascii="微软雅黑" w:hAnsi="微软雅黑" w:eastAsia="微软雅黑" w:cs="微软雅黑"/>
          <w:sz w:val="20"/>
          <w:szCs w:val="20"/>
        </w:rPr>
        <w:sectPr>
          <w:headerReference r:id="rId55" w:type="default"/>
          <w:pgSz w:w="11906" w:h="16838"/>
          <w:pgMar w:top="1360" w:right="1118" w:bottom="400" w:left="1133" w:header="874" w:footer="0" w:gutter="0"/>
          <w:cols w:space="720" w:num="1"/>
        </w:sectPr>
      </w:pPr>
    </w:p>
    <w:p>
      <w:pPr>
        <w:spacing w:before="83"/>
      </w:pPr>
      <w:r>
        <w:drawing>
          <wp:anchor distT="0" distB="0" distL="0" distR="0" simplePos="0" relativeHeight="251701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6"/>
        <w:gridCol w:w="2273"/>
        <w:gridCol w:w="2198"/>
        <w:gridCol w:w="22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216"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6736" w:type="dxa"/>
            <w:gridSpan w:val="3"/>
            <w:shd w:val="clear" w:color="auto" w:fill="DDDDDD"/>
            <w:vAlign w:val="top"/>
          </w:tcPr>
          <w:p>
            <w:pPr>
              <w:pStyle w:val="9"/>
              <w:spacing w:before="104" w:line="179" w:lineRule="auto"/>
              <w:ind w:left="99"/>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1216" w:type="dxa"/>
            <w:vAlign w:val="top"/>
          </w:tcPr>
          <w:p>
            <w:pPr>
              <w:pStyle w:val="9"/>
              <w:spacing w:before="78" w:line="177" w:lineRule="auto"/>
              <w:ind w:left="113"/>
            </w:pPr>
            <w:r>
              <w:rPr>
                <w:spacing w:val="-2"/>
              </w:rPr>
              <w:t>输入额定</w:t>
            </w:r>
          </w:p>
          <w:p>
            <w:pPr>
              <w:pStyle w:val="9"/>
              <w:spacing w:line="178" w:lineRule="auto"/>
              <w:ind w:left="122"/>
            </w:pPr>
            <w:r>
              <w:rPr>
                <w:spacing w:val="-4"/>
              </w:rPr>
              <w:t>电压</w:t>
            </w:r>
          </w:p>
        </w:tc>
        <w:tc>
          <w:tcPr>
            <w:tcW w:w="6736" w:type="dxa"/>
            <w:gridSpan w:val="3"/>
            <w:vAlign w:val="top"/>
          </w:tcPr>
          <w:p>
            <w:pPr>
              <w:pStyle w:val="9"/>
              <w:spacing w:before="108" w:line="175" w:lineRule="auto"/>
              <w:ind w:left="112"/>
            </w:pPr>
            <w:r>
              <w:rPr>
                <w:spacing w:val="-9"/>
              </w:rPr>
              <w:t>110V AC/230V AC/240V</w:t>
            </w:r>
            <w:r>
              <w:rPr>
                <w:spacing w:val="33"/>
                <w:w w:val="101"/>
              </w:rPr>
              <w:t xml:space="preserve"> </w:t>
            </w:r>
            <w:r>
              <w:rPr>
                <w:spacing w:val="-9"/>
              </w:rPr>
              <w:t>DC/336V</w:t>
            </w:r>
            <w:r>
              <w:rPr>
                <w:spacing w:val="23"/>
              </w:rPr>
              <w:t xml:space="preserve"> </w:t>
            </w:r>
            <w:r>
              <w:rPr>
                <w:spacing w:val="-9"/>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1216" w:type="dxa"/>
            <w:vAlign w:val="top"/>
          </w:tcPr>
          <w:p>
            <w:pPr>
              <w:pStyle w:val="9"/>
              <w:spacing w:before="81" w:line="177" w:lineRule="auto"/>
              <w:ind w:left="113"/>
            </w:pPr>
            <w:r>
              <w:rPr>
                <w:spacing w:val="-2"/>
              </w:rPr>
              <w:t>输出额定</w:t>
            </w:r>
          </w:p>
          <w:p>
            <w:pPr>
              <w:pStyle w:val="9"/>
              <w:spacing w:line="178" w:lineRule="auto"/>
              <w:ind w:left="122"/>
            </w:pPr>
            <w:r>
              <w:rPr>
                <w:spacing w:val="-4"/>
              </w:rPr>
              <w:t>电压</w:t>
            </w:r>
          </w:p>
        </w:tc>
        <w:tc>
          <w:tcPr>
            <w:tcW w:w="6736" w:type="dxa"/>
            <w:gridSpan w:val="3"/>
            <w:vAlign w:val="top"/>
          </w:tcPr>
          <w:p>
            <w:pPr>
              <w:pStyle w:val="9"/>
              <w:spacing w:before="116" w:line="166" w:lineRule="auto"/>
              <w:ind w:left="102"/>
            </w:pPr>
            <w:r>
              <w:rPr>
                <w:spacing w:val="-9"/>
              </w:rPr>
              <w:t>54.5V</w:t>
            </w:r>
            <w:r>
              <w:rPr>
                <w:spacing w:val="27"/>
                <w:w w:val="101"/>
              </w:rPr>
              <w:t xml:space="preserve"> </w:t>
            </w:r>
            <w:r>
              <w:rPr>
                <w:spacing w:val="-9"/>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16" w:type="dxa"/>
            <w:vAlign w:val="top"/>
          </w:tcPr>
          <w:p>
            <w:pPr>
              <w:pStyle w:val="9"/>
              <w:spacing w:before="96" w:line="169" w:lineRule="auto"/>
              <w:ind w:left="113"/>
            </w:pPr>
            <w:r>
              <w:rPr>
                <w:spacing w:val="-2"/>
              </w:rPr>
              <w:t>输入电压</w:t>
            </w:r>
          </w:p>
          <w:p>
            <w:pPr>
              <w:pStyle w:val="9"/>
              <w:spacing w:before="1" w:line="177" w:lineRule="auto"/>
              <w:ind w:left="113"/>
            </w:pPr>
            <w:r>
              <w:rPr>
                <w:spacing w:val="-2"/>
              </w:rPr>
              <w:t>范围</w:t>
            </w:r>
          </w:p>
        </w:tc>
        <w:tc>
          <w:tcPr>
            <w:tcW w:w="2273" w:type="dxa"/>
            <w:vAlign w:val="top"/>
          </w:tcPr>
          <w:p>
            <w:pPr>
              <w:pStyle w:val="9"/>
              <w:spacing w:before="120" w:line="173" w:lineRule="auto"/>
              <w:ind w:left="80" w:right="316" w:firstLine="24"/>
            </w:pPr>
            <w:r>
              <w:rPr>
                <w:spacing w:val="-10"/>
              </w:rPr>
              <w:t>200V AC</w:t>
            </w:r>
            <w:r>
              <w:rPr>
                <w:spacing w:val="20"/>
                <w:w w:val="101"/>
              </w:rPr>
              <w:t xml:space="preserve"> </w:t>
            </w:r>
            <w:r>
              <w:rPr>
                <w:spacing w:val="-10"/>
              </w:rPr>
              <w:t>-</w:t>
            </w:r>
            <w:r>
              <w:rPr>
                <w:spacing w:val="13"/>
              </w:rPr>
              <w:t xml:space="preserve"> </w:t>
            </w:r>
            <w:r>
              <w:rPr>
                <w:spacing w:val="-10"/>
              </w:rPr>
              <w:t>277V</w:t>
            </w:r>
            <w:r>
              <w:rPr>
                <w:spacing w:val="3"/>
              </w:rPr>
              <w:t xml:space="preserve"> </w:t>
            </w:r>
            <w:r>
              <w:rPr>
                <w:spacing w:val="-10"/>
              </w:rPr>
              <w:t>AC</w:t>
            </w:r>
            <w:r>
              <w:t xml:space="preserve"> </w:t>
            </w:r>
            <w:r>
              <w:rPr>
                <w:spacing w:val="7"/>
              </w:rPr>
              <w:t>（单相）</w:t>
            </w:r>
          </w:p>
        </w:tc>
        <w:tc>
          <w:tcPr>
            <w:tcW w:w="2198" w:type="dxa"/>
            <w:vAlign w:val="top"/>
          </w:tcPr>
          <w:p>
            <w:pPr>
              <w:pStyle w:val="9"/>
              <w:spacing w:before="120" w:line="173" w:lineRule="auto"/>
              <w:ind w:left="84" w:right="237" w:firstLine="32"/>
            </w:pPr>
            <w:r>
              <w:rPr>
                <w:spacing w:val="-11"/>
              </w:rPr>
              <w:t>100V AC</w:t>
            </w:r>
            <w:r>
              <w:rPr>
                <w:spacing w:val="18"/>
              </w:rPr>
              <w:t xml:space="preserve"> </w:t>
            </w:r>
            <w:r>
              <w:rPr>
                <w:spacing w:val="-11"/>
              </w:rPr>
              <w:t>-</w:t>
            </w:r>
            <w:r>
              <w:rPr>
                <w:spacing w:val="21"/>
              </w:rPr>
              <w:t xml:space="preserve"> </w:t>
            </w:r>
            <w:r>
              <w:rPr>
                <w:spacing w:val="-11"/>
              </w:rPr>
              <w:t>130V</w:t>
            </w:r>
            <w:r>
              <w:rPr>
                <w:spacing w:val="3"/>
              </w:rPr>
              <w:t xml:space="preserve"> </w:t>
            </w:r>
            <w:r>
              <w:rPr>
                <w:spacing w:val="-11"/>
              </w:rPr>
              <w:t>AC</w:t>
            </w:r>
            <w:r>
              <w:t xml:space="preserve"> </w:t>
            </w:r>
            <w:r>
              <w:rPr>
                <w:spacing w:val="7"/>
              </w:rPr>
              <w:t>（单相）</w:t>
            </w:r>
          </w:p>
        </w:tc>
        <w:tc>
          <w:tcPr>
            <w:tcW w:w="2265" w:type="dxa"/>
            <w:vAlign w:val="top"/>
          </w:tcPr>
          <w:p>
            <w:pPr>
              <w:pStyle w:val="9"/>
              <w:spacing w:before="119" w:line="166" w:lineRule="auto"/>
              <w:ind w:left="112"/>
            </w:pPr>
            <w:r>
              <w:rPr>
                <w:spacing w:val="-12"/>
              </w:rPr>
              <w:t>240V</w:t>
            </w:r>
            <w:r>
              <w:rPr>
                <w:spacing w:val="25"/>
                <w:w w:val="101"/>
              </w:rPr>
              <w:t xml:space="preserve"> </w:t>
            </w:r>
            <w:r>
              <w:rPr>
                <w:spacing w:val="-12"/>
              </w:rPr>
              <w:t>DC</w:t>
            </w:r>
            <w:r>
              <w:rPr>
                <w:spacing w:val="15"/>
              </w:rPr>
              <w:t xml:space="preserve"> </w:t>
            </w:r>
            <w:r>
              <w:rPr>
                <w:spacing w:val="-12"/>
              </w:rPr>
              <w:t>-</w:t>
            </w:r>
            <w:r>
              <w:rPr>
                <w:spacing w:val="12"/>
              </w:rPr>
              <w:t xml:space="preserve"> </w:t>
            </w:r>
            <w:r>
              <w:rPr>
                <w:spacing w:val="-12"/>
              </w:rPr>
              <w:t>380V</w:t>
            </w:r>
            <w:r>
              <w:rPr>
                <w:spacing w:val="24"/>
              </w:rPr>
              <w:t xml:space="preserve"> </w:t>
            </w:r>
            <w:r>
              <w:rPr>
                <w:spacing w:val="-12"/>
              </w:rPr>
              <w:t>DC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16" w:type="dxa"/>
            <w:vAlign w:val="top"/>
          </w:tcPr>
          <w:p>
            <w:pPr>
              <w:pStyle w:val="9"/>
              <w:spacing w:before="98" w:line="160" w:lineRule="auto"/>
              <w:ind w:left="113"/>
            </w:pPr>
            <w:r>
              <w:rPr>
                <w:spacing w:val="-2"/>
              </w:rPr>
              <w:t>最大输入</w:t>
            </w:r>
          </w:p>
          <w:p>
            <w:pPr>
              <w:pStyle w:val="9"/>
              <w:spacing w:line="207" w:lineRule="auto"/>
              <w:ind w:left="123"/>
            </w:pPr>
            <w:r>
              <w:rPr>
                <w:spacing w:val="-4"/>
              </w:rPr>
              <w:t>电流</w:t>
            </w:r>
          </w:p>
        </w:tc>
        <w:tc>
          <w:tcPr>
            <w:tcW w:w="6736" w:type="dxa"/>
            <w:gridSpan w:val="3"/>
            <w:vAlign w:val="top"/>
          </w:tcPr>
          <w:p>
            <w:pPr>
              <w:pStyle w:val="9"/>
              <w:spacing w:before="121" w:line="166" w:lineRule="auto"/>
              <w:ind w:left="112"/>
            </w:pPr>
            <w:r>
              <w:rPr>
                <w:spacing w:val="-9"/>
              </w:rPr>
              <w:t>16A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1216" w:type="dxa"/>
            <w:vAlign w:val="top"/>
          </w:tcPr>
          <w:p>
            <w:pPr>
              <w:pStyle w:val="9"/>
              <w:spacing w:before="101" w:line="168" w:lineRule="auto"/>
              <w:ind w:left="113"/>
            </w:pPr>
            <w:r>
              <w:rPr>
                <w:spacing w:val="-2"/>
              </w:rPr>
              <w:t>最大输出</w:t>
            </w:r>
          </w:p>
          <w:p>
            <w:pPr>
              <w:pStyle w:val="9"/>
              <w:spacing w:line="178" w:lineRule="auto"/>
              <w:ind w:left="112"/>
            </w:pPr>
            <w:r>
              <w:rPr>
                <w:spacing w:val="-2"/>
              </w:rPr>
              <w:t>功率</w:t>
            </w:r>
          </w:p>
        </w:tc>
        <w:tc>
          <w:tcPr>
            <w:tcW w:w="2273" w:type="dxa"/>
            <w:vAlign w:val="top"/>
          </w:tcPr>
          <w:p>
            <w:pPr>
              <w:pStyle w:val="9"/>
              <w:spacing w:before="123" w:line="166" w:lineRule="auto"/>
              <w:ind w:left="103"/>
            </w:pPr>
            <w:r>
              <w:rPr>
                <w:spacing w:val="-6"/>
              </w:rPr>
              <w:t>3000W</w:t>
            </w:r>
          </w:p>
        </w:tc>
        <w:tc>
          <w:tcPr>
            <w:tcW w:w="2198" w:type="dxa"/>
            <w:vAlign w:val="top"/>
          </w:tcPr>
          <w:p>
            <w:pPr>
              <w:pStyle w:val="9"/>
              <w:spacing w:before="123" w:line="166" w:lineRule="auto"/>
              <w:ind w:left="117"/>
            </w:pPr>
            <w:r>
              <w:rPr>
                <w:spacing w:val="-8"/>
              </w:rPr>
              <w:t>1500W</w:t>
            </w:r>
          </w:p>
        </w:tc>
        <w:tc>
          <w:tcPr>
            <w:tcW w:w="2265" w:type="dxa"/>
            <w:vAlign w:val="top"/>
          </w:tcPr>
          <w:p>
            <w:pPr>
              <w:pStyle w:val="9"/>
              <w:spacing w:before="123" w:line="166" w:lineRule="auto"/>
              <w:ind w:left="112"/>
            </w:pPr>
            <w:r>
              <w:rPr>
                <w:spacing w:val="-6"/>
              </w:rPr>
              <w:t>3000W</w:t>
            </w:r>
          </w:p>
        </w:tc>
      </w:tr>
    </w:tbl>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33</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71" w:lineRule="auto"/>
      </w:pPr>
      <w:r>
        <w:drawing>
          <wp:anchor distT="0" distB="0" distL="0" distR="0" simplePos="0" relativeHeight="251702272" behindDoc="1" locked="0" layoutInCell="0" allowOverlap="1">
            <wp:simplePos x="0" y="0"/>
            <wp:positionH relativeFrom="page">
              <wp:posOffset>1799590</wp:posOffset>
            </wp:positionH>
            <wp:positionV relativeFrom="page">
              <wp:posOffset>4171315</wp:posOffset>
            </wp:positionV>
            <wp:extent cx="5039995" cy="6350"/>
            <wp:effectExtent l="0" t="0" r="0" b="0"/>
            <wp:wrapNone/>
            <wp:docPr id="248" name="IM 248">
              <a:hlinkClick xmlns:a="http://schemas.openxmlformats.org/drawingml/2006/main" r:id="rId313"/>
            </wp:docPr>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03296" behindDoc="1" locked="0" layoutInCell="0" allowOverlap="1">
            <wp:simplePos x="0" y="0"/>
            <wp:positionH relativeFrom="page">
              <wp:posOffset>1799590</wp:posOffset>
            </wp:positionH>
            <wp:positionV relativeFrom="page">
              <wp:posOffset>4432935</wp:posOffset>
            </wp:positionV>
            <wp:extent cx="5039995" cy="6350"/>
            <wp:effectExtent l="0" t="0" r="0" b="0"/>
            <wp:wrapNone/>
            <wp:docPr id="250" name="IM 250">
              <a:hlinkClick xmlns:a="http://schemas.openxmlformats.org/drawingml/2006/main" r:id="rId314"/>
            </wp:docPr>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ind w:right="12"/>
        <w:jc w:val="right"/>
        <w:outlineLvl w:val="0"/>
        <w:rPr>
          <w:rFonts w:ascii="微软雅黑" w:hAnsi="微软雅黑" w:eastAsia="微软雅黑" w:cs="微软雅黑"/>
          <w:sz w:val="44"/>
          <w:szCs w:val="44"/>
        </w:rPr>
      </w:pPr>
      <w:bookmarkStart w:id="36" w:name="bookmark41"/>
      <w:bookmarkEnd w:id="36"/>
      <w:bookmarkStart w:id="37" w:name="bookmark40"/>
      <w:bookmarkEnd w:id="37"/>
      <w:bookmarkStart w:id="38" w:name="bookmark5"/>
      <w:bookmarkEnd w:id="38"/>
      <w:bookmarkStart w:id="39" w:name="bookmark172"/>
      <w:bookmarkEnd w:id="39"/>
      <w:r>
        <w:rPr>
          <w:rFonts w:ascii="Nirmala UI" w:hAnsi="Nirmala UI" w:eastAsia="Nirmala UI" w:cs="Nirmala UI"/>
          <w:b/>
          <w:bCs/>
          <w:spacing w:val="24"/>
          <w:sz w:val="144"/>
          <w:szCs w:val="144"/>
        </w:rPr>
        <w:t>4</w:t>
      </w:r>
      <w:r>
        <w:rPr>
          <w:rFonts w:ascii="微软雅黑" w:hAnsi="微软雅黑" w:eastAsia="微软雅黑" w:cs="微软雅黑"/>
          <w:spacing w:val="24"/>
          <w:sz w:val="44"/>
          <w:szCs w:val="44"/>
          <w14:textOutline w14:w="5587" w14:cap="flat" w14:cmpd="sng">
            <w14:solidFill>
              <w14:srgbClr w14:val="000000"/>
            </w14:solidFill>
            <w14:prstDash w14:val="solid"/>
            <w14:miter w14:val="0"/>
          </w14:textOutline>
        </w:rPr>
        <w:t>产品规格</w:t>
      </w:r>
    </w:p>
    <w:p>
      <w:pPr>
        <w:spacing w:line="30" w:lineRule="exact"/>
      </w:pPr>
      <w:r>
        <w:drawing>
          <wp:inline distT="0" distB="0" distL="0" distR="0">
            <wp:extent cx="6119495" cy="1905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354" w:lineRule="auto"/>
      </w:pPr>
    </w:p>
    <w:p>
      <w:pPr>
        <w:pStyle w:val="2"/>
        <w:spacing w:line="355" w:lineRule="auto"/>
      </w:pPr>
    </w:p>
    <w:p>
      <w:pPr>
        <w:spacing w:before="90" w:line="187" w:lineRule="auto"/>
        <w:ind w:left="1707" w:right="97" w:hanging="2"/>
        <w:rPr>
          <w:rFonts w:ascii="微软雅黑" w:hAnsi="微软雅黑" w:eastAsia="微软雅黑" w:cs="微软雅黑"/>
          <w:sz w:val="21"/>
          <w:szCs w:val="21"/>
        </w:rPr>
      </w:pPr>
      <w:r>
        <w:rPr>
          <w:rFonts w:ascii="微软雅黑" w:hAnsi="微软雅黑" w:eastAsia="微软雅黑" w:cs="微软雅黑"/>
          <w:spacing w:val="-1"/>
          <w:sz w:val="21"/>
          <w:szCs w:val="21"/>
        </w:rPr>
        <w:t xml:space="preserve">柜内配置不同计算节点下的详细参数请参见《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系统</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"https://support.huawei.com/enterprise/zh/doc/EDOC1100340372?idPath=23710424%7C251366513%7C22892968%7C252309113%7C254184911"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关键参数</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w:t>
      </w:r>
    </w:p>
    <w:p>
      <w:pPr>
        <w:spacing w:before="102" w:line="165" w:lineRule="auto"/>
        <w:ind w:left="1704"/>
        <w:rPr>
          <w:rFonts w:ascii="微软雅黑" w:hAnsi="微软雅黑" w:eastAsia="微软雅黑" w:cs="微软雅黑"/>
          <w:sz w:val="21"/>
          <w:szCs w:val="21"/>
        </w:rPr>
      </w:pPr>
      <w:r>
        <w:fldChar w:fldCharType="begin"/>
      </w:r>
      <w:r>
        <w:instrText xml:space="preserve"> HYPERLINK \l "bookmark172" </w:instrText>
      </w:r>
      <w:r>
        <w:fldChar w:fldCharType="separate"/>
      </w:r>
      <w:r>
        <w:rPr>
          <w:rFonts w:ascii="微软雅黑" w:hAnsi="微软雅黑" w:eastAsia="微软雅黑" w:cs="微软雅黑"/>
          <w:color w:val="0000FF"/>
          <w:spacing w:val="-2"/>
          <w:sz w:val="21"/>
          <w:szCs w:val="21"/>
        </w:rPr>
        <w:t>4.1 技术规格</w:t>
      </w:r>
      <w:r>
        <w:rPr>
          <w:rFonts w:ascii="微软雅黑" w:hAnsi="微软雅黑" w:eastAsia="微软雅黑" w:cs="微软雅黑"/>
          <w:color w:val="0000FF"/>
          <w:spacing w:val="-2"/>
          <w:sz w:val="21"/>
          <w:szCs w:val="21"/>
        </w:rPr>
        <w:fldChar w:fldCharType="end"/>
      </w:r>
    </w:p>
    <w:p>
      <w:pPr>
        <w:spacing w:before="164" w:line="165" w:lineRule="auto"/>
        <w:ind w:left="1704"/>
        <w:rPr>
          <w:rFonts w:ascii="微软雅黑" w:hAnsi="微软雅黑" w:eastAsia="微软雅黑" w:cs="微软雅黑"/>
          <w:sz w:val="21"/>
          <w:szCs w:val="21"/>
        </w:rPr>
      </w:pPr>
      <w:r>
        <w:fldChar w:fldCharType="begin"/>
      </w:r>
      <w:r>
        <w:instrText xml:space="preserve"> HYPERLINK \l "bookmark18" </w:instrText>
      </w:r>
      <w:r>
        <w:fldChar w:fldCharType="separate"/>
      </w:r>
      <w:r>
        <w:rPr>
          <w:rFonts w:ascii="微软雅黑" w:hAnsi="微软雅黑" w:eastAsia="微软雅黑" w:cs="微软雅黑"/>
          <w:color w:val="0000FF"/>
          <w:spacing w:val="-2"/>
          <w:sz w:val="21"/>
          <w:szCs w:val="21"/>
        </w:rPr>
        <w:t>4.2 环境规格</w:t>
      </w:r>
      <w:r>
        <w:rPr>
          <w:rFonts w:ascii="微软雅黑" w:hAnsi="微软雅黑" w:eastAsia="微软雅黑" w:cs="微软雅黑"/>
          <w:color w:val="0000FF"/>
          <w:spacing w:val="-2"/>
          <w:sz w:val="21"/>
          <w:szCs w:val="21"/>
        </w:rPr>
        <w:fldChar w:fldCharType="end"/>
      </w:r>
    </w:p>
    <w:p>
      <w:pPr>
        <w:spacing w:before="178" w:line="177" w:lineRule="auto"/>
        <w:ind w:left="1704"/>
        <w:rPr>
          <w:rFonts w:ascii="微软雅黑" w:hAnsi="微软雅黑" w:eastAsia="微软雅黑" w:cs="微软雅黑"/>
          <w:sz w:val="21"/>
          <w:szCs w:val="21"/>
        </w:rPr>
      </w:pPr>
      <w:r>
        <w:fldChar w:fldCharType="begin"/>
      </w:r>
      <w:r>
        <w:instrText xml:space="preserve"> HYPERLINK \l "bookmark173" </w:instrText>
      </w:r>
      <w:r>
        <w:fldChar w:fldCharType="separate"/>
      </w:r>
      <w:r>
        <w:rPr>
          <w:rFonts w:ascii="微软雅黑" w:hAnsi="微软雅黑" w:eastAsia="微软雅黑" w:cs="微软雅黑"/>
          <w:color w:val="0000FF"/>
          <w:spacing w:val="-2"/>
          <w:sz w:val="21"/>
          <w:szCs w:val="21"/>
        </w:rPr>
        <w:t>4.3 物理规格</w:t>
      </w:r>
      <w:r>
        <w:rPr>
          <w:rFonts w:ascii="微软雅黑" w:hAnsi="微软雅黑" w:eastAsia="微软雅黑" w:cs="微软雅黑"/>
          <w:color w:val="0000FF"/>
          <w:spacing w:val="-2"/>
          <w:sz w:val="21"/>
          <w:szCs w:val="21"/>
        </w:rPr>
        <w:fldChar w:fldCharType="end"/>
      </w:r>
    </w:p>
    <w:p>
      <w:pPr>
        <w:spacing w:before="375" w:line="207" w:lineRule="auto"/>
        <w:ind w:left="5"/>
        <w:outlineLvl w:val="1"/>
        <w:rPr>
          <w:rFonts w:ascii="微软雅黑" w:hAnsi="微软雅黑" w:eastAsia="微软雅黑" w:cs="微软雅黑"/>
          <w:sz w:val="36"/>
          <w:szCs w:val="36"/>
        </w:rPr>
      </w:pPr>
      <w:r>
        <w:rPr>
          <w:rFonts w:ascii="Nirmala UI" w:hAnsi="Nirmala UI" w:eastAsia="Nirmala UI" w:cs="Nirmala UI"/>
          <w:b/>
          <w:bCs/>
          <w:spacing w:val="-3"/>
          <w:sz w:val="36"/>
          <w:szCs w:val="36"/>
        </w:rPr>
        <w:t>4.1</w:t>
      </w:r>
      <w:r>
        <w:rPr>
          <w:rFonts w:ascii="Nirmala UI" w:hAnsi="Nirmala UI" w:eastAsia="Nirmala UI" w:cs="Nirmala UI"/>
          <w:b/>
          <w:bCs/>
          <w:spacing w:val="26"/>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0"/>
          </w14:textOutline>
        </w:rPr>
        <w:t>技术规格</w:t>
      </w:r>
    </w:p>
    <w:p>
      <w:pPr>
        <w:spacing w:before="21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4-1 </w:t>
      </w:r>
      <w:r>
        <w:rPr>
          <w:rFonts w:ascii="微软雅黑" w:hAnsi="微软雅黑" w:eastAsia="微软雅黑" w:cs="微软雅黑"/>
          <w:spacing w:val="-1"/>
          <w:sz w:val="21"/>
          <w:szCs w:val="21"/>
        </w:rPr>
        <w:t>技术规格</w:t>
      </w:r>
    </w:p>
    <w:p>
      <w:pPr>
        <w:spacing w:line="30"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vAlign w:val="top"/>
          </w:tcPr>
          <w:p>
            <w:pPr>
              <w:pStyle w:val="9"/>
              <w:spacing w:before="81" w:line="206" w:lineRule="auto"/>
              <w:ind w:left="113"/>
            </w:pPr>
            <w:r>
              <w:rPr>
                <w:spacing w:val="-2"/>
              </w:rPr>
              <w:t>可用空间</w:t>
            </w:r>
          </w:p>
        </w:tc>
        <w:tc>
          <w:tcPr>
            <w:tcW w:w="5560" w:type="dxa"/>
            <w:vAlign w:val="top"/>
          </w:tcPr>
          <w:p>
            <w:pPr>
              <w:pStyle w:val="9"/>
              <w:spacing w:before="116" w:line="165" w:lineRule="auto"/>
              <w:ind w:left="100"/>
            </w:pPr>
            <w:r>
              <w:rPr>
                <w:spacing w:val="-4"/>
              </w:rPr>
              <w:t>47U</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vAlign w:val="top"/>
          </w:tcPr>
          <w:p>
            <w:pPr>
              <w:pStyle w:val="9"/>
              <w:spacing w:before="83" w:line="207" w:lineRule="auto"/>
              <w:ind w:left="113"/>
            </w:pPr>
            <w:r>
              <w:rPr>
                <w:spacing w:val="-2"/>
              </w:rPr>
              <w:t>散热方式</w:t>
            </w:r>
          </w:p>
        </w:tc>
        <w:tc>
          <w:tcPr>
            <w:tcW w:w="5560" w:type="dxa"/>
            <w:vAlign w:val="top"/>
          </w:tcPr>
          <w:p>
            <w:pPr>
              <w:pStyle w:val="9"/>
              <w:spacing w:before="83" w:line="206" w:lineRule="auto"/>
              <w:ind w:left="102"/>
            </w:pPr>
            <w:r>
              <w:rPr>
                <w:spacing w:val="-2"/>
              </w:rPr>
              <w:t>液冷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2392" w:type="dxa"/>
            <w:vAlign w:val="top"/>
          </w:tcPr>
          <w:p>
            <w:pPr>
              <w:pStyle w:val="9"/>
              <w:spacing w:before="87" w:line="207" w:lineRule="auto"/>
              <w:ind w:left="112"/>
            </w:pPr>
            <w:r>
              <w:rPr>
                <w:spacing w:val="-1"/>
              </w:rPr>
              <w:t>管理模块</w:t>
            </w:r>
          </w:p>
        </w:tc>
        <w:tc>
          <w:tcPr>
            <w:tcW w:w="5560" w:type="dxa"/>
            <w:vAlign w:val="top"/>
          </w:tcPr>
          <w:p>
            <w:pPr>
              <w:pStyle w:val="9"/>
              <w:spacing w:before="87" w:line="187" w:lineRule="auto"/>
              <w:ind w:left="101" w:right="280" w:firstLine="15"/>
            </w:pPr>
            <w:r>
              <w:rPr>
                <w:spacing w:val="-8"/>
              </w:rPr>
              <w:t>RM211采用Hi1711系统，支持2个GE接口，</w:t>
            </w:r>
            <w:r>
              <w:rPr>
                <w:spacing w:val="55"/>
                <w:w w:val="101"/>
              </w:rPr>
              <w:t xml:space="preserve"> </w:t>
            </w:r>
            <w:r>
              <w:rPr>
                <w:spacing w:val="-8"/>
              </w:rPr>
              <w:t>1个Mgmt管</w:t>
            </w:r>
            <w:r>
              <w:t xml:space="preserve"> </w:t>
            </w:r>
            <w:r>
              <w:rPr>
                <w:spacing w:val="-4"/>
              </w:rPr>
              <w:t>理口，以及1个RS485串口。</w:t>
            </w:r>
          </w:p>
        </w:tc>
      </w:tr>
    </w:tbl>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34</w:t>
      </w:r>
    </w:p>
    <w:p>
      <w:pPr>
        <w:spacing w:line="202" w:lineRule="auto"/>
        <w:rPr>
          <w:rFonts w:ascii="微软雅黑" w:hAnsi="微软雅黑" w:eastAsia="微软雅黑" w:cs="微软雅黑"/>
          <w:sz w:val="20"/>
          <w:szCs w:val="20"/>
        </w:rPr>
        <w:sectPr>
          <w:headerReference r:id="rId56" w:type="default"/>
          <w:pgSz w:w="11906" w:h="16838"/>
          <w:pgMar w:top="1360" w:right="1118" w:bottom="400" w:left="1133" w:header="874" w:footer="0" w:gutter="0"/>
          <w:cols w:space="720" w:num="1"/>
        </w:sectPr>
      </w:pPr>
    </w:p>
    <w:p>
      <w:pPr>
        <w:spacing w:before="83"/>
      </w:pPr>
      <w:r>
        <w:drawing>
          <wp:anchor distT="0" distB="0" distL="0" distR="0" simplePos="0" relativeHeight="251705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2" w:hRule="atLeast"/>
        </w:trPr>
        <w:tc>
          <w:tcPr>
            <w:tcW w:w="2392" w:type="dxa"/>
            <w:vAlign w:val="top"/>
          </w:tcPr>
          <w:p>
            <w:pPr>
              <w:pStyle w:val="9"/>
              <w:spacing w:before="77" w:line="207" w:lineRule="auto"/>
              <w:ind w:left="113"/>
            </w:pPr>
            <w:r>
              <w:rPr>
                <w:spacing w:val="-2"/>
              </w:rPr>
              <w:t>计算节点</w:t>
            </w:r>
          </w:p>
        </w:tc>
        <w:tc>
          <w:tcPr>
            <w:tcW w:w="5560" w:type="dxa"/>
            <w:vAlign w:val="top"/>
          </w:tcPr>
          <w:p>
            <w:pPr>
              <w:pStyle w:val="9"/>
              <w:spacing w:before="77" w:line="207" w:lineRule="auto"/>
              <w:ind w:left="102"/>
            </w:pPr>
            <w:r>
              <w:rPr>
                <w:spacing w:val="-3"/>
              </w:rPr>
              <w:t>最大支持8个4U计算节点。每个计算节点支持如下：</w:t>
            </w:r>
          </w:p>
          <w:p>
            <w:pPr>
              <w:pStyle w:val="9"/>
              <w:spacing w:before="37" w:line="176" w:lineRule="auto"/>
              <w:ind w:left="402" w:right="277" w:hanging="288"/>
            </w:pPr>
            <w:r>
              <w:rPr>
                <w:spacing w:val="-4"/>
              </w:rPr>
              <w:t>●</w:t>
            </w:r>
            <w:r>
              <w:rPr>
                <w:spacing w:val="29"/>
              </w:rPr>
              <w:t xml:space="preserve">  </w:t>
            </w:r>
            <w:r>
              <w:rPr>
                <w:spacing w:val="-4"/>
              </w:rPr>
              <w:t>支持</w:t>
            </w:r>
            <w:r>
              <w:rPr>
                <w:rFonts w:ascii="MS PGothic" w:hAnsi="MS PGothic" w:eastAsia="MS PGothic" w:cs="MS PGothic"/>
                <w:spacing w:val="-4"/>
              </w:rPr>
              <w:t>昇</w:t>
            </w:r>
            <w:r>
              <w:rPr>
                <w:spacing w:val="-4"/>
              </w:rPr>
              <w:t>腾910 AI处理器，处理器支持直出RoCE网络接</w:t>
            </w:r>
            <w:r>
              <w:t xml:space="preserve"> </w:t>
            </w:r>
            <w:r>
              <w:rPr>
                <w:spacing w:val="-12"/>
              </w:rPr>
              <w:t>口</w:t>
            </w:r>
            <w:r>
              <w:rPr>
                <w:spacing w:val="22"/>
                <w:w w:val="101"/>
              </w:rPr>
              <w:t xml:space="preserve"> </w:t>
            </w:r>
            <w:r>
              <w:rPr>
                <w:spacing w:val="-12"/>
              </w:rPr>
              <w:t>。</w:t>
            </w:r>
          </w:p>
          <w:p>
            <w:pPr>
              <w:pStyle w:val="9"/>
              <w:spacing w:before="70" w:line="187" w:lineRule="auto"/>
              <w:ind w:left="385" w:right="247" w:hanging="271"/>
            </w:pPr>
            <w:r>
              <w:rPr>
                <w:spacing w:val="-4"/>
              </w:rPr>
              <w:t>●</w:t>
            </w:r>
            <w:r>
              <w:rPr>
                <w:spacing w:val="28"/>
              </w:rPr>
              <w:t xml:space="preserve">  </w:t>
            </w:r>
            <w:r>
              <w:rPr>
                <w:spacing w:val="-4"/>
              </w:rPr>
              <w:t>支持鲲鹏920处理器，最多支持32条DDR4内存，最多</w:t>
            </w:r>
            <w:r>
              <w:t xml:space="preserve"> </w:t>
            </w:r>
            <w:r>
              <w:rPr>
                <w:spacing w:val="-8"/>
              </w:rPr>
              <w:t>可支持6个SATA</w:t>
            </w:r>
            <w:r>
              <w:rPr>
                <w:spacing w:val="24"/>
                <w:w w:val="101"/>
              </w:rPr>
              <w:t xml:space="preserve"> </w:t>
            </w:r>
            <w:r>
              <w:rPr>
                <w:spacing w:val="-8"/>
              </w:rPr>
              <w:t>SSD硬盘+4个NVMe硬盘。</w:t>
            </w:r>
          </w:p>
          <w:p>
            <w:pPr>
              <w:pStyle w:val="9"/>
              <w:spacing w:before="20" w:line="207" w:lineRule="auto"/>
              <w:ind w:left="101"/>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before="44" w:line="187" w:lineRule="auto"/>
              <w:ind w:left="563" w:right="124" w:hanging="271"/>
              <w:rPr>
                <w:sz w:val="18"/>
                <w:szCs w:val="18"/>
              </w:rPr>
            </w:pPr>
            <w:r>
              <w:rPr>
                <w:sz w:val="18"/>
                <w:szCs w:val="18"/>
              </w:rPr>
              <w:t>●   具体可配置的计算节点数量需考虑现</w:t>
            </w:r>
            <w:r>
              <w:rPr>
                <w:spacing w:val="-1"/>
                <w:sz w:val="18"/>
                <w:szCs w:val="18"/>
              </w:rPr>
              <w:t>场实际配置功耗，同一个</w:t>
            </w:r>
            <w:r>
              <w:rPr>
                <w:sz w:val="18"/>
                <w:szCs w:val="18"/>
              </w:rPr>
              <w:t xml:space="preserve"> </w:t>
            </w:r>
            <w:r>
              <w:rPr>
                <w:spacing w:val="-1"/>
                <w:sz w:val="18"/>
                <w:szCs w:val="18"/>
              </w:rPr>
              <w:t>机柜只支持相同型号的计算节点配置。</w:t>
            </w:r>
          </w:p>
          <w:p>
            <w:pPr>
              <w:pStyle w:val="9"/>
              <w:spacing w:before="42" w:line="206" w:lineRule="auto"/>
              <w:ind w:left="292"/>
              <w:rPr>
                <w:sz w:val="18"/>
                <w:szCs w:val="18"/>
              </w:rPr>
            </w:pPr>
            <w:r>
              <w:rPr>
                <w:spacing w:val="-1"/>
                <w:sz w:val="18"/>
                <w:szCs w:val="18"/>
              </w:rPr>
              <w:t>●   硬盘数量以现场实际配置为准。</w:t>
            </w:r>
          </w:p>
          <w:p>
            <w:pPr>
              <w:pStyle w:val="9"/>
              <w:spacing w:before="46" w:line="187" w:lineRule="auto"/>
              <w:ind w:left="563" w:right="284" w:hanging="271"/>
              <w:rPr>
                <w:sz w:val="18"/>
                <w:szCs w:val="18"/>
              </w:rPr>
            </w:pPr>
            <w:r>
              <w:rPr>
                <w:spacing w:val="-2"/>
                <w:sz w:val="18"/>
                <w:szCs w:val="18"/>
              </w:rPr>
              <w:t>●   SAS SSD的环境要求请参考</w:t>
            </w:r>
            <w:r>
              <w:fldChar w:fldCharType="begin"/>
            </w:r>
            <w:r>
              <w:instrText xml:space="preserve"> HYPERLINK "https://support.huawei.com/enterprise/zh/doc/EDOC1100165432/e168dda8" </w:instrText>
            </w:r>
            <w:r>
              <w:fldChar w:fldCharType="separate"/>
            </w:r>
            <w:r>
              <w:rPr>
                <w:color w:val="0000FF"/>
                <w:spacing w:val="-2"/>
                <w:sz w:val="18"/>
                <w:szCs w:val="18"/>
                <w14:textOutline w14:w="2286" w14:cap="flat" w14:cmpd="sng">
                  <w14:solidFill>
                    <w14:srgbClr w14:val="0000FF"/>
                  </w14:solidFill>
                  <w14:prstDash w14:val="solid"/>
                  <w14:miter w14:val="0"/>
                </w14:textOutline>
              </w:rPr>
              <w:t>《</w:t>
            </w:r>
            <w:r>
              <w:rPr>
                <w:rFonts w:ascii="Nirmala UI" w:hAnsi="Nirmala UI" w:eastAsia="Nirmala UI" w:cs="Nirmala UI"/>
                <w:b/>
                <w:bCs/>
                <w:color w:val="0000FF"/>
                <w:spacing w:val="-2"/>
                <w:sz w:val="18"/>
                <w:szCs w:val="18"/>
              </w:rPr>
              <w:t>SAS</w:t>
            </w:r>
            <w:r>
              <w:rPr>
                <w:rFonts w:ascii="Nirmala UI" w:hAnsi="Nirmala UI" w:eastAsia="Nirmala UI" w:cs="Nirmala UI"/>
                <w:b/>
                <w:bCs/>
                <w:color w:val="0000FF"/>
                <w:spacing w:val="14"/>
                <w:sz w:val="18"/>
                <w:szCs w:val="18"/>
              </w:rPr>
              <w:t xml:space="preserve"> </w:t>
            </w:r>
            <w:r>
              <w:rPr>
                <w:rFonts w:ascii="Nirmala UI" w:hAnsi="Nirmala UI" w:eastAsia="Nirmala UI" w:cs="Nirmala UI"/>
                <w:b/>
                <w:bCs/>
                <w:color w:val="0000FF"/>
                <w:spacing w:val="-2"/>
                <w:sz w:val="18"/>
                <w:szCs w:val="18"/>
              </w:rPr>
              <w:t>SSD</w:t>
            </w:r>
            <w:r>
              <w:rPr>
                <w:rFonts w:ascii="Nirmala UI" w:hAnsi="Nirmala UI" w:eastAsia="Nirmala UI" w:cs="Nirmala UI"/>
                <w:b/>
                <w:bCs/>
                <w:color w:val="0000FF"/>
                <w:spacing w:val="11"/>
                <w:sz w:val="18"/>
                <w:szCs w:val="18"/>
              </w:rPr>
              <w:t xml:space="preserve"> </w:t>
            </w:r>
            <w:r>
              <w:rPr>
                <w:color w:val="0000FF"/>
                <w:spacing w:val="-2"/>
                <w:sz w:val="18"/>
                <w:szCs w:val="18"/>
                <w14:textOutline w14:w="2286" w14:cap="flat" w14:cmpd="sng">
                  <w14:solidFill>
                    <w14:srgbClr w14:val="0000FF"/>
                  </w14:solidFill>
                  <w14:prstDash w14:val="solid"/>
                  <w14:miter w14:val="0"/>
                </w14:textOutline>
              </w:rPr>
              <w:t>用户指南》</w:t>
            </w:r>
            <w:r>
              <w:rPr>
                <w:color w:val="0000FF"/>
                <w:spacing w:val="-2"/>
                <w:sz w:val="18"/>
                <w:szCs w:val="18"/>
                <w14:textOutline w14:w="2286" w14:cap="flat" w14:cmpd="sng">
                  <w14:solidFill>
                    <w14:srgbClr w14:val="0000FF"/>
                  </w14:solidFill>
                  <w14:prstDash w14:val="solid"/>
                  <w14:miter w14:val="0"/>
                </w14:textOutline>
              </w:rPr>
              <w:fldChar w:fldCharType="end"/>
            </w:r>
            <w:r>
              <w:rPr>
                <w:spacing w:val="-2"/>
                <w:sz w:val="18"/>
                <w:szCs w:val="18"/>
              </w:rPr>
              <w:t>中的“规</w:t>
            </w:r>
            <w:r>
              <w:rPr>
                <w:sz w:val="18"/>
                <w:szCs w:val="18"/>
              </w:rPr>
              <w:t xml:space="preserve"> </w:t>
            </w:r>
            <w:r>
              <w:rPr>
                <w:spacing w:val="-4"/>
                <w:sz w:val="18"/>
                <w:szCs w:val="18"/>
              </w:rPr>
              <w:t>格 &gt;</w:t>
            </w:r>
            <w:r>
              <w:rPr>
                <w:spacing w:val="7"/>
                <w:sz w:val="18"/>
                <w:szCs w:val="18"/>
              </w:rPr>
              <w:t xml:space="preserve"> </w:t>
            </w:r>
            <w:r>
              <w:rPr>
                <w:spacing w:val="-4"/>
                <w:sz w:val="18"/>
                <w:szCs w:val="18"/>
              </w:rPr>
              <w:t>环境指标”章节。</w:t>
            </w:r>
          </w:p>
          <w:p>
            <w:pPr>
              <w:pStyle w:val="9"/>
              <w:spacing w:before="43" w:line="187" w:lineRule="auto"/>
              <w:ind w:left="559" w:right="414" w:hanging="267"/>
              <w:rPr>
                <w:sz w:val="18"/>
                <w:szCs w:val="18"/>
              </w:rPr>
            </w:pPr>
            <w:r>
              <w:rPr>
                <w:spacing w:val="-3"/>
                <w:sz w:val="18"/>
                <w:szCs w:val="18"/>
              </w:rPr>
              <w:t>●   SATA SSD的环境要求请参考</w:t>
            </w:r>
            <w:r>
              <w:fldChar w:fldCharType="begin"/>
            </w:r>
            <w:r>
              <w:instrText xml:space="preserve"> HYPERLINK "https://support.huawei.com/enterprise/zh/doc/EDOC1100209532/ac945e95" </w:instrText>
            </w:r>
            <w:r>
              <w:fldChar w:fldCharType="separate"/>
            </w:r>
            <w:r>
              <w:rPr>
                <w:color w:val="0000FF"/>
                <w:spacing w:val="-3"/>
                <w:sz w:val="18"/>
                <w:szCs w:val="18"/>
                <w14:textOutline w14:w="2286" w14:cap="flat" w14:cmpd="sng">
                  <w14:solidFill>
                    <w14:srgbClr w14:val="0000FF"/>
                  </w14:solidFill>
                  <w14:prstDash w14:val="solid"/>
                  <w14:miter w14:val="0"/>
                </w14:textOutline>
              </w:rPr>
              <w:t>《</w:t>
            </w:r>
            <w:r>
              <w:rPr>
                <w:rFonts w:ascii="Nirmala UI" w:hAnsi="Nirmala UI" w:eastAsia="Nirmala UI" w:cs="Nirmala UI"/>
                <w:b/>
                <w:bCs/>
                <w:color w:val="0000FF"/>
                <w:spacing w:val="-3"/>
                <w:sz w:val="18"/>
                <w:szCs w:val="18"/>
              </w:rPr>
              <w:t>SATA</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3"/>
                <w:sz w:val="18"/>
                <w:szCs w:val="18"/>
              </w:rPr>
              <w:t>SSD</w:t>
            </w:r>
            <w:r>
              <w:rPr>
                <w:rFonts w:ascii="Nirmala UI" w:hAnsi="Nirmala UI" w:eastAsia="Nirmala UI" w:cs="Nirmala UI"/>
                <w:b/>
                <w:bCs/>
                <w:color w:val="0000FF"/>
                <w:spacing w:val="10"/>
                <w:sz w:val="18"/>
                <w:szCs w:val="18"/>
              </w:rPr>
              <w:t xml:space="preserve"> </w:t>
            </w:r>
            <w:r>
              <w:rPr>
                <w:color w:val="0000FF"/>
                <w:spacing w:val="-3"/>
                <w:sz w:val="18"/>
                <w:szCs w:val="18"/>
                <w14:textOutline w14:w="2286" w14:cap="flat" w14:cmpd="sng">
                  <w14:solidFill>
                    <w14:srgbClr w14:val="0000FF"/>
                  </w14:solidFill>
                  <w14:prstDash w14:val="solid"/>
                  <w14:miter w14:val="0"/>
                </w14:textOutline>
              </w:rPr>
              <w:t>用户指南》</w:t>
            </w:r>
            <w:r>
              <w:rPr>
                <w:color w:val="0000FF"/>
                <w:spacing w:val="-3"/>
                <w:sz w:val="18"/>
                <w:szCs w:val="18"/>
                <w14:textOutline w14:w="2286" w14:cap="flat" w14:cmpd="sng">
                  <w14:solidFill>
                    <w14:srgbClr w14:val="0000FF"/>
                  </w14:solidFill>
                  <w14:prstDash w14:val="solid"/>
                  <w14:miter w14:val="0"/>
                </w14:textOutline>
              </w:rPr>
              <w:fldChar w:fldCharType="end"/>
            </w:r>
            <w:r>
              <w:rPr>
                <w:spacing w:val="-3"/>
                <w:sz w:val="18"/>
                <w:szCs w:val="18"/>
              </w:rPr>
              <w:t>中的</w:t>
            </w:r>
            <w:r>
              <w:rPr>
                <w:sz w:val="18"/>
                <w:szCs w:val="18"/>
              </w:rPr>
              <w:t xml:space="preserve"> </w:t>
            </w:r>
            <w:r>
              <w:rPr>
                <w:spacing w:val="-4"/>
                <w:sz w:val="18"/>
                <w:szCs w:val="18"/>
              </w:rPr>
              <w:t>“规格 &gt;</w:t>
            </w:r>
            <w:r>
              <w:rPr>
                <w:spacing w:val="19"/>
                <w:w w:val="101"/>
                <w:sz w:val="18"/>
                <w:szCs w:val="18"/>
              </w:rPr>
              <w:t xml:space="preserve"> </w:t>
            </w:r>
            <w:r>
              <w:rPr>
                <w:spacing w:val="-4"/>
                <w:sz w:val="18"/>
                <w:szCs w:val="18"/>
              </w:rPr>
              <w:t>环境指标”章节。</w:t>
            </w:r>
          </w:p>
          <w:p>
            <w:pPr>
              <w:pStyle w:val="9"/>
              <w:spacing w:before="44" w:line="187" w:lineRule="auto"/>
              <w:ind w:left="563" w:right="247" w:hanging="271"/>
              <w:rPr>
                <w:sz w:val="18"/>
                <w:szCs w:val="18"/>
              </w:rPr>
            </w:pPr>
            <w:r>
              <w:rPr>
                <w:spacing w:val="-2"/>
                <w:sz w:val="18"/>
                <w:szCs w:val="18"/>
              </w:rPr>
              <w:t>●   NVMe的环境要求请参考</w:t>
            </w:r>
            <w:r>
              <w:fldChar w:fldCharType="begin"/>
            </w:r>
            <w:r>
              <w:instrText xml:space="preserve"> HYPERLINK "https://support.huawei.com/enterprise/zh/doc/EDOC1100165435/74fe385" </w:instrText>
            </w:r>
            <w:r>
              <w:fldChar w:fldCharType="separate"/>
            </w:r>
            <w:r>
              <w:rPr>
                <w:color w:val="0000FF"/>
                <w:spacing w:val="-2"/>
                <w:sz w:val="18"/>
                <w:szCs w:val="18"/>
                <w14:textOutline w14:w="2286" w14:cap="flat" w14:cmpd="sng">
                  <w14:solidFill>
                    <w14:srgbClr w14:val="0000FF"/>
                  </w14:solidFill>
                  <w14:prstDash w14:val="solid"/>
                  <w14:miter w14:val="0"/>
                </w14:textOutline>
              </w:rPr>
              <w:t>《</w:t>
            </w:r>
            <w:r>
              <w:rPr>
                <w:rFonts w:ascii="Nirmala UI" w:hAnsi="Nirmala UI" w:eastAsia="Nirmala UI" w:cs="Nirmala UI"/>
                <w:b/>
                <w:bCs/>
                <w:color w:val="0000FF"/>
                <w:spacing w:val="-2"/>
                <w:sz w:val="18"/>
                <w:szCs w:val="18"/>
              </w:rPr>
              <w:t>NVMe</w:t>
            </w:r>
            <w:r>
              <w:rPr>
                <w:rFonts w:ascii="Nirmala UI" w:hAnsi="Nirmala UI" w:eastAsia="Nirmala UI" w:cs="Nirmala UI"/>
                <w:b/>
                <w:bCs/>
                <w:color w:val="0000FF"/>
                <w:spacing w:val="30"/>
                <w:sz w:val="18"/>
                <w:szCs w:val="18"/>
              </w:rPr>
              <w:t xml:space="preserve"> </w:t>
            </w:r>
            <w:r>
              <w:rPr>
                <w:rFonts w:ascii="Nirmala UI" w:hAnsi="Nirmala UI" w:eastAsia="Nirmala UI" w:cs="Nirmala UI"/>
                <w:b/>
                <w:bCs/>
                <w:color w:val="0000FF"/>
                <w:spacing w:val="-2"/>
                <w:sz w:val="18"/>
                <w:szCs w:val="18"/>
              </w:rPr>
              <w:t>SSD</w:t>
            </w:r>
            <w:r>
              <w:rPr>
                <w:rFonts w:ascii="Nirmala UI" w:hAnsi="Nirmala UI" w:eastAsia="Nirmala UI" w:cs="Nirmala UI"/>
                <w:b/>
                <w:bCs/>
                <w:color w:val="0000FF"/>
                <w:spacing w:val="11"/>
                <w:sz w:val="18"/>
                <w:szCs w:val="18"/>
              </w:rPr>
              <w:t xml:space="preserve"> </w:t>
            </w:r>
            <w:r>
              <w:rPr>
                <w:color w:val="0000FF"/>
                <w:spacing w:val="-2"/>
                <w:sz w:val="18"/>
                <w:szCs w:val="18"/>
                <w14:textOutline w14:w="2286" w14:cap="flat" w14:cmpd="sng">
                  <w14:solidFill>
                    <w14:srgbClr w14:val="0000FF"/>
                  </w14:solidFill>
                  <w14:prstDash w14:val="solid"/>
                  <w14:miter w14:val="0"/>
                </w14:textOutline>
              </w:rPr>
              <w:t>用户指南》</w:t>
            </w:r>
            <w:r>
              <w:rPr>
                <w:color w:val="0000FF"/>
                <w:spacing w:val="-2"/>
                <w:sz w:val="18"/>
                <w:szCs w:val="18"/>
                <w14:textOutline w14:w="2286" w14:cap="flat" w14:cmpd="sng">
                  <w14:solidFill>
                    <w14:srgbClr w14:val="0000FF"/>
                  </w14:solidFill>
                  <w14:prstDash w14:val="solid"/>
                  <w14:miter w14:val="0"/>
                </w14:textOutline>
              </w:rPr>
              <w:fldChar w:fldCharType="end"/>
            </w:r>
            <w:r>
              <w:rPr>
                <w:spacing w:val="-2"/>
                <w:sz w:val="18"/>
                <w:szCs w:val="18"/>
              </w:rPr>
              <w:t>中的“规</w:t>
            </w:r>
            <w:r>
              <w:rPr>
                <w:sz w:val="18"/>
                <w:szCs w:val="18"/>
              </w:rPr>
              <w:t xml:space="preserve"> </w:t>
            </w:r>
            <w:r>
              <w:rPr>
                <w:spacing w:val="-4"/>
                <w:sz w:val="18"/>
                <w:szCs w:val="18"/>
              </w:rPr>
              <w:t>格 &gt;</w:t>
            </w:r>
            <w:r>
              <w:rPr>
                <w:spacing w:val="7"/>
                <w:sz w:val="18"/>
                <w:szCs w:val="18"/>
              </w:rPr>
              <w:t xml:space="preserve"> </w:t>
            </w:r>
            <w:r>
              <w:rPr>
                <w:spacing w:val="-4"/>
                <w:sz w:val="18"/>
                <w:szCs w:val="18"/>
              </w:rPr>
              <w:t>环境指标”章节。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vAlign w:val="top"/>
          </w:tcPr>
          <w:p>
            <w:pPr>
              <w:pStyle w:val="9"/>
              <w:spacing w:before="91" w:line="207" w:lineRule="auto"/>
              <w:ind w:left="123"/>
            </w:pPr>
            <w:r>
              <w:rPr>
                <w:spacing w:val="-3"/>
              </w:rPr>
              <w:t>电源模块</w:t>
            </w:r>
          </w:p>
        </w:tc>
        <w:tc>
          <w:tcPr>
            <w:tcW w:w="5560" w:type="dxa"/>
            <w:vAlign w:val="top"/>
          </w:tcPr>
          <w:p>
            <w:pPr>
              <w:pStyle w:val="9"/>
              <w:spacing w:before="90" w:line="207" w:lineRule="auto"/>
              <w:ind w:left="103"/>
            </w:pPr>
            <w:r>
              <w:rPr>
                <w:spacing w:val="-4"/>
              </w:rPr>
              <w:t>支持24个PSU，单PSU 3kW，最大支持66kW供电。</w:t>
            </w:r>
          </w:p>
        </w:tc>
      </w:tr>
    </w:tbl>
    <w:p>
      <w:pPr>
        <w:pStyle w:val="2"/>
        <w:spacing w:line="285" w:lineRule="auto"/>
      </w:pPr>
    </w:p>
    <w:p>
      <w:pPr>
        <w:pStyle w:val="2"/>
        <w:spacing w:line="286" w:lineRule="auto"/>
      </w:pPr>
    </w:p>
    <w:p>
      <w:pPr>
        <w:spacing w:before="154" w:line="207" w:lineRule="auto"/>
        <w:ind w:left="5"/>
        <w:outlineLvl w:val="1"/>
        <w:rPr>
          <w:rFonts w:ascii="微软雅黑" w:hAnsi="微软雅黑" w:eastAsia="微软雅黑" w:cs="微软雅黑"/>
          <w:sz w:val="36"/>
          <w:szCs w:val="36"/>
        </w:rPr>
      </w:pPr>
      <w:bookmarkStart w:id="40" w:name="bookmark42"/>
      <w:bookmarkEnd w:id="40"/>
      <w:bookmarkStart w:id="41" w:name="bookmark18"/>
      <w:bookmarkEnd w:id="41"/>
      <w:r>
        <w:rPr>
          <w:rFonts w:ascii="Nirmala UI" w:hAnsi="Nirmala UI" w:eastAsia="Nirmala UI" w:cs="Nirmala UI"/>
          <w:b/>
          <w:bCs/>
          <w:spacing w:val="-3"/>
          <w:sz w:val="36"/>
          <w:szCs w:val="36"/>
        </w:rPr>
        <w:t>4.2</w:t>
      </w:r>
      <w:r>
        <w:rPr>
          <w:rFonts w:ascii="Nirmala UI" w:hAnsi="Nirmala UI" w:eastAsia="Nirmala UI" w:cs="Nirmala UI"/>
          <w:b/>
          <w:bCs/>
          <w:spacing w:val="26"/>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0"/>
          </w14:textOutline>
        </w:rPr>
        <w:t>环境规格</w:t>
      </w:r>
    </w:p>
    <w:p>
      <w:pPr>
        <w:pStyle w:val="2"/>
        <w:spacing w:line="307" w:lineRule="auto"/>
      </w:pPr>
    </w:p>
    <w:p>
      <w:pPr>
        <w:spacing w:line="30" w:lineRule="exact"/>
        <w:ind w:firstLine="1700"/>
      </w:pPr>
      <w:r>
        <w:drawing>
          <wp:inline distT="0" distB="0" distL="0" distR="0">
            <wp:extent cx="5039995" cy="1905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1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7" o:spid="_x0000_s102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全液冷机柜应用于免空调、全封闭机房。</w:t>
      </w:r>
    </w:p>
    <w:p>
      <w:pPr>
        <w:spacing w:before="103" w:line="30" w:lineRule="exact"/>
        <w:ind w:firstLine="1700"/>
      </w:pPr>
      <w:r>
        <w:drawing>
          <wp:inline distT="0" distB="0" distL="0" distR="0">
            <wp:extent cx="5039995" cy="1905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16"/>
                    <a:stretch>
                      <a:fillRect/>
                    </a:stretch>
                  </pic:blipFill>
                  <pic:spPr>
                    <a:xfrm>
                      <a:off x="0" y="0"/>
                      <a:ext cx="5039999" cy="19050"/>
                    </a:xfrm>
                    <a:prstGeom prst="rect">
                      <a:avLst/>
                    </a:prstGeom>
                  </pic:spPr>
                </pic:pic>
              </a:graphicData>
            </a:graphic>
          </wp:inline>
        </w:drawing>
      </w:r>
    </w:p>
    <w:p>
      <w:pPr>
        <w:pStyle w:val="2"/>
        <w:spacing w:line="246"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4-2 </w:t>
      </w:r>
      <w:r>
        <w:rPr>
          <w:rFonts w:ascii="微软雅黑" w:hAnsi="微软雅黑" w:eastAsia="微软雅黑" w:cs="微软雅黑"/>
          <w:spacing w:val="-1"/>
          <w:sz w:val="21"/>
          <w:szCs w:val="21"/>
        </w:rPr>
        <w:t>环境规格</w:t>
      </w:r>
    </w:p>
    <w:p>
      <w:pPr>
        <w:spacing w:line="7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69" w:hRule="atLeast"/>
        </w:trPr>
        <w:tc>
          <w:tcPr>
            <w:tcW w:w="2392" w:type="dxa"/>
            <w:vAlign w:val="top"/>
          </w:tcPr>
          <w:p>
            <w:pPr>
              <w:pStyle w:val="9"/>
              <w:spacing w:before="79" w:line="207" w:lineRule="auto"/>
              <w:ind w:left="112"/>
            </w:pPr>
            <w:r>
              <w:rPr>
                <w:spacing w:val="-2"/>
              </w:rPr>
              <w:t>温度</w:t>
            </w:r>
          </w:p>
        </w:tc>
        <w:tc>
          <w:tcPr>
            <w:tcW w:w="5560" w:type="dxa"/>
            <w:vAlign w:val="top"/>
          </w:tcPr>
          <w:p>
            <w:pPr>
              <w:pStyle w:val="9"/>
              <w:spacing w:before="94" w:line="185" w:lineRule="auto"/>
              <w:ind w:left="384" w:right="334" w:hanging="270"/>
            </w:pPr>
            <w:r>
              <w:rPr>
                <w:spacing w:val="-4"/>
              </w:rPr>
              <w:t>●</w:t>
            </w:r>
            <w:r>
              <w:rPr>
                <w:spacing w:val="26"/>
                <w:w w:val="101"/>
              </w:rPr>
              <w:t xml:space="preserve">  </w:t>
            </w:r>
            <w:r>
              <w:rPr>
                <w:spacing w:val="-4"/>
              </w:rPr>
              <w:t>工作温度：</w:t>
            </w:r>
            <w:r>
              <w:rPr>
                <w:spacing w:val="14"/>
              </w:rPr>
              <w:t xml:space="preserve">  </w:t>
            </w:r>
            <w:r>
              <w:rPr>
                <w:spacing w:val="-4"/>
              </w:rPr>
              <w:t>5℃~40℃（41</w:t>
            </w:r>
            <w:r>
              <w:rPr>
                <w:rFonts w:ascii="Lucida Sans Unicode" w:hAnsi="Lucida Sans Unicode" w:eastAsia="Lucida Sans Unicode" w:cs="Lucida Sans Unicode"/>
                <w:spacing w:val="-4"/>
              </w:rPr>
              <w:t>℉</w:t>
            </w:r>
            <w:r>
              <w:rPr>
                <w:rFonts w:ascii="Lucida Sans Unicode" w:hAnsi="Lucida Sans Unicode" w:eastAsia="Lucida Sans Unicode" w:cs="Lucida Sans Unicode"/>
                <w:spacing w:val="-20"/>
              </w:rPr>
              <w:t xml:space="preserve"> </w:t>
            </w:r>
            <w:r>
              <w:rPr>
                <w:spacing w:val="-4"/>
              </w:rPr>
              <w:t>~ 104</w:t>
            </w:r>
            <w:r>
              <w:rPr>
                <w:rFonts w:ascii="Lucida Sans Unicode" w:hAnsi="Lucida Sans Unicode" w:eastAsia="Lucida Sans Unicode" w:cs="Lucida Sans Unicode"/>
                <w:spacing w:val="-4"/>
              </w:rPr>
              <w:t>℉</w:t>
            </w:r>
            <w:r>
              <w:rPr>
                <w:spacing w:val="-4"/>
              </w:rPr>
              <w:t>)（工作海拔高</w:t>
            </w:r>
            <w:r>
              <w:t xml:space="preserve"> </w:t>
            </w:r>
            <w:r>
              <w:rPr>
                <w:spacing w:val="-9"/>
              </w:rPr>
              <w:t>度：</w:t>
            </w:r>
            <w:r>
              <w:rPr>
                <w:spacing w:val="27"/>
              </w:rPr>
              <w:t xml:space="preserve"> </w:t>
            </w:r>
            <w:r>
              <w:rPr>
                <w:spacing w:val="-9"/>
              </w:rPr>
              <w:t>≤1800m，符合ASHRAE</w:t>
            </w:r>
            <w:r>
              <w:rPr>
                <w:spacing w:val="13"/>
              </w:rPr>
              <w:t xml:space="preserve"> </w:t>
            </w:r>
            <w:r>
              <w:rPr>
                <w:spacing w:val="-9"/>
              </w:rPr>
              <w:t>Class A2/A3/A4）</w:t>
            </w:r>
          </w:p>
          <w:p>
            <w:pPr>
              <w:pStyle w:val="9"/>
              <w:spacing w:before="43" w:line="185" w:lineRule="auto"/>
              <w:ind w:left="389" w:right="549" w:hanging="275"/>
            </w:pPr>
            <w:r>
              <w:rPr>
                <w:spacing w:val="-12"/>
              </w:rPr>
              <w:t>●</w:t>
            </w:r>
            <w:r>
              <w:rPr>
                <w:spacing w:val="19"/>
              </w:rPr>
              <w:t xml:space="preserve">  </w:t>
            </w:r>
            <w:r>
              <w:rPr>
                <w:spacing w:val="-12"/>
              </w:rPr>
              <w:t>存储温度（3个月以内</w:t>
            </w:r>
            <w:r>
              <w:rPr>
                <w:spacing w:val="-25"/>
              </w:rPr>
              <w:t>）：</w:t>
            </w:r>
            <w:r>
              <w:rPr>
                <w:spacing w:val="16"/>
              </w:rPr>
              <w:t xml:space="preserve">  </w:t>
            </w:r>
            <w:r>
              <w:rPr>
                <w:spacing w:val="-12"/>
              </w:rPr>
              <w:t>-30°C～+60</w:t>
            </w:r>
            <w:r>
              <w:rPr>
                <w:spacing w:val="-13"/>
              </w:rPr>
              <w:t>°C（ -22°F</w:t>
            </w:r>
            <w:r>
              <w:rPr>
                <w:spacing w:val="-16"/>
              </w:rPr>
              <w:t xml:space="preserve"> </w:t>
            </w:r>
            <w:r>
              <w:rPr>
                <w:spacing w:val="-13"/>
              </w:rPr>
              <w:t>~</w:t>
            </w:r>
            <w:r>
              <w:t xml:space="preserve"> </w:t>
            </w:r>
            <w:r>
              <w:rPr>
                <w:spacing w:val="-8"/>
              </w:rPr>
              <w:t>+140°F）</w:t>
            </w:r>
          </w:p>
          <w:p>
            <w:pPr>
              <w:pStyle w:val="9"/>
              <w:spacing w:before="43" w:line="185" w:lineRule="auto"/>
              <w:ind w:left="397" w:right="749" w:hanging="283"/>
            </w:pPr>
            <w:r>
              <w:rPr>
                <w:spacing w:val="-11"/>
              </w:rPr>
              <w:t>●</w:t>
            </w:r>
            <w:r>
              <w:rPr>
                <w:spacing w:val="18"/>
                <w:w w:val="101"/>
              </w:rPr>
              <w:t xml:space="preserve">  </w:t>
            </w:r>
            <w:r>
              <w:rPr>
                <w:spacing w:val="-11"/>
              </w:rPr>
              <w:t>存储温度（6个月以内</w:t>
            </w:r>
            <w:r>
              <w:rPr>
                <w:spacing w:val="-23"/>
              </w:rPr>
              <w:t>）：</w:t>
            </w:r>
            <w:r>
              <w:rPr>
                <w:spacing w:val="16"/>
              </w:rPr>
              <w:t xml:space="preserve">  </w:t>
            </w:r>
            <w:r>
              <w:rPr>
                <w:spacing w:val="-11"/>
              </w:rPr>
              <w:t>-15°C～+45°C（5°F</w:t>
            </w:r>
            <w:r>
              <w:rPr>
                <w:spacing w:val="-16"/>
              </w:rPr>
              <w:t xml:space="preserve"> </w:t>
            </w:r>
            <w:r>
              <w:rPr>
                <w:spacing w:val="-11"/>
              </w:rPr>
              <w:t>~</w:t>
            </w:r>
            <w:r>
              <w:t xml:space="preserve"> </w:t>
            </w:r>
            <w:r>
              <w:rPr>
                <w:spacing w:val="-5"/>
              </w:rPr>
              <w:t>113°F）</w:t>
            </w:r>
          </w:p>
          <w:p>
            <w:pPr>
              <w:pStyle w:val="9"/>
              <w:spacing w:before="8" w:line="199" w:lineRule="auto"/>
              <w:ind w:left="384" w:right="108" w:hanging="270"/>
            </w:pPr>
            <w:r>
              <w:rPr>
                <w:spacing w:val="-8"/>
              </w:rPr>
              <w:t>●</w:t>
            </w:r>
            <w:r>
              <w:rPr>
                <w:spacing w:val="19"/>
              </w:rPr>
              <w:t xml:space="preserve">  </w:t>
            </w:r>
            <w:r>
              <w:rPr>
                <w:spacing w:val="-8"/>
              </w:rPr>
              <w:t>最大温度变化率：</w:t>
            </w:r>
            <w:r>
              <w:rPr>
                <w:spacing w:val="15"/>
              </w:rPr>
              <w:t xml:space="preserve">  </w:t>
            </w:r>
            <w:r>
              <w:rPr>
                <w:spacing w:val="-8"/>
              </w:rPr>
              <w:t>20℃（36°F）/小时、5℃（</w:t>
            </w:r>
            <w:r>
              <w:rPr>
                <w:spacing w:val="-9"/>
              </w:rPr>
              <w:t>9°F）/15</w:t>
            </w:r>
            <w:r>
              <w:t xml:space="preserve"> </w:t>
            </w:r>
            <w:r>
              <w:rPr>
                <w:spacing w:val="-2"/>
              </w:rPr>
              <w:t>分钟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989" w:hRule="atLeast"/>
        </w:trPr>
        <w:tc>
          <w:tcPr>
            <w:tcW w:w="2392" w:type="dxa"/>
            <w:vAlign w:val="top"/>
          </w:tcPr>
          <w:p>
            <w:pPr>
              <w:pStyle w:val="9"/>
              <w:spacing w:before="86" w:line="185" w:lineRule="auto"/>
              <w:ind w:left="111" w:right="306"/>
            </w:pPr>
            <w:r>
              <w:rPr>
                <w:spacing w:val="-15"/>
              </w:rPr>
              <w:t>相对湿度（</w:t>
            </w:r>
            <w:r>
              <w:rPr>
                <w:spacing w:val="27"/>
              </w:rPr>
              <w:t xml:space="preserve"> </w:t>
            </w:r>
            <w:r>
              <w:rPr>
                <w:spacing w:val="-15"/>
              </w:rPr>
              <w:t>RH</w:t>
            </w:r>
            <w:r>
              <w:rPr>
                <w:spacing w:val="-24"/>
              </w:rPr>
              <w:t xml:space="preserve"> </w:t>
            </w:r>
            <w:r>
              <w:rPr>
                <w:spacing w:val="-15"/>
              </w:rPr>
              <w:t>，无冷</w:t>
            </w:r>
            <w:r>
              <w:t xml:space="preserve"> </w:t>
            </w:r>
            <w:r>
              <w:rPr>
                <w:spacing w:val="4"/>
              </w:rPr>
              <w:t>凝）</w:t>
            </w:r>
          </w:p>
        </w:tc>
        <w:tc>
          <w:tcPr>
            <w:tcW w:w="5560" w:type="dxa"/>
            <w:vAlign w:val="top"/>
          </w:tcPr>
          <w:p>
            <w:pPr>
              <w:pStyle w:val="9"/>
              <w:spacing w:before="101" w:line="207" w:lineRule="auto"/>
              <w:ind w:left="114"/>
            </w:pPr>
            <w:r>
              <w:rPr>
                <w:spacing w:val="-16"/>
              </w:rPr>
              <w:t>●</w:t>
            </w:r>
            <w:r>
              <w:rPr>
                <w:spacing w:val="20"/>
              </w:rPr>
              <w:t xml:space="preserve">  </w:t>
            </w:r>
            <w:r>
              <w:rPr>
                <w:spacing w:val="-16"/>
              </w:rPr>
              <w:t>工作湿度：</w:t>
            </w:r>
            <w:r>
              <w:rPr>
                <w:spacing w:val="14"/>
              </w:rPr>
              <w:t xml:space="preserve">  </w:t>
            </w:r>
            <w:r>
              <w:rPr>
                <w:spacing w:val="-16"/>
              </w:rPr>
              <w:t>8%～90%</w:t>
            </w:r>
          </w:p>
          <w:p>
            <w:pPr>
              <w:pStyle w:val="9"/>
              <w:spacing w:before="20" w:line="168" w:lineRule="auto"/>
              <w:ind w:left="383"/>
              <w:rPr>
                <w:sz w:val="18"/>
                <w:szCs w:val="18"/>
              </w:rPr>
            </w:pPr>
            <w:r>
              <w:rPr>
                <w:spacing w:val="-1"/>
                <w:sz w:val="18"/>
                <w:szCs w:val="18"/>
                <w14:textOutline w14:w="2286" w14:cap="flat" w14:cmpd="sng">
                  <w14:solidFill>
                    <w14:srgbClr w14:val="000000"/>
                  </w14:solidFill>
                  <w14:prstDash w14:val="solid"/>
                  <w14:miter w14:val="0"/>
                </w14:textOutline>
              </w:rPr>
              <w:t>须知</w:t>
            </w:r>
          </w:p>
          <w:p>
            <w:pPr>
              <w:pStyle w:val="9"/>
              <w:spacing w:before="1" w:line="206" w:lineRule="auto"/>
              <w:ind w:left="563"/>
              <w:rPr>
                <w:sz w:val="18"/>
                <w:szCs w:val="18"/>
              </w:rPr>
            </w:pPr>
            <w:r>
              <w:rPr>
                <w:spacing w:val="-1"/>
                <w:sz w:val="18"/>
                <w:szCs w:val="18"/>
              </w:rPr>
              <w:t>所有部件不允许发生凝露。</w:t>
            </w:r>
          </w:p>
          <w:p>
            <w:pPr>
              <w:pStyle w:val="9"/>
              <w:spacing w:before="45" w:line="202" w:lineRule="auto"/>
              <w:ind w:left="114"/>
            </w:pPr>
            <w:r>
              <w:rPr>
                <w:spacing w:val="-8"/>
              </w:rPr>
              <w:t>●</w:t>
            </w:r>
            <w:r>
              <w:rPr>
                <w:spacing w:val="19"/>
              </w:rPr>
              <w:t xml:space="preserve">  </w:t>
            </w:r>
            <w:r>
              <w:rPr>
                <w:spacing w:val="-8"/>
              </w:rPr>
              <w:t>存储湿度（72小时以内，带产品包装</w:t>
            </w:r>
            <w:r>
              <w:rPr>
                <w:spacing w:val="-5"/>
              </w:rPr>
              <w:t>）：</w:t>
            </w:r>
            <w:r>
              <w:rPr>
                <w:spacing w:val="14"/>
              </w:rPr>
              <w:t xml:space="preserve">  </w:t>
            </w:r>
            <w:r>
              <w:rPr>
                <w:spacing w:val="-8"/>
              </w:rPr>
              <w:t>8%～95%</w:t>
            </w:r>
          </w:p>
          <w:p>
            <w:pPr>
              <w:pStyle w:val="9"/>
              <w:spacing w:before="43" w:line="202" w:lineRule="auto"/>
              <w:ind w:left="114"/>
            </w:pPr>
            <w:r>
              <w:rPr>
                <w:spacing w:val="-9"/>
              </w:rPr>
              <w:t>●</w:t>
            </w:r>
            <w:r>
              <w:rPr>
                <w:spacing w:val="18"/>
              </w:rPr>
              <w:t xml:space="preserve">  </w:t>
            </w:r>
            <w:r>
              <w:rPr>
                <w:spacing w:val="-9"/>
              </w:rPr>
              <w:t>存储湿度（6个月以内</w:t>
            </w:r>
            <w:r>
              <w:rPr>
                <w:spacing w:val="-20"/>
              </w:rPr>
              <w:t>）：</w:t>
            </w:r>
            <w:r>
              <w:rPr>
                <w:spacing w:val="15"/>
                <w:w w:val="101"/>
              </w:rPr>
              <w:t xml:space="preserve">  </w:t>
            </w:r>
            <w:r>
              <w:rPr>
                <w:spacing w:val="-9"/>
              </w:rPr>
              <w:t>20%～75%</w:t>
            </w:r>
          </w:p>
          <w:p>
            <w:pPr>
              <w:pStyle w:val="9"/>
              <w:spacing w:before="44" w:line="207" w:lineRule="auto"/>
              <w:ind w:left="114"/>
            </w:pPr>
            <w:r>
              <w:rPr>
                <w:spacing w:val="-14"/>
              </w:rPr>
              <w:t>●</w:t>
            </w:r>
            <w:r>
              <w:rPr>
                <w:spacing w:val="21"/>
              </w:rPr>
              <w:t xml:space="preserve">  </w:t>
            </w:r>
            <w:r>
              <w:rPr>
                <w:spacing w:val="-14"/>
              </w:rPr>
              <w:t>最大湿度变化率：</w:t>
            </w:r>
            <w:r>
              <w:rPr>
                <w:spacing w:val="15"/>
              </w:rPr>
              <w:t xml:space="preserve">  </w:t>
            </w:r>
            <w:r>
              <w:rPr>
                <w:spacing w:val="-14"/>
              </w:rPr>
              <w:t>20%/小时</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35</w:t>
      </w:r>
    </w:p>
    <w:p>
      <w:pPr>
        <w:spacing w:line="202" w:lineRule="auto"/>
        <w:rPr>
          <w:rFonts w:ascii="微软雅黑" w:hAnsi="微软雅黑" w:eastAsia="微软雅黑" w:cs="微软雅黑"/>
          <w:sz w:val="20"/>
          <w:szCs w:val="20"/>
        </w:rPr>
        <w:sectPr>
          <w:headerReference r:id="rId57" w:type="default"/>
          <w:pgSz w:w="11906" w:h="16838"/>
          <w:pgMar w:top="1360" w:right="1118" w:bottom="400" w:left="1133" w:header="874" w:footer="0" w:gutter="0"/>
          <w:cols w:space="720" w:num="1"/>
        </w:sectPr>
      </w:pPr>
    </w:p>
    <w:p>
      <w:pPr>
        <w:spacing w:before="83"/>
      </w:pPr>
      <w:r>
        <w:drawing>
          <wp:anchor distT="0" distB="0" distL="0" distR="0" simplePos="0" relativeHeight="251706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7" w:hRule="atLeast"/>
        </w:trPr>
        <w:tc>
          <w:tcPr>
            <w:tcW w:w="2392" w:type="dxa"/>
            <w:vAlign w:val="top"/>
          </w:tcPr>
          <w:p>
            <w:pPr>
              <w:pStyle w:val="9"/>
              <w:spacing w:before="78" w:line="207" w:lineRule="auto"/>
              <w:ind w:left="115"/>
            </w:pPr>
            <w:r>
              <w:rPr>
                <w:spacing w:val="-2"/>
              </w:rPr>
              <w:t>工作海拔高度</w:t>
            </w:r>
          </w:p>
        </w:tc>
        <w:tc>
          <w:tcPr>
            <w:tcW w:w="5560" w:type="dxa"/>
            <w:vAlign w:val="top"/>
          </w:tcPr>
          <w:p>
            <w:pPr>
              <w:pStyle w:val="9"/>
              <w:spacing w:before="78" w:line="207" w:lineRule="auto"/>
              <w:ind w:left="104"/>
            </w:pPr>
            <w:r>
              <w:rPr>
                <w:spacing w:val="-6"/>
              </w:rPr>
              <w:t>工作海拔高度</w:t>
            </w:r>
            <w:r>
              <w:rPr>
                <w:spacing w:val="21"/>
                <w:w w:val="101"/>
              </w:rPr>
              <w:t xml:space="preserve"> </w:t>
            </w:r>
            <w:r>
              <w:rPr>
                <w:spacing w:val="-6"/>
              </w:rPr>
              <w:t>≤ 3050m</w:t>
            </w:r>
          </w:p>
          <w:p>
            <w:pPr>
              <w:pStyle w:val="9"/>
              <w:spacing w:before="37" w:line="187" w:lineRule="auto"/>
              <w:ind w:left="386" w:right="525" w:hanging="272"/>
            </w:pPr>
            <w:r>
              <w:rPr>
                <w:spacing w:val="-6"/>
              </w:rPr>
              <w:t>●</w:t>
            </w:r>
            <w:r>
              <w:rPr>
                <w:spacing w:val="21"/>
              </w:rPr>
              <w:t xml:space="preserve">  </w:t>
            </w:r>
            <w:r>
              <w:rPr>
                <w:spacing w:val="-6"/>
              </w:rPr>
              <w:t>配置满足ASHRAE</w:t>
            </w:r>
            <w:r>
              <w:rPr>
                <w:spacing w:val="14"/>
              </w:rPr>
              <w:t xml:space="preserve"> </w:t>
            </w:r>
            <w:r>
              <w:rPr>
                <w:spacing w:val="-6"/>
              </w:rPr>
              <w:t>Class A1</w:t>
            </w:r>
            <w:r>
              <w:rPr>
                <w:spacing w:val="-31"/>
              </w:rPr>
              <w:t xml:space="preserve"> </w:t>
            </w:r>
            <w:r>
              <w:rPr>
                <w:spacing w:val="-6"/>
              </w:rPr>
              <w:t>、A2时，海拔高度超过</w:t>
            </w:r>
            <w:r>
              <w:t xml:space="preserve"> </w:t>
            </w:r>
            <w:r>
              <w:rPr>
                <w:spacing w:val="-4"/>
              </w:rPr>
              <w:t>900m，工作温度按每升高300m降低1</w:t>
            </w:r>
            <w:r>
              <w:rPr>
                <w:spacing w:val="-33"/>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A3时，海拔高度超过900m，</w:t>
            </w:r>
            <w:r>
              <w:t xml:space="preserve"> </w:t>
            </w:r>
            <w:r>
              <w:rPr>
                <w:spacing w:val="-4"/>
              </w:rPr>
              <w:t>工作温度按每升高175m降低1</w:t>
            </w:r>
            <w:r>
              <w:rPr>
                <w:spacing w:val="-30"/>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A4时，海拔高度超过900m，</w:t>
            </w:r>
            <w:r>
              <w:t xml:space="preserve"> </w:t>
            </w:r>
            <w:r>
              <w:rPr>
                <w:spacing w:val="-4"/>
              </w:rPr>
              <w:t>工作温度按每升高125m降低1</w:t>
            </w:r>
            <w:r>
              <w:rPr>
                <w:spacing w:val="-30"/>
              </w:rPr>
              <w:t xml:space="preserve"> </w:t>
            </w:r>
            <w:r>
              <w:rPr>
                <w:spacing w:val="-4"/>
              </w:rPr>
              <w:t>℃计算。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0" w:hRule="atLeast"/>
        </w:trPr>
        <w:tc>
          <w:tcPr>
            <w:tcW w:w="2392" w:type="dxa"/>
            <w:vAlign w:val="top"/>
          </w:tcPr>
          <w:p>
            <w:pPr>
              <w:pStyle w:val="9"/>
              <w:spacing w:before="79" w:line="206" w:lineRule="auto"/>
              <w:ind w:left="113"/>
            </w:pPr>
            <w:r>
              <w:rPr>
                <w:spacing w:val="-2"/>
              </w:rPr>
              <w:t>液冷门</w:t>
            </w:r>
          </w:p>
        </w:tc>
        <w:tc>
          <w:tcPr>
            <w:tcW w:w="5560" w:type="dxa"/>
            <w:vAlign w:val="top"/>
          </w:tcPr>
          <w:p>
            <w:pPr>
              <w:pStyle w:val="9"/>
              <w:spacing w:before="96" w:line="187" w:lineRule="auto"/>
              <w:ind w:left="384" w:right="242" w:hanging="270"/>
            </w:pPr>
            <w:r>
              <w:rPr>
                <w:spacing w:val="-1"/>
              </w:rPr>
              <w:t>●</w:t>
            </w:r>
            <w:r>
              <w:rPr>
                <w:spacing w:val="22"/>
              </w:rPr>
              <w:t xml:space="preserve">  </w:t>
            </w:r>
            <w:r>
              <w:rPr>
                <w:spacing w:val="-1"/>
              </w:rPr>
              <w:t>供水温度：  5℃~32℃（41</w:t>
            </w:r>
            <w:r>
              <w:rPr>
                <w:rFonts w:ascii="Lucida Sans Unicode" w:hAnsi="Lucida Sans Unicode" w:eastAsia="Lucida Sans Unicode" w:cs="Lucida Sans Unicode"/>
                <w:spacing w:val="-1"/>
              </w:rPr>
              <w:t>℉</w:t>
            </w:r>
            <w:r>
              <w:rPr>
                <w:rFonts w:ascii="Lucida Sans Unicode" w:hAnsi="Lucida Sans Unicode" w:eastAsia="Lucida Sans Unicode" w:cs="Lucida Sans Unicode"/>
                <w:spacing w:val="-21"/>
              </w:rPr>
              <w:t xml:space="preserve"> </w:t>
            </w:r>
            <w:r>
              <w:rPr>
                <w:spacing w:val="-1"/>
              </w:rPr>
              <w:t>~ 89.6</w:t>
            </w:r>
            <w:r>
              <w:rPr>
                <w:rFonts w:ascii="Lucida Sans Unicode" w:hAnsi="Lucida Sans Unicode" w:eastAsia="Lucida Sans Unicode" w:cs="Lucida Sans Unicode"/>
                <w:spacing w:val="-1"/>
              </w:rPr>
              <w:t>℉</w:t>
            </w:r>
            <w:r>
              <w:rPr>
                <w:spacing w:val="-1"/>
              </w:rPr>
              <w:t>),且水温≥机房</w:t>
            </w:r>
            <w:r>
              <w:t xml:space="preserve"> </w:t>
            </w:r>
            <w:r>
              <w:rPr>
                <w:spacing w:val="7"/>
              </w:rPr>
              <w:t>露点温度+3℃,运行不发生凝露</w:t>
            </w:r>
          </w:p>
          <w:p>
            <w:pPr>
              <w:pStyle w:val="9"/>
              <w:spacing w:before="36" w:line="185" w:lineRule="auto"/>
              <w:ind w:left="383" w:right="279" w:hanging="269"/>
            </w:pPr>
            <w:r>
              <w:rPr>
                <w:spacing w:val="-14"/>
              </w:rPr>
              <w:t>●</w:t>
            </w:r>
            <w:r>
              <w:rPr>
                <w:spacing w:val="18"/>
                <w:w w:val="101"/>
              </w:rPr>
              <w:t xml:space="preserve">  </w:t>
            </w:r>
            <w:r>
              <w:rPr>
                <w:spacing w:val="-14"/>
              </w:rPr>
              <w:t>供水流量：</w:t>
            </w:r>
            <w:r>
              <w:rPr>
                <w:spacing w:val="15"/>
              </w:rPr>
              <w:t xml:space="preserve">  </w:t>
            </w:r>
            <w:r>
              <w:rPr>
                <w:spacing w:val="-14"/>
              </w:rPr>
              <w:t>≥62LPM（工质为纯水）</w:t>
            </w:r>
            <w:r>
              <w:rPr>
                <w:spacing w:val="31"/>
              </w:rPr>
              <w:t xml:space="preserve"> </w:t>
            </w:r>
            <w:r>
              <w:rPr>
                <w:spacing w:val="-14"/>
              </w:rPr>
              <w:t>/≥74L（工</w:t>
            </w:r>
            <w:r>
              <w:rPr>
                <w:spacing w:val="-15"/>
              </w:rPr>
              <w:t>质为体</w:t>
            </w:r>
            <w:r>
              <w:t xml:space="preserve"> </w:t>
            </w:r>
            <w:r>
              <w:rPr>
                <w:spacing w:val="-1"/>
              </w:rPr>
              <w:t>积分数50%的乙二醇</w:t>
            </w:r>
            <w:r>
              <w:rPr>
                <w:spacing w:val="6"/>
              </w:rPr>
              <w:t>）（</w:t>
            </w:r>
            <w:r>
              <w:rPr>
                <w:spacing w:val="-1"/>
              </w:rPr>
              <w:t>供水温度为32℃情况下）</w:t>
            </w:r>
          </w:p>
          <w:p>
            <w:pPr>
              <w:pStyle w:val="9"/>
              <w:spacing w:before="43" w:line="168" w:lineRule="auto"/>
              <w:ind w:left="388" w:right="295" w:hanging="274"/>
            </w:pPr>
            <w:r>
              <w:rPr>
                <w:spacing w:val="-14"/>
              </w:rPr>
              <w:t>●</w:t>
            </w:r>
            <w:r>
              <w:rPr>
                <w:spacing w:val="18"/>
                <w:w w:val="101"/>
              </w:rPr>
              <w:t xml:space="preserve">  </w:t>
            </w:r>
            <w:r>
              <w:rPr>
                <w:spacing w:val="-14"/>
              </w:rPr>
              <w:t>供回水压差：</w:t>
            </w:r>
            <w:r>
              <w:rPr>
                <w:spacing w:val="15"/>
              </w:rPr>
              <w:t xml:space="preserve">  </w:t>
            </w:r>
            <w:r>
              <w:rPr>
                <w:spacing w:val="-14"/>
              </w:rPr>
              <w:t>≥46KPa（工质为纯水）</w:t>
            </w:r>
            <w:r>
              <w:rPr>
                <w:spacing w:val="31"/>
                <w:w w:val="101"/>
              </w:rPr>
              <w:t xml:space="preserve"> </w:t>
            </w:r>
            <w:r>
              <w:rPr>
                <w:spacing w:val="-14"/>
              </w:rPr>
              <w:t>/≥81KPa（</w:t>
            </w:r>
            <w:r>
              <w:rPr>
                <w:spacing w:val="-15"/>
              </w:rPr>
              <w:t>工质</w:t>
            </w:r>
            <w:r>
              <w:t xml:space="preserve"> </w:t>
            </w:r>
            <w:r>
              <w:rPr>
                <w:spacing w:val="-2"/>
              </w:rPr>
              <w:t>为体积分数50%的乙二醇</w:t>
            </w:r>
            <w:r>
              <w:rPr>
                <w:spacing w:val="7"/>
              </w:rPr>
              <w:t>）（</w:t>
            </w:r>
            <w:r>
              <w:rPr>
                <w:spacing w:val="-2"/>
              </w:rPr>
              <w:t>供水温度为32℃情况</w:t>
            </w:r>
          </w:p>
          <w:p>
            <w:pPr>
              <w:pStyle w:val="9"/>
              <w:spacing w:line="202" w:lineRule="auto"/>
              <w:ind w:left="387"/>
            </w:pPr>
            <w:r>
              <w:rPr>
                <w:spacing w:val="3"/>
              </w:rPr>
              <w:t>下）</w:t>
            </w:r>
          </w:p>
          <w:p>
            <w:pPr>
              <w:pStyle w:val="9"/>
              <w:spacing w:before="43" w:line="207" w:lineRule="auto"/>
              <w:ind w:left="114"/>
            </w:pPr>
            <w:r>
              <w:rPr>
                <w:spacing w:val="-4"/>
              </w:rPr>
              <w:t>●</w:t>
            </w:r>
            <w:r>
              <w:rPr>
                <w:spacing w:val="19"/>
                <w:w w:val="101"/>
              </w:rPr>
              <w:t xml:space="preserve">  </w:t>
            </w:r>
            <w:r>
              <w:rPr>
                <w:spacing w:val="-4"/>
              </w:rPr>
              <w:t>支持最大换热能力15kW</w:t>
            </w:r>
          </w:p>
          <w:p>
            <w:pPr>
              <w:pStyle w:val="9"/>
              <w:spacing w:before="36" w:line="206" w:lineRule="auto"/>
              <w:ind w:left="114"/>
            </w:pPr>
            <w:r>
              <w:rPr>
                <w:spacing w:val="-2"/>
              </w:rPr>
              <w:t>●</w:t>
            </w:r>
            <w:r>
              <w:rPr>
                <w:spacing w:val="22"/>
                <w:w w:val="101"/>
              </w:rPr>
              <w:t xml:space="preserve">  </w:t>
            </w:r>
            <w:r>
              <w:rPr>
                <w:spacing w:val="-2"/>
              </w:rPr>
              <w:t>流阻曲线请参见</w:t>
            </w:r>
            <w:r>
              <w:fldChar w:fldCharType="begin"/>
            </w:r>
            <w:r>
              <w:instrText xml:space="preserve"> HYPERLINK \l "bookmark174" </w:instrText>
            </w:r>
            <w:r>
              <w:fldChar w:fldCharType="separate"/>
            </w:r>
            <w:r>
              <w:rPr>
                <w:rFonts w:ascii="Nirmala UI" w:hAnsi="Nirmala UI" w:eastAsia="Nirmala UI" w:cs="Nirmala UI"/>
                <w:b/>
                <w:bCs/>
                <w:color w:val="0000FF"/>
                <w:spacing w:val="-2"/>
              </w:rPr>
              <w:t xml:space="preserve">A.1 </w:t>
            </w:r>
            <w:r>
              <w:rPr>
                <w:color w:val="0000FF"/>
                <w:spacing w:val="-2"/>
                <w14:textOutline w14:w="2667" w14:cap="flat" w14:cmpd="sng">
                  <w14:solidFill>
                    <w14:srgbClr w14:val="0000FF"/>
                  </w14:solidFill>
                  <w14:prstDash w14:val="solid"/>
                  <w14:miter w14:val="0"/>
                </w14:textOutline>
              </w:rPr>
              <w:t>液冷门流阻曲线</w:t>
            </w:r>
            <w:r>
              <w:rPr>
                <w:color w:val="0000FF"/>
                <w:spacing w:val="-2"/>
                <w14:textOutline w14:w="2667" w14:cap="flat" w14:cmpd="sng">
                  <w14:solidFill>
                    <w14:srgbClr w14:val="0000FF"/>
                  </w14:solidFill>
                  <w14:prstDash w14:val="solid"/>
                  <w14:miter w14:val="0"/>
                </w14:textOutline>
              </w:rPr>
              <w:fldChar w:fldCharType="end"/>
            </w:r>
            <w:r>
              <w:rPr>
                <w:spacing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0" w:hRule="atLeast"/>
        </w:trPr>
        <w:tc>
          <w:tcPr>
            <w:tcW w:w="2392" w:type="dxa"/>
            <w:vAlign w:val="top"/>
          </w:tcPr>
          <w:p>
            <w:pPr>
              <w:pStyle w:val="9"/>
              <w:spacing w:before="83" w:line="207" w:lineRule="auto"/>
              <w:ind w:left="112"/>
            </w:pPr>
            <w:r>
              <w:rPr>
                <w:spacing w:val="-1"/>
              </w:rPr>
              <w:t>供水水质</w:t>
            </w:r>
          </w:p>
        </w:tc>
        <w:tc>
          <w:tcPr>
            <w:tcW w:w="5560" w:type="dxa"/>
            <w:vAlign w:val="top"/>
          </w:tcPr>
          <w:p>
            <w:pPr>
              <w:pStyle w:val="9"/>
              <w:spacing w:before="98" w:line="207" w:lineRule="auto"/>
              <w:ind w:left="114"/>
            </w:pPr>
            <w:r>
              <w:rPr>
                <w:spacing w:val="-8"/>
              </w:rPr>
              <w:t>●</w:t>
            </w:r>
            <w:r>
              <w:rPr>
                <w:spacing w:val="20"/>
              </w:rPr>
              <w:t xml:space="preserve">  </w:t>
            </w:r>
            <w:r>
              <w:rPr>
                <w:spacing w:val="-8"/>
              </w:rPr>
              <w:t>一次侧水质要求：</w:t>
            </w:r>
          </w:p>
          <w:p>
            <w:pPr>
              <w:pStyle w:val="9"/>
              <w:spacing w:before="21" w:line="202" w:lineRule="auto"/>
              <w:ind w:left="390"/>
            </w:pPr>
            <w:r>
              <w:rPr>
                <w:spacing w:val="-7"/>
              </w:rPr>
              <w:t>–   PH（25℃)：</w:t>
            </w:r>
            <w:r>
              <w:rPr>
                <w:spacing w:val="22"/>
                <w:w w:val="101"/>
              </w:rPr>
              <w:t xml:space="preserve">  </w:t>
            </w:r>
            <w:r>
              <w:rPr>
                <w:spacing w:val="-7"/>
              </w:rPr>
              <w:t>7.5~10</w:t>
            </w:r>
          </w:p>
          <w:p>
            <w:pPr>
              <w:pStyle w:val="9"/>
              <w:spacing w:before="28" w:line="207" w:lineRule="auto"/>
              <w:ind w:left="390"/>
            </w:pPr>
            <w:r>
              <w:rPr>
                <w:spacing w:val="-14"/>
              </w:rPr>
              <w:t>–   浊度：  ≤10NTU</w:t>
            </w:r>
          </w:p>
          <w:p>
            <w:pPr>
              <w:pStyle w:val="9"/>
              <w:spacing w:before="21" w:line="185" w:lineRule="auto"/>
              <w:ind w:left="681" w:right="307" w:hanging="291"/>
            </w:pPr>
            <w:r>
              <w:rPr>
                <w:spacing w:val="-9"/>
              </w:rPr>
              <w:t>–   悬浮物：  ≤10mg/L、颗粒大小≤500um（管</w:t>
            </w:r>
            <w:r>
              <w:rPr>
                <w:spacing w:val="-10"/>
              </w:rPr>
              <w:t>路系统</w:t>
            </w:r>
            <w:r>
              <w:t xml:space="preserve"> </w:t>
            </w:r>
            <w:r>
              <w:rPr>
                <w:spacing w:val="-1"/>
              </w:rPr>
              <w:t>中要有过滤网）</w:t>
            </w:r>
          </w:p>
          <w:p>
            <w:pPr>
              <w:pStyle w:val="9"/>
              <w:spacing w:before="28" w:line="202" w:lineRule="auto"/>
              <w:ind w:left="390"/>
            </w:pPr>
            <w:r>
              <w:rPr>
                <w:spacing w:val="1"/>
              </w:rPr>
              <w:t>–</w:t>
            </w:r>
            <w:r>
              <w:rPr>
                <w:spacing w:val="2"/>
              </w:rPr>
              <w:t xml:space="preserve">   </w:t>
            </w:r>
            <w:r>
              <w:rPr>
                <w:spacing w:val="1"/>
              </w:rPr>
              <w:t>电导率（25℃):</w:t>
            </w:r>
            <w:r>
              <w:rPr>
                <w:spacing w:val="15"/>
                <w:w w:val="101"/>
              </w:rPr>
              <w:t xml:space="preserve">  </w:t>
            </w:r>
            <w:r>
              <w:rPr>
                <w:spacing w:val="1"/>
              </w:rPr>
              <w:t>≤2000</w:t>
            </w:r>
            <w:r>
              <w:t>uS</w:t>
            </w:r>
            <w:r>
              <w:rPr>
                <w:spacing w:val="1"/>
              </w:rPr>
              <w:t>/</w:t>
            </w:r>
            <w:r>
              <w:t>cm</w:t>
            </w:r>
          </w:p>
          <w:p>
            <w:pPr>
              <w:pStyle w:val="9"/>
              <w:spacing w:before="42" w:line="176" w:lineRule="auto"/>
              <w:ind w:left="390"/>
            </w:pPr>
            <w:r>
              <w:rPr>
                <w:spacing w:val="-14"/>
              </w:rPr>
              <w:t>–   Cl离子：  ≤250</w:t>
            </w:r>
            <w:r>
              <w:rPr>
                <w:spacing w:val="33"/>
                <w:w w:val="101"/>
              </w:rPr>
              <w:t xml:space="preserve"> </w:t>
            </w:r>
            <w:r>
              <w:rPr>
                <w:spacing w:val="-14"/>
              </w:rPr>
              <w:t>mg/L</w:t>
            </w:r>
          </w:p>
          <w:p>
            <w:pPr>
              <w:pStyle w:val="9"/>
              <w:spacing w:before="68" w:line="176" w:lineRule="auto"/>
              <w:ind w:left="390"/>
            </w:pPr>
            <w:r>
              <w:rPr>
                <w:spacing w:val="-15"/>
              </w:rPr>
              <w:t>–   总铁离子：   ≤1.0</w:t>
            </w:r>
            <w:r>
              <w:rPr>
                <w:spacing w:val="19"/>
                <w:w w:val="101"/>
              </w:rPr>
              <w:t xml:space="preserve"> </w:t>
            </w:r>
            <w:r>
              <w:rPr>
                <w:spacing w:val="-15"/>
              </w:rPr>
              <w:t>mg/L</w:t>
            </w:r>
          </w:p>
          <w:p>
            <w:pPr>
              <w:pStyle w:val="9"/>
              <w:spacing w:before="54" w:line="191" w:lineRule="auto"/>
              <w:ind w:left="390"/>
            </w:pPr>
            <w:r>
              <w:rPr>
                <w:spacing w:val="-9"/>
              </w:rPr>
              <w:t>–   钙离子（以CaCO3计</w:t>
            </w:r>
            <w:r>
              <w:rPr>
                <w:spacing w:val="-19"/>
              </w:rPr>
              <w:t>）：</w:t>
            </w:r>
            <w:r>
              <w:rPr>
                <w:spacing w:val="24"/>
              </w:rPr>
              <w:t xml:space="preserve">  </w:t>
            </w:r>
            <w:r>
              <w:rPr>
                <w:spacing w:val="-9"/>
              </w:rPr>
              <w:t>≤300mg/L</w:t>
            </w:r>
          </w:p>
          <w:p>
            <w:pPr>
              <w:pStyle w:val="9"/>
              <w:spacing w:before="45" w:line="191" w:lineRule="auto"/>
              <w:ind w:left="390"/>
            </w:pPr>
            <w:r>
              <w:rPr>
                <w:spacing w:val="-9"/>
              </w:rPr>
              <w:t>–   总碱度（以CaCO3计</w:t>
            </w:r>
            <w:r>
              <w:rPr>
                <w:spacing w:val="-19"/>
              </w:rPr>
              <w:t>）：</w:t>
            </w:r>
            <w:r>
              <w:rPr>
                <w:spacing w:val="45"/>
                <w:w w:val="101"/>
              </w:rPr>
              <w:t xml:space="preserve"> </w:t>
            </w:r>
            <w:r>
              <w:rPr>
                <w:spacing w:val="-9"/>
              </w:rPr>
              <w:t>≤500mg/L</w:t>
            </w:r>
          </w:p>
          <w:p>
            <w:pPr>
              <w:pStyle w:val="9"/>
              <w:spacing w:before="57" w:line="177" w:lineRule="auto"/>
              <w:ind w:left="390"/>
            </w:pPr>
            <w:r>
              <w:rPr>
                <w:spacing w:val="-15"/>
              </w:rPr>
              <w:t>–   溶解氧：</w:t>
            </w:r>
            <w:r>
              <w:rPr>
                <w:spacing w:val="33"/>
                <w:w w:val="101"/>
              </w:rPr>
              <w:t xml:space="preserve">  </w:t>
            </w:r>
            <w:r>
              <w:rPr>
                <w:spacing w:val="-15"/>
              </w:rPr>
              <w:t>≤0.1</w:t>
            </w:r>
            <w:r>
              <w:rPr>
                <w:spacing w:val="20"/>
              </w:rPr>
              <w:t xml:space="preserve"> </w:t>
            </w:r>
            <w:r>
              <w:rPr>
                <w:spacing w:val="-15"/>
              </w:rPr>
              <w:t>mg/L</w:t>
            </w:r>
          </w:p>
          <w:p>
            <w:pPr>
              <w:pStyle w:val="9"/>
              <w:spacing w:before="55" w:line="191" w:lineRule="auto"/>
              <w:ind w:left="390"/>
            </w:pPr>
            <w:r>
              <w:rPr>
                <w:spacing w:val="-10"/>
              </w:rPr>
              <w:t>–   有机磷（以P计</w:t>
            </w:r>
            <w:r>
              <w:rPr>
                <w:spacing w:val="-20"/>
              </w:rPr>
              <w:t>）：</w:t>
            </w:r>
            <w:r>
              <w:rPr>
                <w:spacing w:val="45"/>
              </w:rPr>
              <w:t xml:space="preserve"> </w:t>
            </w:r>
            <w:r>
              <w:rPr>
                <w:spacing w:val="-10"/>
              </w:rPr>
              <w:t>≤0.5</w:t>
            </w:r>
            <w:r>
              <w:rPr>
                <w:spacing w:val="19"/>
                <w:w w:val="101"/>
              </w:rPr>
              <w:t xml:space="preserve"> </w:t>
            </w:r>
            <w:r>
              <w:rPr>
                <w:spacing w:val="-10"/>
              </w:rPr>
              <w:t>mg/L</w:t>
            </w:r>
          </w:p>
          <w:p>
            <w:pPr>
              <w:pStyle w:val="9"/>
              <w:spacing w:before="46" w:line="202" w:lineRule="auto"/>
              <w:ind w:left="390"/>
            </w:pPr>
            <w:r>
              <w:rPr>
                <w:spacing w:val="-1"/>
              </w:rPr>
              <w:t>–</w:t>
            </w:r>
            <w:r>
              <w:rPr>
                <w:spacing w:val="35"/>
              </w:rPr>
              <w:t xml:space="preserve">  </w:t>
            </w:r>
            <w:r>
              <w:rPr>
                <w:spacing w:val="-1"/>
              </w:rPr>
              <w:t>油脂要求：紫光灯照射无油污反光（荧光检测）</w:t>
            </w:r>
          </w:p>
          <w:p>
            <w:pPr>
              <w:pStyle w:val="9"/>
              <w:spacing w:before="43" w:line="207" w:lineRule="auto"/>
              <w:ind w:left="114"/>
            </w:pPr>
            <w:r>
              <w:rPr>
                <w:spacing w:val="-8"/>
              </w:rPr>
              <w:t>●</w:t>
            </w:r>
            <w:r>
              <w:rPr>
                <w:spacing w:val="20"/>
                <w:w w:val="101"/>
              </w:rPr>
              <w:t xml:space="preserve">  </w:t>
            </w:r>
            <w:r>
              <w:rPr>
                <w:spacing w:val="-8"/>
              </w:rPr>
              <w:t>二次侧水质要求：</w:t>
            </w:r>
          </w:p>
          <w:p>
            <w:pPr>
              <w:pStyle w:val="9"/>
              <w:spacing w:before="22" w:line="187" w:lineRule="auto"/>
              <w:ind w:left="668" w:right="261" w:hanging="278"/>
            </w:pPr>
            <w:r>
              <w:rPr>
                <w:spacing w:val="-1"/>
              </w:rPr>
              <w:t>–</w:t>
            </w:r>
            <w:r>
              <w:rPr>
                <w:spacing w:val="28"/>
                <w:w w:val="101"/>
              </w:rPr>
              <w:t xml:space="preserve">  </w:t>
            </w:r>
            <w:r>
              <w:rPr>
                <w:spacing w:val="-1"/>
              </w:rPr>
              <w:t>工质水影响设备正常运行，厂家及型号务必提前联</w:t>
            </w:r>
            <w:r>
              <w:t xml:space="preserve"> </w:t>
            </w:r>
            <w:r>
              <w:rPr>
                <w:spacing w:val="-1"/>
              </w:rPr>
              <w:t>系</w:t>
            </w:r>
            <w:r>
              <w:rPr>
                <w:rFonts w:hint="eastAsia"/>
                <w:spacing w:val="-1"/>
                <w:lang w:eastAsia="zh-CN"/>
              </w:rPr>
              <w:t>宝德技术支持</w:t>
            </w:r>
            <w:r>
              <w:rPr>
                <w:spacing w:val="-1"/>
              </w:rPr>
              <w:t>，确认兼容性后，进行采购</w:t>
            </w:r>
          </w:p>
          <w:p>
            <w:pPr>
              <w:pStyle w:val="9"/>
              <w:spacing w:before="22" w:line="202" w:lineRule="auto"/>
              <w:ind w:left="390"/>
            </w:pPr>
            <w:r>
              <w:rPr>
                <w:spacing w:val="-10"/>
              </w:rPr>
              <w:t>–   乙二醇浓度（体积比</w:t>
            </w:r>
            <w:r>
              <w:rPr>
                <w:spacing w:val="-12"/>
              </w:rPr>
              <w:t>）：</w:t>
            </w:r>
            <w:r>
              <w:rPr>
                <w:spacing w:val="19"/>
              </w:rPr>
              <w:t xml:space="preserve">  </w:t>
            </w:r>
            <w:r>
              <w:rPr>
                <w:spacing w:val="-10"/>
              </w:rPr>
              <w:t>15%~25%</w:t>
            </w:r>
          </w:p>
          <w:p>
            <w:pPr>
              <w:pStyle w:val="9"/>
              <w:spacing w:before="29" w:line="185" w:lineRule="auto"/>
              <w:ind w:left="648" w:right="471" w:hanging="258"/>
            </w:pPr>
            <w:r>
              <w:rPr>
                <w:spacing w:val="-1"/>
              </w:rPr>
              <w:t>–</w:t>
            </w:r>
            <w:r>
              <w:rPr>
                <w:spacing w:val="28"/>
              </w:rPr>
              <w:t xml:space="preserve">  </w:t>
            </w:r>
            <w:r>
              <w:rPr>
                <w:spacing w:val="-1"/>
              </w:rPr>
              <w:t>外观：清亮透明，无沉淀及悬浮物，有醒目颜色</w:t>
            </w:r>
            <w:r>
              <w:t xml:space="preserve"> </w:t>
            </w:r>
            <w:r>
              <w:rPr>
                <w:spacing w:val="7"/>
              </w:rPr>
              <w:t>（红色）</w:t>
            </w:r>
          </w:p>
          <w:p>
            <w:pPr>
              <w:pStyle w:val="9"/>
              <w:spacing w:before="29" w:line="221" w:lineRule="auto"/>
              <w:ind w:left="390"/>
            </w:pPr>
            <w:r>
              <w:rPr>
                <w:spacing w:val="-12"/>
              </w:rPr>
              <w:t>–</w:t>
            </w:r>
            <w:r>
              <w:rPr>
                <w:spacing w:val="2"/>
              </w:rPr>
              <w:t xml:space="preserve">   </w:t>
            </w:r>
            <w:r>
              <w:rPr>
                <w:spacing w:val="-12"/>
              </w:rPr>
              <w:t>PH</w:t>
            </w:r>
            <w:r>
              <w:rPr>
                <w:spacing w:val="-23"/>
              </w:rPr>
              <w:t xml:space="preserve"> </w:t>
            </w:r>
            <w:r>
              <w:rPr>
                <w:spacing w:val="-12"/>
              </w:rPr>
              <w:t>：7.0~10.0</w:t>
            </w:r>
          </w:p>
          <w:p>
            <w:pPr>
              <w:pStyle w:val="9"/>
              <w:spacing w:before="1" w:line="190" w:lineRule="auto"/>
              <w:ind w:left="390"/>
            </w:pPr>
            <w:r>
              <w:rPr>
                <w:spacing w:val="-8"/>
              </w:rPr>
              <w:t>–   氯含量（mg/Kg</w:t>
            </w:r>
            <w:r>
              <w:rPr>
                <w:spacing w:val="-31"/>
              </w:rPr>
              <w:t>）：</w:t>
            </w:r>
            <w:r>
              <w:rPr>
                <w:spacing w:val="22"/>
              </w:rPr>
              <w:t xml:space="preserve"> </w:t>
            </w:r>
            <w:r>
              <w:rPr>
                <w:spacing w:val="-8"/>
              </w:rPr>
              <w:t>≤25</w:t>
            </w:r>
          </w:p>
          <w:p>
            <w:pPr>
              <w:pStyle w:val="9"/>
              <w:spacing w:before="45" w:line="191" w:lineRule="auto"/>
              <w:ind w:left="390"/>
            </w:pPr>
            <w:r>
              <w:rPr>
                <w:spacing w:val="-7"/>
              </w:rPr>
              <w:t>–</w:t>
            </w:r>
            <w:r>
              <w:rPr>
                <w:spacing w:val="26"/>
              </w:rPr>
              <w:t xml:space="preserve">  </w:t>
            </w:r>
            <w:r>
              <w:rPr>
                <w:spacing w:val="-7"/>
              </w:rPr>
              <w:t>硫酸根含量（mg/Kg</w:t>
            </w:r>
            <w:r>
              <w:rPr>
                <w:spacing w:val="-37"/>
              </w:rPr>
              <w:t>）：</w:t>
            </w:r>
            <w:r>
              <w:rPr>
                <w:spacing w:val="21"/>
              </w:rPr>
              <w:t xml:space="preserve"> </w:t>
            </w:r>
            <w:r>
              <w:rPr>
                <w:spacing w:val="-7"/>
              </w:rPr>
              <w:t>≤50</w:t>
            </w:r>
          </w:p>
          <w:p>
            <w:pPr>
              <w:pStyle w:val="9"/>
              <w:spacing w:before="46" w:line="202" w:lineRule="auto"/>
              <w:ind w:left="390"/>
            </w:pPr>
            <w:r>
              <w:rPr>
                <w:spacing w:val="-6"/>
              </w:rPr>
              <w:t>–   菌落总数（CFU/mL</w:t>
            </w:r>
            <w:r>
              <w:rPr>
                <w:spacing w:val="-34"/>
              </w:rPr>
              <w:t>）：</w:t>
            </w:r>
            <w:r>
              <w:rPr>
                <w:spacing w:val="21"/>
              </w:rPr>
              <w:t xml:space="preserve"> </w:t>
            </w:r>
            <w:r>
              <w:rPr>
                <w:spacing w:val="-6"/>
              </w:rPr>
              <w:t>≤100</w:t>
            </w:r>
          </w:p>
          <w:p>
            <w:pPr>
              <w:pStyle w:val="9"/>
              <w:spacing w:before="44" w:line="206" w:lineRule="auto"/>
              <w:ind w:left="114"/>
            </w:pPr>
            <w:r>
              <w:rPr>
                <w:spacing w:val="-3"/>
              </w:rPr>
              <w:t>●</w:t>
            </w:r>
            <w:r>
              <w:rPr>
                <w:spacing w:val="21"/>
              </w:rPr>
              <w:t xml:space="preserve">  </w:t>
            </w:r>
            <w:r>
              <w:rPr>
                <w:spacing w:val="-3"/>
              </w:rPr>
              <w:t>请参考</w:t>
            </w:r>
            <w:r>
              <w:fldChar w:fldCharType="begin"/>
            </w:r>
            <w:r>
              <w:instrText xml:space="preserve"> HYPERLINK "https://support.huawei.com/enterprise/zh/doc/EDOC1100244286?idPath=23710424%7C251364417%7C9856629%7C254634577" </w:instrText>
            </w:r>
            <w:r>
              <w:fldChar w:fldCharType="separate"/>
            </w:r>
            <w:r>
              <w:rPr>
                <w:color w:val="0000FF"/>
                <w:spacing w:val="-3"/>
                <w14:textOutline w14:w="2667" w14:cap="flat" w14:cmpd="sng">
                  <w14:solidFill>
                    <w14:srgbClr w14:val="0000FF"/>
                  </w14:solidFill>
                  <w14:prstDash w14:val="solid"/>
                  <w14:miter w14:val="0"/>
                </w14:textOutline>
              </w:rPr>
              <w:t>工质水检测视频</w:t>
            </w:r>
            <w:r>
              <w:rPr>
                <w:color w:val="0000FF"/>
                <w:spacing w:val="-3"/>
                <w14:textOutline w14:w="2667" w14:cap="flat" w14:cmpd="sng">
                  <w14:solidFill>
                    <w14:srgbClr w14:val="0000FF"/>
                  </w14:solidFill>
                  <w14:prstDash w14:val="solid"/>
                  <w14:miter w14:val="0"/>
                </w14:textOutline>
              </w:rPr>
              <w:fldChar w:fldCharType="end"/>
            </w:r>
            <w:r>
              <w:rPr>
                <w:spacing w:val="-3"/>
              </w:rPr>
              <w:t>进行操作。</w:t>
            </w:r>
          </w:p>
        </w:tc>
      </w:tr>
    </w:tbl>
    <w:p>
      <w:pPr>
        <w:pStyle w:val="2"/>
        <w:spacing w:line="329"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36</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07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2392" w:type="dxa"/>
            <w:vAlign w:val="top"/>
          </w:tcPr>
          <w:p>
            <w:pPr>
              <w:pStyle w:val="9"/>
              <w:spacing w:before="78" w:line="207" w:lineRule="auto"/>
              <w:ind w:left="127"/>
            </w:pPr>
            <w:r>
              <w:rPr>
                <w:spacing w:val="-6"/>
              </w:rPr>
              <w:t>Manifold供水温度</w:t>
            </w:r>
          </w:p>
        </w:tc>
        <w:tc>
          <w:tcPr>
            <w:tcW w:w="5560" w:type="dxa"/>
            <w:vAlign w:val="top"/>
          </w:tcPr>
          <w:p>
            <w:pPr>
              <w:pStyle w:val="9"/>
              <w:spacing w:before="79" w:line="187" w:lineRule="auto"/>
              <w:ind w:left="100" w:right="267" w:firstLine="3"/>
            </w:pPr>
            <w:r>
              <w:rPr>
                <w:spacing w:val="3"/>
              </w:rPr>
              <w:t>5℃~45℃（41</w:t>
            </w:r>
            <w:r>
              <w:rPr>
                <w:rFonts w:ascii="Lucida Sans Unicode" w:hAnsi="Lucida Sans Unicode" w:eastAsia="Lucida Sans Unicode" w:cs="Lucida Sans Unicode"/>
                <w:spacing w:val="3"/>
              </w:rPr>
              <w:t>℉</w:t>
            </w:r>
            <w:r>
              <w:rPr>
                <w:rFonts w:ascii="Lucida Sans Unicode" w:hAnsi="Lucida Sans Unicode" w:eastAsia="Lucida Sans Unicode" w:cs="Lucida Sans Unicode"/>
                <w:spacing w:val="-13"/>
              </w:rPr>
              <w:t xml:space="preserve"> </w:t>
            </w:r>
            <w:r>
              <w:rPr>
                <w:spacing w:val="3"/>
              </w:rPr>
              <w:t>~ 113</w:t>
            </w:r>
            <w:r>
              <w:rPr>
                <w:rFonts w:ascii="Lucida Sans Unicode" w:hAnsi="Lucida Sans Unicode" w:eastAsia="Lucida Sans Unicode" w:cs="Lucida Sans Unicode"/>
                <w:spacing w:val="3"/>
              </w:rPr>
              <w:t>℉</w:t>
            </w:r>
            <w:r>
              <w:rPr>
                <w:spacing w:val="3"/>
              </w:rPr>
              <w:t>),且水温≥机房露点温度+3℃,</w:t>
            </w:r>
            <w:r>
              <w:t xml:space="preserve"> </w:t>
            </w:r>
            <w:r>
              <w:rPr>
                <w:spacing w:val="-1"/>
              </w:rPr>
              <w:t>运行不发生凝露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8" w:hRule="atLeast"/>
        </w:trPr>
        <w:tc>
          <w:tcPr>
            <w:tcW w:w="2392" w:type="dxa"/>
            <w:vAlign w:val="top"/>
          </w:tcPr>
          <w:p>
            <w:pPr>
              <w:pStyle w:val="9"/>
              <w:spacing w:before="79" w:line="177" w:lineRule="auto"/>
              <w:ind w:left="111" w:right="169" w:firstLine="1"/>
            </w:pPr>
            <w:r>
              <w:rPr>
                <w:spacing w:val="-1"/>
              </w:rPr>
              <w:t>液冷机柜所需工质水体</w:t>
            </w:r>
            <w:r>
              <w:rPr>
                <w:spacing w:val="3"/>
              </w:rPr>
              <w:t xml:space="preserve"> </w:t>
            </w:r>
            <w:r>
              <w:t>积</w:t>
            </w:r>
          </w:p>
        </w:tc>
        <w:tc>
          <w:tcPr>
            <w:tcW w:w="5560" w:type="dxa"/>
            <w:vAlign w:val="top"/>
          </w:tcPr>
          <w:p>
            <w:pPr>
              <w:pStyle w:val="9"/>
              <w:spacing w:before="79" w:line="174" w:lineRule="auto"/>
              <w:ind w:left="100" w:right="194" w:firstLine="1"/>
              <w:jc w:val="both"/>
            </w:pPr>
            <w:r>
              <w:rPr>
                <w:spacing w:val="-8"/>
              </w:rPr>
              <w:t>单机柜所需的工质水体积（</w:t>
            </w:r>
            <w:r>
              <w:rPr>
                <w:spacing w:val="23"/>
                <w:w w:val="101"/>
              </w:rPr>
              <w:t xml:space="preserve"> </w:t>
            </w:r>
            <w:r>
              <w:rPr>
                <w:spacing w:val="-8"/>
              </w:rPr>
              <w:t>L</w:t>
            </w:r>
            <w:r>
              <w:rPr>
                <w:spacing w:val="-17"/>
              </w:rPr>
              <w:t xml:space="preserve"> </w:t>
            </w:r>
            <w:r>
              <w:rPr>
                <w:spacing w:val="-8"/>
              </w:rPr>
              <w:t>）=空机柜容积+机柜配置的</w:t>
            </w:r>
            <w:r>
              <w:t xml:space="preserve">  </w:t>
            </w:r>
            <w:r>
              <w:rPr>
                <w:spacing w:val="-4"/>
              </w:rPr>
              <w:t>计算节点数量*计算节点容积+机柜配置的EC</w:t>
            </w:r>
            <w:r>
              <w:rPr>
                <w:spacing w:val="-5"/>
              </w:rPr>
              <w:t>U数量*ECU容</w:t>
            </w:r>
            <w:r>
              <w:t xml:space="preserve"> </w:t>
            </w:r>
            <w:r>
              <w:rPr>
                <w:spacing w:val="-4"/>
              </w:rPr>
              <w:t>积。</w:t>
            </w:r>
          </w:p>
          <w:p>
            <w:pPr>
              <w:pStyle w:val="9"/>
              <w:spacing w:before="67" w:line="207" w:lineRule="auto"/>
              <w:ind w:left="114"/>
            </w:pPr>
            <w:r>
              <w:rPr>
                <w:spacing w:val="-13"/>
              </w:rPr>
              <w:t>●</w:t>
            </w:r>
            <w:r>
              <w:rPr>
                <w:spacing w:val="21"/>
                <w:w w:val="101"/>
              </w:rPr>
              <w:t xml:space="preserve">  </w:t>
            </w:r>
            <w:r>
              <w:rPr>
                <w:spacing w:val="-13"/>
              </w:rPr>
              <w:t>CDU场景：</w:t>
            </w:r>
          </w:p>
          <w:p>
            <w:pPr>
              <w:pStyle w:val="9"/>
              <w:spacing w:before="32" w:line="178" w:lineRule="auto"/>
              <w:ind w:left="390"/>
            </w:pPr>
            <w:r>
              <w:rPr>
                <w:spacing w:val="-3"/>
              </w:rPr>
              <w:t>–</w:t>
            </w:r>
            <w:r>
              <w:rPr>
                <w:spacing w:val="27"/>
                <w:w w:val="101"/>
              </w:rPr>
              <w:t xml:space="preserve">  </w:t>
            </w:r>
            <w:r>
              <w:rPr>
                <w:spacing w:val="-3"/>
              </w:rPr>
              <w:t>空机柜容积：约2.125L</w:t>
            </w:r>
          </w:p>
          <w:p>
            <w:pPr>
              <w:pStyle w:val="9"/>
              <w:spacing w:before="52" w:line="207" w:lineRule="auto"/>
              <w:ind w:left="390"/>
            </w:pPr>
            <w:r>
              <w:rPr>
                <w:spacing w:val="-3"/>
              </w:rPr>
              <w:t>–</w:t>
            </w:r>
            <w:r>
              <w:rPr>
                <w:spacing w:val="32"/>
              </w:rPr>
              <w:t xml:space="preserve">  </w:t>
            </w:r>
            <w:r>
              <w:rPr>
                <w:spacing w:val="-3"/>
              </w:rPr>
              <w:t>单计算节点容积：约0.5L</w:t>
            </w:r>
          </w:p>
          <w:p>
            <w:pPr>
              <w:pStyle w:val="9"/>
              <w:spacing w:before="37" w:line="207" w:lineRule="auto"/>
              <w:ind w:left="114"/>
            </w:pPr>
            <w:r>
              <w:rPr>
                <w:spacing w:val="-11"/>
              </w:rPr>
              <w:t>●   ECU场景：</w:t>
            </w:r>
          </w:p>
          <w:p>
            <w:pPr>
              <w:pStyle w:val="9"/>
              <w:spacing w:before="32" w:line="178" w:lineRule="auto"/>
              <w:ind w:left="390"/>
            </w:pPr>
            <w:r>
              <w:rPr>
                <w:spacing w:val="-3"/>
              </w:rPr>
              <w:t>–</w:t>
            </w:r>
            <w:r>
              <w:rPr>
                <w:spacing w:val="27"/>
                <w:w w:val="101"/>
              </w:rPr>
              <w:t xml:space="preserve">  </w:t>
            </w:r>
            <w:r>
              <w:rPr>
                <w:spacing w:val="-3"/>
              </w:rPr>
              <w:t>空机柜容积：约2.125L</w:t>
            </w:r>
          </w:p>
          <w:p>
            <w:pPr>
              <w:pStyle w:val="9"/>
              <w:spacing w:before="53" w:line="207" w:lineRule="auto"/>
              <w:ind w:left="390"/>
            </w:pPr>
            <w:r>
              <w:rPr>
                <w:spacing w:val="-3"/>
              </w:rPr>
              <w:t>–</w:t>
            </w:r>
            <w:r>
              <w:rPr>
                <w:spacing w:val="32"/>
              </w:rPr>
              <w:t xml:space="preserve">  </w:t>
            </w:r>
            <w:r>
              <w:rPr>
                <w:spacing w:val="-3"/>
              </w:rPr>
              <w:t>单计算节点容积：约0.5L</w:t>
            </w:r>
          </w:p>
          <w:p>
            <w:pPr>
              <w:pStyle w:val="9"/>
              <w:spacing w:before="21" w:line="185" w:lineRule="auto"/>
              <w:ind w:left="668" w:right="187" w:hanging="278"/>
            </w:pPr>
            <w:r>
              <w:rPr>
                <w:spacing w:val="-3"/>
              </w:rPr>
              <w:t>–   ECU容积：约19L（含储液箱、循环泵、ECU内部二</w:t>
            </w:r>
            <w:r>
              <w:rPr>
                <w:spacing w:val="6"/>
              </w:rPr>
              <w:t xml:space="preserve"> </w:t>
            </w:r>
            <w:r>
              <w:t>次侧管路、板式换热器、补液泵）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5" w:hRule="atLeast"/>
        </w:trPr>
        <w:tc>
          <w:tcPr>
            <w:tcW w:w="2392" w:type="dxa"/>
            <w:vAlign w:val="top"/>
          </w:tcPr>
          <w:p>
            <w:pPr>
              <w:pStyle w:val="9"/>
              <w:spacing w:before="83" w:line="207" w:lineRule="auto"/>
              <w:ind w:left="127"/>
            </w:pPr>
            <w:r>
              <w:rPr>
                <w:spacing w:val="-6"/>
              </w:rPr>
              <w:t>Manifold供水流量</w:t>
            </w:r>
          </w:p>
        </w:tc>
        <w:tc>
          <w:tcPr>
            <w:tcW w:w="5560" w:type="dxa"/>
            <w:vAlign w:val="top"/>
          </w:tcPr>
          <w:p>
            <w:pPr>
              <w:pStyle w:val="9"/>
              <w:spacing w:before="83" w:line="221" w:lineRule="auto"/>
              <w:ind w:left="101"/>
            </w:pPr>
            <w:r>
              <w:rPr>
                <w:spacing w:val="-9"/>
              </w:rPr>
              <w:t>供水温度45℃：</w:t>
            </w:r>
            <w:r>
              <w:rPr>
                <w:spacing w:val="18"/>
              </w:rPr>
              <w:t xml:space="preserve"> </w:t>
            </w:r>
            <w:r>
              <w:rPr>
                <w:spacing w:val="-9"/>
              </w:rPr>
              <w:t>50LPM</w:t>
            </w:r>
          </w:p>
          <w:p>
            <w:pPr>
              <w:pStyle w:val="9"/>
              <w:spacing w:line="207" w:lineRule="auto"/>
              <w:ind w:left="101"/>
            </w:pPr>
            <w:r>
              <w:rPr>
                <w:spacing w:val="-9"/>
              </w:rPr>
              <w:t>供水温度40℃：</w:t>
            </w:r>
            <w:r>
              <w:rPr>
                <w:spacing w:val="17"/>
                <w:w w:val="101"/>
              </w:rPr>
              <w:t xml:space="preserve"> </w:t>
            </w:r>
            <w:r>
              <w:rPr>
                <w:spacing w:val="-9"/>
              </w:rPr>
              <w:t>41LPM</w:t>
            </w:r>
          </w:p>
          <w:p>
            <w:pPr>
              <w:pStyle w:val="9"/>
              <w:spacing w:before="21" w:line="207" w:lineRule="auto"/>
              <w:ind w:left="101"/>
            </w:pPr>
            <w:r>
              <w:rPr>
                <w:spacing w:val="-11"/>
              </w:rPr>
              <w:t>供水温度≤35℃：</w:t>
            </w:r>
            <w:r>
              <w:rPr>
                <w:spacing w:val="20"/>
              </w:rPr>
              <w:t xml:space="preserve"> </w:t>
            </w:r>
            <w:r>
              <w:rPr>
                <w:spacing w:val="-11"/>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5" w:hRule="atLeast"/>
        </w:trPr>
        <w:tc>
          <w:tcPr>
            <w:tcW w:w="2392" w:type="dxa"/>
            <w:vAlign w:val="top"/>
          </w:tcPr>
          <w:p>
            <w:pPr>
              <w:pStyle w:val="9"/>
              <w:spacing w:before="95" w:line="179" w:lineRule="auto"/>
              <w:ind w:left="127"/>
            </w:pPr>
            <w:r>
              <w:rPr>
                <w:spacing w:val="-6"/>
              </w:rPr>
              <w:t>Manifold供回水压差</w:t>
            </w:r>
          </w:p>
        </w:tc>
        <w:tc>
          <w:tcPr>
            <w:tcW w:w="5560" w:type="dxa"/>
            <w:vAlign w:val="top"/>
          </w:tcPr>
          <w:p>
            <w:pPr>
              <w:pStyle w:val="9"/>
              <w:spacing w:before="84" w:line="221" w:lineRule="auto"/>
              <w:ind w:left="106"/>
            </w:pPr>
            <w:r>
              <w:rPr>
                <w:spacing w:val="-12"/>
              </w:rPr>
              <w:t>≥120kPa（不含连接软管</w:t>
            </w:r>
            <w:r>
              <w:rPr>
                <w:spacing w:val="-9"/>
              </w:rPr>
              <w:t>），</w:t>
            </w:r>
            <w:r>
              <w:rPr>
                <w:spacing w:val="12"/>
              </w:rPr>
              <w:t xml:space="preserve">  </w:t>
            </w:r>
            <w:r>
              <w:rPr>
                <w:spacing w:val="-12"/>
              </w:rPr>
              <w:t>50LPM</w:t>
            </w:r>
          </w:p>
          <w:p>
            <w:pPr>
              <w:pStyle w:val="9"/>
              <w:spacing w:line="202" w:lineRule="auto"/>
              <w:ind w:left="106"/>
            </w:pPr>
            <w:r>
              <w:rPr>
                <w:spacing w:val="-12"/>
              </w:rPr>
              <w:t>≥79kPa（不含连接软管</w:t>
            </w:r>
            <w:r>
              <w:rPr>
                <w:spacing w:val="-10"/>
              </w:rPr>
              <w:t>），</w:t>
            </w:r>
            <w:r>
              <w:rPr>
                <w:spacing w:val="10"/>
              </w:rPr>
              <w:t xml:space="preserve">  </w:t>
            </w:r>
            <w:r>
              <w:rPr>
                <w:spacing w:val="-12"/>
              </w:rPr>
              <w:t>41LPM</w:t>
            </w:r>
          </w:p>
          <w:p>
            <w:pPr>
              <w:pStyle w:val="9"/>
              <w:spacing w:before="28" w:line="202" w:lineRule="auto"/>
              <w:ind w:left="106"/>
            </w:pPr>
            <w:r>
              <w:rPr>
                <w:spacing w:val="-12"/>
              </w:rPr>
              <w:t>≥70kPa（不含连接软管</w:t>
            </w:r>
            <w:r>
              <w:rPr>
                <w:spacing w:val="-13"/>
              </w:rPr>
              <w:t>），</w:t>
            </w:r>
            <w:r>
              <w:rPr>
                <w:spacing w:val="13"/>
              </w:rPr>
              <w:t xml:space="preserve">  </w:t>
            </w:r>
            <w:r>
              <w:rPr>
                <w:spacing w:val="-12"/>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 w:hRule="atLeast"/>
        </w:trPr>
        <w:tc>
          <w:tcPr>
            <w:tcW w:w="2392" w:type="dxa"/>
            <w:vAlign w:val="top"/>
          </w:tcPr>
          <w:p>
            <w:pPr>
              <w:pStyle w:val="9"/>
              <w:spacing w:before="98" w:line="177" w:lineRule="auto"/>
              <w:ind w:left="111"/>
            </w:pPr>
            <w:r>
              <w:rPr>
                <w:spacing w:val="-1"/>
              </w:rPr>
              <w:t>腐蚀性气体污染物</w:t>
            </w:r>
          </w:p>
        </w:tc>
        <w:tc>
          <w:tcPr>
            <w:tcW w:w="5560" w:type="dxa"/>
            <w:vAlign w:val="top"/>
          </w:tcPr>
          <w:p>
            <w:pPr>
              <w:pStyle w:val="9"/>
              <w:spacing w:before="84" w:line="207" w:lineRule="auto"/>
              <w:ind w:left="100"/>
            </w:pPr>
            <w:r>
              <w:rPr>
                <w:spacing w:val="-4"/>
              </w:rPr>
              <w:t>腐蚀产物厚度最大增长速率：</w:t>
            </w:r>
          </w:p>
          <w:p>
            <w:pPr>
              <w:pStyle w:val="9"/>
              <w:spacing w:before="3" w:line="196" w:lineRule="auto"/>
              <w:ind w:left="392" w:right="206" w:hanging="278"/>
            </w:pPr>
            <w:r>
              <w:rPr>
                <w:spacing w:val="-9"/>
              </w:rPr>
              <w:t>●</w:t>
            </w:r>
            <w:r>
              <w:rPr>
                <w:spacing w:val="19"/>
              </w:rPr>
              <w:t xml:space="preserve">  </w:t>
            </w:r>
            <w:r>
              <w:rPr>
                <w:spacing w:val="-9"/>
              </w:rPr>
              <w:t>铜测试片：</w:t>
            </w:r>
            <w:r>
              <w:rPr>
                <w:spacing w:val="14"/>
              </w:rPr>
              <w:t xml:space="preserve">  </w:t>
            </w:r>
            <w:r>
              <w:rPr>
                <w:spacing w:val="-9"/>
              </w:rPr>
              <w:t>300 Å/月（满足ANSI/</w:t>
            </w:r>
            <w:r>
              <w:rPr>
                <w:spacing w:val="-10"/>
              </w:rPr>
              <w:t>ISA-71.04-2013定义</w:t>
            </w:r>
            <w:r>
              <w:rPr>
                <w:spacing w:val="1"/>
              </w:rPr>
              <w:t xml:space="preserve"> </w:t>
            </w:r>
            <w:r>
              <w:rPr>
                <w:spacing w:val="-2"/>
              </w:rPr>
              <w:t>的气体腐蚀等级G1）</w:t>
            </w:r>
          </w:p>
          <w:p>
            <w:pPr>
              <w:pStyle w:val="9"/>
              <w:spacing w:before="10" w:line="230" w:lineRule="auto"/>
              <w:ind w:left="114"/>
            </w:pPr>
            <w:r>
              <w:rPr>
                <w:spacing w:val="-17"/>
              </w:rPr>
              <w:t>●</w:t>
            </w:r>
            <w:r>
              <w:rPr>
                <w:spacing w:val="18"/>
              </w:rPr>
              <w:t xml:space="preserve">  </w:t>
            </w:r>
            <w:r>
              <w:rPr>
                <w:spacing w:val="-17"/>
              </w:rPr>
              <w:t>银测试片：</w:t>
            </w:r>
            <w:r>
              <w:rPr>
                <w:spacing w:val="15"/>
              </w:rPr>
              <w:t xml:space="preserve">  </w:t>
            </w:r>
            <w:r>
              <w:rPr>
                <w:spacing w:val="-17"/>
              </w:rPr>
              <w:t>200 Å/月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2392" w:type="dxa"/>
            <w:vAlign w:val="top"/>
          </w:tcPr>
          <w:p>
            <w:pPr>
              <w:pStyle w:val="9"/>
              <w:spacing w:before="86" w:line="207" w:lineRule="auto"/>
              <w:ind w:left="111"/>
            </w:pPr>
            <w:r>
              <w:rPr>
                <w:spacing w:val="-1"/>
              </w:rPr>
              <w:t>颗粒污染物</w:t>
            </w:r>
          </w:p>
        </w:tc>
        <w:tc>
          <w:tcPr>
            <w:tcW w:w="5560" w:type="dxa"/>
            <w:vAlign w:val="top"/>
          </w:tcPr>
          <w:p>
            <w:pPr>
              <w:pStyle w:val="9"/>
              <w:spacing w:before="102" w:line="206" w:lineRule="auto"/>
              <w:ind w:left="114"/>
            </w:pPr>
            <w:r>
              <w:rPr>
                <w:spacing w:val="-5"/>
              </w:rPr>
              <w:t>●</w:t>
            </w:r>
            <w:r>
              <w:rPr>
                <w:spacing w:val="21"/>
                <w:w w:val="101"/>
              </w:rPr>
              <w:t xml:space="preserve">  </w:t>
            </w:r>
            <w:r>
              <w:rPr>
                <w:spacing w:val="-5"/>
              </w:rPr>
              <w:t>符合数据中心清洁标准ISO14644-1</w:t>
            </w:r>
            <w:r>
              <w:rPr>
                <w:spacing w:val="13"/>
              </w:rPr>
              <w:t xml:space="preserve"> </w:t>
            </w:r>
            <w:r>
              <w:rPr>
                <w:spacing w:val="-5"/>
              </w:rPr>
              <w:t>Class8</w:t>
            </w:r>
          </w:p>
          <w:p>
            <w:pPr>
              <w:pStyle w:val="9"/>
              <w:spacing w:before="38" w:line="206" w:lineRule="auto"/>
              <w:ind w:left="114"/>
            </w:pPr>
            <w:r>
              <w:rPr>
                <w:spacing w:val="-2"/>
              </w:rPr>
              <w:t>●</w:t>
            </w:r>
            <w:r>
              <w:rPr>
                <w:spacing w:val="22"/>
              </w:rPr>
              <w:t xml:space="preserve">  </w:t>
            </w:r>
            <w:r>
              <w:rPr>
                <w:spacing w:val="-2"/>
              </w:rPr>
              <w:t>机房无爆炸性、导电性、导磁性及腐蚀性尘埃</w:t>
            </w:r>
          </w:p>
          <w:p>
            <w:pPr>
              <w:pStyle w:val="9"/>
              <w:spacing w:before="21" w:line="168" w:lineRule="auto"/>
              <w:ind w:left="384"/>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line="206" w:lineRule="auto"/>
              <w:ind w:left="563"/>
              <w:rPr>
                <w:sz w:val="18"/>
                <w:szCs w:val="18"/>
              </w:rPr>
            </w:pPr>
            <w:r>
              <w:rPr>
                <w:spacing w:val="-1"/>
                <w:sz w:val="18"/>
                <w:szCs w:val="18"/>
              </w:rPr>
              <w:t>建议聘请专业机构对机房的颗粒污染物进行监测。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4" w:hRule="atLeast"/>
        </w:trPr>
        <w:tc>
          <w:tcPr>
            <w:tcW w:w="2392" w:type="dxa"/>
            <w:vAlign w:val="top"/>
          </w:tcPr>
          <w:p>
            <w:pPr>
              <w:pStyle w:val="9"/>
              <w:spacing w:before="100" w:line="180" w:lineRule="auto"/>
              <w:ind w:left="120"/>
            </w:pPr>
            <w:r>
              <w:rPr>
                <w:spacing w:val="-4"/>
              </w:rPr>
              <w:t>噪音</w:t>
            </w:r>
          </w:p>
        </w:tc>
        <w:tc>
          <w:tcPr>
            <w:tcW w:w="5560" w:type="dxa"/>
            <w:vAlign w:val="top"/>
          </w:tcPr>
          <w:p>
            <w:pPr>
              <w:pStyle w:val="9"/>
              <w:spacing w:before="91" w:line="163" w:lineRule="auto"/>
              <w:ind w:left="81" w:right="257" w:firstLine="20"/>
            </w:pPr>
            <w:r>
              <w:rPr>
                <w:spacing w:val="-3"/>
              </w:rPr>
              <w:t xml:space="preserve">环境温度25℃时，机柜50%负载运行时，按照ISO7779   </w:t>
            </w:r>
            <w:r>
              <w:rPr>
                <w:spacing w:val="-8"/>
              </w:rPr>
              <w:t>（ECMA74）测试和ISO9296（ECMA109）宣称，</w:t>
            </w:r>
            <w:r>
              <w:rPr>
                <w:spacing w:val="58"/>
              </w:rPr>
              <w:t xml:space="preserve"> </w:t>
            </w:r>
            <w:r>
              <w:rPr>
                <w:spacing w:val="-8"/>
              </w:rPr>
              <w:t>A计权</w:t>
            </w:r>
            <w:r>
              <w:t xml:space="preserve"> </w:t>
            </w:r>
            <w:r>
              <w:rPr>
                <w:spacing w:val="-7"/>
              </w:rPr>
              <w:t>声功率LWAd（declared A-Weighted soun</w:t>
            </w:r>
            <w:r>
              <w:rPr>
                <w:spacing w:val="-8"/>
              </w:rPr>
              <w:t>d</w:t>
            </w:r>
            <w:r>
              <w:rPr>
                <w:spacing w:val="20"/>
              </w:rPr>
              <w:t xml:space="preserve"> </w:t>
            </w:r>
            <w:r>
              <w:rPr>
                <w:spacing w:val="-8"/>
              </w:rPr>
              <w:t>power</w:t>
            </w:r>
          </w:p>
          <w:p>
            <w:pPr>
              <w:pStyle w:val="9"/>
              <w:spacing w:before="1" w:line="186" w:lineRule="auto"/>
              <w:ind w:left="112" w:right="130"/>
            </w:pPr>
            <w:r>
              <w:rPr>
                <w:spacing w:val="-7"/>
              </w:rPr>
              <w:t>levels）和A计权声压LpAm（declared</w:t>
            </w:r>
            <w:r>
              <w:rPr>
                <w:spacing w:val="28"/>
              </w:rPr>
              <w:t xml:space="preserve"> </w:t>
            </w:r>
            <w:r>
              <w:rPr>
                <w:spacing w:val="-7"/>
              </w:rPr>
              <w:t>average</w:t>
            </w:r>
            <w:r>
              <w:rPr>
                <w:spacing w:val="21"/>
              </w:rPr>
              <w:t xml:space="preserve"> </w:t>
            </w:r>
            <w:r>
              <w:rPr>
                <w:spacing w:val="-7"/>
              </w:rPr>
              <w:t>bystander</w:t>
            </w:r>
            <w:r>
              <w:t xml:space="preserve"> </w:t>
            </w:r>
            <w:r>
              <w:rPr>
                <w:spacing w:val="-9"/>
              </w:rPr>
              <w:t>position A-Weighted</w:t>
            </w:r>
            <w:r>
              <w:rPr>
                <w:spacing w:val="17"/>
              </w:rPr>
              <w:t xml:space="preserve"> </w:t>
            </w:r>
            <w:r>
              <w:rPr>
                <w:spacing w:val="-9"/>
              </w:rPr>
              <w:t>sound</w:t>
            </w:r>
            <w:r>
              <w:rPr>
                <w:spacing w:val="19"/>
              </w:rPr>
              <w:t xml:space="preserve"> </w:t>
            </w:r>
            <w:r>
              <w:rPr>
                <w:spacing w:val="-9"/>
              </w:rPr>
              <w:t>pressure</w:t>
            </w:r>
            <w:r>
              <w:rPr>
                <w:spacing w:val="20"/>
              </w:rPr>
              <w:t xml:space="preserve"> </w:t>
            </w:r>
            <w:r>
              <w:rPr>
                <w:spacing w:val="-9"/>
              </w:rPr>
              <w:t>levels）如下：</w:t>
            </w:r>
          </w:p>
          <w:p>
            <w:pPr>
              <w:pStyle w:val="9"/>
              <w:spacing w:before="59" w:line="224" w:lineRule="auto"/>
              <w:ind w:left="114"/>
            </w:pPr>
            <w:r>
              <w:rPr>
                <w:spacing w:val="-9"/>
              </w:rPr>
              <w:t>●   LWAd：7.8Bels</w:t>
            </w:r>
          </w:p>
          <w:p>
            <w:pPr>
              <w:pStyle w:val="9"/>
              <w:spacing w:before="10" w:line="191" w:lineRule="auto"/>
              <w:ind w:left="114"/>
            </w:pPr>
            <w:r>
              <w:rPr>
                <w:spacing w:val="-9"/>
              </w:rPr>
              <w:t>●   LpAm：75dBA</w:t>
            </w:r>
          </w:p>
          <w:p>
            <w:pPr>
              <w:pStyle w:val="9"/>
              <w:spacing w:before="44" w:line="168" w:lineRule="auto"/>
              <w:ind w:left="101"/>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before="1" w:line="177" w:lineRule="auto"/>
              <w:ind w:left="291" w:right="228" w:hanging="8"/>
              <w:rPr>
                <w:sz w:val="18"/>
                <w:szCs w:val="18"/>
              </w:rPr>
            </w:pPr>
            <w:r>
              <w:rPr>
                <w:sz w:val="18"/>
                <w:szCs w:val="18"/>
              </w:rPr>
              <w:t>实际运行噪声会因不同配置、不同负载以及</w:t>
            </w:r>
            <w:r>
              <w:rPr>
                <w:spacing w:val="-1"/>
                <w:sz w:val="18"/>
                <w:szCs w:val="18"/>
              </w:rPr>
              <w:t>环境温度等因素而不</w:t>
            </w:r>
            <w:r>
              <w:rPr>
                <w:sz w:val="18"/>
                <w:szCs w:val="18"/>
              </w:rPr>
              <w:t xml:space="preserve"> </w:t>
            </w:r>
            <w:r>
              <w:rPr>
                <w:spacing w:val="-7"/>
                <w:sz w:val="18"/>
                <w:szCs w:val="18"/>
              </w:rPr>
              <w:t>同。</w:t>
            </w:r>
          </w:p>
        </w:tc>
      </w:tr>
    </w:tbl>
    <w:p>
      <w:pPr>
        <w:pStyle w:val="2"/>
        <w:spacing w:line="264"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37</w:t>
      </w:r>
    </w:p>
    <w:p>
      <w:pPr>
        <w:spacing w:line="202" w:lineRule="auto"/>
        <w:rPr>
          <w:rFonts w:ascii="微软雅黑" w:hAnsi="微软雅黑" w:eastAsia="微软雅黑" w:cs="微软雅黑"/>
          <w:sz w:val="20"/>
          <w:szCs w:val="20"/>
        </w:rPr>
        <w:sectPr>
          <w:headerReference r:id="rId58" w:type="default"/>
          <w:pgSz w:w="11906" w:h="16838"/>
          <w:pgMar w:top="1360" w:right="1118" w:bottom="400" w:left="1133" w:header="874" w:footer="0" w:gutter="0"/>
          <w:cols w:space="720" w:num="1"/>
        </w:sectPr>
      </w:pPr>
    </w:p>
    <w:p>
      <w:pPr>
        <w:pStyle w:val="2"/>
        <w:spacing w:line="306" w:lineRule="auto"/>
      </w:pPr>
      <w:r>
        <w:drawing>
          <wp:anchor distT="0" distB="0" distL="0" distR="0" simplePos="0" relativeHeight="251708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306" w:lineRule="auto"/>
      </w:pPr>
    </w:p>
    <w:p>
      <w:pPr>
        <w:spacing w:before="155" w:line="177" w:lineRule="auto"/>
        <w:ind w:left="5"/>
        <w:outlineLvl w:val="1"/>
        <w:rPr>
          <w:rFonts w:ascii="微软雅黑" w:hAnsi="微软雅黑" w:eastAsia="微软雅黑" w:cs="微软雅黑"/>
          <w:sz w:val="36"/>
          <w:szCs w:val="36"/>
        </w:rPr>
      </w:pPr>
      <w:bookmarkStart w:id="42" w:name="bookmark43"/>
      <w:bookmarkEnd w:id="42"/>
      <w:bookmarkStart w:id="43" w:name="bookmark173"/>
      <w:bookmarkEnd w:id="43"/>
      <w:r>
        <w:rPr>
          <w:rFonts w:ascii="Nirmala UI" w:hAnsi="Nirmala UI" w:eastAsia="Nirmala UI" w:cs="Nirmala UI"/>
          <w:b/>
          <w:bCs/>
          <w:spacing w:val="-2"/>
          <w:sz w:val="36"/>
          <w:szCs w:val="36"/>
        </w:rPr>
        <w:t>4.3</w:t>
      </w:r>
      <w:r>
        <w:rPr>
          <w:rFonts w:ascii="Nirmala UI" w:hAnsi="Nirmala UI" w:eastAsia="Nirmala UI" w:cs="Nirmala UI"/>
          <w:b/>
          <w:bCs/>
          <w:spacing w:val="20"/>
          <w:sz w:val="36"/>
          <w:szCs w:val="36"/>
        </w:rPr>
        <w:t xml:space="preserve"> </w:t>
      </w:r>
      <w:r>
        <w:rPr>
          <w:rFonts w:ascii="微软雅黑" w:hAnsi="微软雅黑" w:eastAsia="微软雅黑" w:cs="微软雅黑"/>
          <w:spacing w:val="-2"/>
          <w:sz w:val="36"/>
          <w:szCs w:val="36"/>
          <w14:textOutline w14:w="4572" w14:cap="flat" w14:cmpd="sng">
            <w14:solidFill>
              <w14:srgbClr w14:val="000000"/>
            </w14:solidFill>
            <w14:prstDash w14:val="solid"/>
            <w14:miter w14:val="0"/>
          </w14:textOutline>
        </w:rPr>
        <w:t>物理规格</w:t>
      </w:r>
    </w:p>
    <w:p>
      <w:pPr>
        <w:spacing w:before="283" w:line="17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4-3 </w:t>
      </w:r>
      <w:r>
        <w:rPr>
          <w:rFonts w:ascii="微软雅黑" w:hAnsi="微软雅黑" w:eastAsia="微软雅黑" w:cs="微软雅黑"/>
          <w:spacing w:val="-1"/>
          <w:sz w:val="21"/>
          <w:szCs w:val="21"/>
        </w:rPr>
        <w:t>物理规格</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3" w:hRule="atLeast"/>
        </w:trPr>
        <w:tc>
          <w:tcPr>
            <w:tcW w:w="2392" w:type="dxa"/>
            <w:vAlign w:val="top"/>
          </w:tcPr>
          <w:p>
            <w:pPr>
              <w:pStyle w:val="9"/>
              <w:spacing w:before="44" w:line="226" w:lineRule="auto"/>
              <w:ind w:left="111"/>
            </w:pPr>
            <w:r>
              <w:rPr>
                <w:spacing w:val="-6"/>
              </w:rPr>
              <w:t>机柜尺寸（高×宽×深）</w:t>
            </w:r>
          </w:p>
        </w:tc>
        <w:tc>
          <w:tcPr>
            <w:tcW w:w="5560" w:type="dxa"/>
            <w:vAlign w:val="top"/>
          </w:tcPr>
          <w:p>
            <w:pPr>
              <w:pStyle w:val="9"/>
              <w:spacing w:before="93" w:line="202" w:lineRule="auto"/>
              <w:ind w:left="114"/>
            </w:pPr>
            <w:r>
              <w:rPr>
                <w:spacing w:val="-5"/>
              </w:rPr>
              <w:t>●</w:t>
            </w:r>
            <w:r>
              <w:rPr>
                <w:spacing w:val="22"/>
                <w:w w:val="101"/>
              </w:rPr>
              <w:t xml:space="preserve">  </w:t>
            </w:r>
            <w:r>
              <w:rPr>
                <w:spacing w:val="-5"/>
              </w:rPr>
              <w:t>半液冷（液冷机柜配空调）场景：</w:t>
            </w:r>
          </w:p>
          <w:p>
            <w:pPr>
              <w:pStyle w:val="9"/>
              <w:spacing w:before="29" w:line="178" w:lineRule="auto"/>
              <w:ind w:left="672" w:right="761" w:hanging="282"/>
            </w:pPr>
            <w:r>
              <w:rPr>
                <w:spacing w:val="-10"/>
              </w:rPr>
              <w:t>–   机柜（不含前后门，不含脚轮</w:t>
            </w:r>
            <w:r>
              <w:rPr>
                <w:spacing w:val="-8"/>
              </w:rPr>
              <w:t>）：</w:t>
            </w:r>
            <w:r>
              <w:rPr>
                <w:spacing w:val="16"/>
              </w:rPr>
              <w:t xml:space="preserve">  </w:t>
            </w:r>
            <w:r>
              <w:rPr>
                <w:spacing w:val="-10"/>
              </w:rPr>
              <w:t>2200mm×</w:t>
            </w:r>
            <w:r>
              <w:t xml:space="preserve"> </w:t>
            </w:r>
            <w:r>
              <w:rPr>
                <w:spacing w:val="-9"/>
              </w:rPr>
              <w:t>600mm×1150mm</w:t>
            </w:r>
          </w:p>
          <w:p>
            <w:pPr>
              <w:pStyle w:val="9"/>
              <w:spacing w:before="49" w:line="178" w:lineRule="auto"/>
              <w:ind w:left="681" w:right="118" w:hanging="291"/>
            </w:pPr>
            <w:r>
              <w:rPr>
                <w:spacing w:val="-10"/>
              </w:rPr>
              <w:t>–   机柜（不含前后门，含脚轮</w:t>
            </w:r>
            <w:r>
              <w:rPr>
                <w:spacing w:val="-11"/>
              </w:rPr>
              <w:t>）：</w:t>
            </w:r>
            <w:r>
              <w:rPr>
                <w:spacing w:val="15"/>
                <w:w w:val="101"/>
              </w:rPr>
              <w:t xml:space="preserve">  </w:t>
            </w:r>
            <w:r>
              <w:rPr>
                <w:spacing w:val="-10"/>
              </w:rPr>
              <w:t>2250</w:t>
            </w:r>
            <w:r>
              <w:rPr>
                <w:spacing w:val="-11"/>
              </w:rPr>
              <w:t>mm×600mm×</w:t>
            </w:r>
            <w:r>
              <w:t xml:space="preserve"> </w:t>
            </w:r>
            <w:r>
              <w:rPr>
                <w:spacing w:val="-8"/>
              </w:rPr>
              <w:t>1150mm</w:t>
            </w:r>
          </w:p>
          <w:p>
            <w:pPr>
              <w:pStyle w:val="9"/>
              <w:spacing w:before="49" w:line="178" w:lineRule="auto"/>
              <w:ind w:left="672" w:right="511" w:hanging="282"/>
            </w:pPr>
            <w:r>
              <w:rPr>
                <w:spacing w:val="-3"/>
              </w:rPr>
              <w:t>–</w:t>
            </w:r>
            <w:r>
              <w:rPr>
                <w:spacing w:val="26"/>
              </w:rPr>
              <w:t xml:space="preserve">  </w:t>
            </w:r>
            <w:r>
              <w:rPr>
                <w:spacing w:val="-3"/>
              </w:rPr>
              <w:t>机柜（含前平板门和后平板液冷门，含脚轮</w:t>
            </w:r>
            <w:r>
              <w:rPr>
                <w:spacing w:val="1"/>
              </w:rPr>
              <w:t>）：</w:t>
            </w:r>
            <w:r>
              <w:t xml:space="preserve"> </w:t>
            </w:r>
            <w:r>
              <w:rPr>
                <w:spacing w:val="-10"/>
              </w:rPr>
              <w:t>2250mm×600mm×1200mm</w:t>
            </w:r>
          </w:p>
          <w:p>
            <w:pPr>
              <w:pStyle w:val="9"/>
              <w:spacing w:before="63" w:line="202" w:lineRule="auto"/>
              <w:ind w:left="114"/>
            </w:pPr>
            <w:r>
              <w:rPr>
                <w:spacing w:val="-5"/>
              </w:rPr>
              <w:t>●</w:t>
            </w:r>
            <w:r>
              <w:rPr>
                <w:spacing w:val="25"/>
              </w:rPr>
              <w:t xml:space="preserve">  </w:t>
            </w:r>
            <w:r>
              <w:rPr>
                <w:spacing w:val="-5"/>
              </w:rPr>
              <w:t>全液冷（液冷机柜配液冷门）场景：</w:t>
            </w:r>
          </w:p>
          <w:p>
            <w:pPr>
              <w:pStyle w:val="9"/>
              <w:spacing w:before="30" w:line="178" w:lineRule="auto"/>
              <w:ind w:left="672" w:right="511" w:hanging="282"/>
            </w:pPr>
            <w:r>
              <w:rPr>
                <w:spacing w:val="-3"/>
              </w:rPr>
              <w:t>–</w:t>
            </w:r>
            <w:r>
              <w:rPr>
                <w:spacing w:val="26"/>
              </w:rPr>
              <w:t xml:space="preserve">  </w:t>
            </w:r>
            <w:r>
              <w:rPr>
                <w:spacing w:val="-3"/>
              </w:rPr>
              <w:t>机柜（含前平板门和后平板液冷门，含脚轮</w:t>
            </w:r>
            <w:r>
              <w:rPr>
                <w:spacing w:val="1"/>
              </w:rPr>
              <w:t>）：</w:t>
            </w:r>
            <w:r>
              <w:t xml:space="preserve"> </w:t>
            </w:r>
            <w:r>
              <w:rPr>
                <w:spacing w:val="-10"/>
              </w:rPr>
              <w:t>2250mm×600mm×1325mm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0" w:hRule="atLeast"/>
        </w:trPr>
        <w:tc>
          <w:tcPr>
            <w:tcW w:w="2392" w:type="dxa"/>
            <w:vAlign w:val="top"/>
          </w:tcPr>
          <w:p>
            <w:pPr>
              <w:pStyle w:val="9"/>
              <w:spacing w:before="52" w:line="196" w:lineRule="auto"/>
              <w:ind w:left="113" w:right="137"/>
            </w:pPr>
            <w:r>
              <w:rPr>
                <w:spacing w:val="-7"/>
              </w:rPr>
              <w:t>安装尺寸要求（高×宽×</w:t>
            </w:r>
            <w:r>
              <w:t xml:space="preserve"> </w:t>
            </w:r>
            <w:r>
              <w:rPr>
                <w:spacing w:val="4"/>
              </w:rPr>
              <w:t>深）</w:t>
            </w:r>
          </w:p>
        </w:tc>
        <w:tc>
          <w:tcPr>
            <w:tcW w:w="5560" w:type="dxa"/>
            <w:vAlign w:val="top"/>
          </w:tcPr>
          <w:p>
            <w:pPr>
              <w:pStyle w:val="9"/>
              <w:spacing w:before="100" w:line="207" w:lineRule="auto"/>
              <w:ind w:left="114"/>
            </w:pPr>
            <w:r>
              <w:rPr>
                <w:spacing w:val="-9"/>
              </w:rPr>
              <w:t>●</w:t>
            </w:r>
            <w:r>
              <w:rPr>
                <w:spacing w:val="20"/>
                <w:w w:val="101"/>
              </w:rPr>
              <w:t xml:space="preserve">  </w:t>
            </w:r>
            <w:r>
              <w:rPr>
                <w:spacing w:val="-9"/>
              </w:rPr>
              <w:t>带柜运输场景：</w:t>
            </w:r>
          </w:p>
          <w:p>
            <w:pPr>
              <w:pStyle w:val="9"/>
              <w:spacing w:before="20" w:line="185" w:lineRule="auto"/>
              <w:ind w:left="667" w:right="195" w:hanging="277"/>
            </w:pPr>
            <w:r>
              <w:rPr>
                <w:spacing w:val="-6"/>
              </w:rPr>
              <w:t>–</w:t>
            </w:r>
            <w:r>
              <w:rPr>
                <w:spacing w:val="34"/>
                <w:w w:val="101"/>
              </w:rPr>
              <w:t xml:space="preserve">  </w:t>
            </w:r>
            <w:r>
              <w:rPr>
                <w:spacing w:val="-6"/>
              </w:rPr>
              <w:t>机柜包装尺寸（机柜运输状态，   不含前后门，含脚</w:t>
            </w:r>
            <w:r>
              <w:t xml:space="preserve"> </w:t>
            </w:r>
            <w:r>
              <w:rPr>
                <w:spacing w:val="-12"/>
              </w:rPr>
              <w:t>轮和栈板</w:t>
            </w:r>
            <w:r>
              <w:rPr>
                <w:spacing w:val="-24"/>
              </w:rPr>
              <w:t>）：</w:t>
            </w:r>
            <w:r>
              <w:rPr>
                <w:spacing w:val="16"/>
              </w:rPr>
              <w:t xml:space="preserve">  </w:t>
            </w:r>
            <w:r>
              <w:rPr>
                <w:spacing w:val="-12"/>
              </w:rPr>
              <w:t>2405mm×980mm×1460mm</w:t>
            </w:r>
          </w:p>
          <w:p>
            <w:pPr>
              <w:pStyle w:val="9"/>
              <w:spacing w:before="43" w:line="207" w:lineRule="auto"/>
              <w:ind w:left="114"/>
            </w:pPr>
            <w:r>
              <w:rPr>
                <w:spacing w:val="-5"/>
              </w:rPr>
              <w:t>●</w:t>
            </w:r>
            <w:r>
              <w:rPr>
                <w:spacing w:val="20"/>
              </w:rPr>
              <w:t xml:space="preserve">  </w:t>
            </w:r>
            <w:r>
              <w:rPr>
                <w:spacing w:val="-5"/>
              </w:rPr>
              <w:t>计算节点与机柜单独发货场景：</w:t>
            </w:r>
          </w:p>
          <w:p>
            <w:pPr>
              <w:pStyle w:val="9"/>
              <w:spacing w:before="21" w:line="185" w:lineRule="auto"/>
              <w:ind w:left="667" w:right="195" w:hanging="277"/>
            </w:pPr>
            <w:r>
              <w:rPr>
                <w:spacing w:val="-6"/>
              </w:rPr>
              <w:t>–</w:t>
            </w:r>
            <w:r>
              <w:rPr>
                <w:spacing w:val="34"/>
                <w:w w:val="101"/>
              </w:rPr>
              <w:t xml:space="preserve">  </w:t>
            </w:r>
            <w:r>
              <w:rPr>
                <w:spacing w:val="-6"/>
              </w:rPr>
              <w:t>机柜包装尺寸（机柜运输状态，   不包含前后门，含</w:t>
            </w:r>
            <w:r>
              <w:t xml:space="preserve"> </w:t>
            </w:r>
            <w:r>
              <w:rPr>
                <w:spacing w:val="-12"/>
              </w:rPr>
              <w:t>栈板</w:t>
            </w:r>
            <w:r>
              <w:rPr>
                <w:spacing w:val="-17"/>
              </w:rPr>
              <w:t>）：</w:t>
            </w:r>
            <w:r>
              <w:rPr>
                <w:spacing w:val="56"/>
                <w:w w:val="101"/>
              </w:rPr>
              <w:t xml:space="preserve"> </w:t>
            </w:r>
            <w:r>
              <w:rPr>
                <w:spacing w:val="-12"/>
              </w:rPr>
              <w:t>2405mm×980mm×1460mm</w:t>
            </w:r>
          </w:p>
          <w:p>
            <w:pPr>
              <w:pStyle w:val="9"/>
              <w:spacing w:before="30" w:line="178" w:lineRule="auto"/>
              <w:ind w:left="672" w:right="511" w:hanging="282"/>
            </w:pPr>
            <w:r>
              <w:rPr>
                <w:spacing w:val="-3"/>
              </w:rPr>
              <w:t>–</w:t>
            </w:r>
            <w:r>
              <w:rPr>
                <w:spacing w:val="27"/>
              </w:rPr>
              <w:t xml:space="preserve">  </w:t>
            </w:r>
            <w:r>
              <w:rPr>
                <w:spacing w:val="-3"/>
              </w:rPr>
              <w:t>计算节点包装尺寸（节点运输状态，含栈板</w:t>
            </w:r>
            <w:r>
              <w:t xml:space="preserve">）： </w:t>
            </w:r>
            <w:r>
              <w:rPr>
                <w:spacing w:val="-10"/>
              </w:rPr>
              <w:t>630mm×1200mm×800mm</w:t>
            </w:r>
          </w:p>
          <w:p>
            <w:pPr>
              <w:pStyle w:val="9"/>
              <w:spacing w:before="63" w:line="207" w:lineRule="auto"/>
              <w:ind w:left="114"/>
            </w:pPr>
            <w:r>
              <w:rPr>
                <w:spacing w:val="-8"/>
              </w:rPr>
              <w:t>●</w:t>
            </w:r>
            <w:r>
              <w:rPr>
                <w:spacing w:val="19"/>
              </w:rPr>
              <w:t xml:space="preserve">  </w:t>
            </w:r>
            <w:r>
              <w:rPr>
                <w:spacing w:val="-8"/>
              </w:rPr>
              <w:t>地板高度≥600mm</w:t>
            </w:r>
          </w:p>
          <w:p>
            <w:pPr>
              <w:pStyle w:val="9"/>
              <w:spacing w:before="38" w:line="187" w:lineRule="auto"/>
              <w:ind w:left="397" w:right="491" w:hanging="283"/>
            </w:pPr>
            <w:r>
              <w:rPr>
                <w:spacing w:val="-3"/>
              </w:rPr>
              <w:t>●</w:t>
            </w:r>
            <w:r>
              <w:rPr>
                <w:spacing w:val="28"/>
                <w:w w:val="101"/>
              </w:rPr>
              <w:t xml:space="preserve">  </w:t>
            </w:r>
            <w:r>
              <w:rPr>
                <w:spacing w:val="-3"/>
              </w:rPr>
              <w:t>前门建议预留1.5m以上的维护空间，后门建议预留</w:t>
            </w:r>
            <w:r>
              <w:t xml:space="preserve"> </w:t>
            </w:r>
            <w:r>
              <w:rPr>
                <w:spacing w:val="-4"/>
              </w:rPr>
              <w:t>1.2m以上的维护空间</w:t>
            </w:r>
          </w:p>
        </w:tc>
      </w:tr>
    </w:tbl>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38</w:t>
      </w:r>
    </w:p>
    <w:p>
      <w:pPr>
        <w:spacing w:line="202" w:lineRule="auto"/>
        <w:rPr>
          <w:rFonts w:ascii="微软雅黑" w:hAnsi="微软雅黑" w:eastAsia="微软雅黑" w:cs="微软雅黑"/>
          <w:sz w:val="20"/>
          <w:szCs w:val="20"/>
        </w:rPr>
        <w:sectPr>
          <w:headerReference r:id="rId59" w:type="default"/>
          <w:pgSz w:w="11906" w:h="16838"/>
          <w:pgMar w:top="1360" w:right="1118" w:bottom="400" w:left="1133" w:header="874" w:footer="0" w:gutter="0"/>
          <w:cols w:space="720" w:num="1"/>
        </w:sectPr>
      </w:pPr>
    </w:p>
    <w:p>
      <w:pPr>
        <w:spacing w:before="83"/>
      </w:pPr>
      <w:r>
        <w:drawing>
          <wp:anchor distT="0" distB="0" distL="0" distR="0" simplePos="0" relativeHeight="251709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5" w:hRule="atLeast"/>
        </w:trPr>
        <w:tc>
          <w:tcPr>
            <w:tcW w:w="2392" w:type="dxa"/>
            <w:vAlign w:val="top"/>
          </w:tcPr>
          <w:p>
            <w:pPr>
              <w:pStyle w:val="9"/>
              <w:spacing w:before="90" w:line="179" w:lineRule="auto"/>
              <w:ind w:left="112"/>
            </w:pPr>
            <w:r>
              <w:rPr>
                <w:spacing w:val="-1"/>
              </w:rPr>
              <w:t>满配重量</w:t>
            </w:r>
          </w:p>
        </w:tc>
        <w:tc>
          <w:tcPr>
            <w:tcW w:w="5560" w:type="dxa"/>
            <w:vAlign w:val="top"/>
          </w:tcPr>
          <w:p>
            <w:pPr>
              <w:pStyle w:val="9"/>
              <w:spacing w:before="92" w:line="207" w:lineRule="auto"/>
              <w:ind w:left="114"/>
            </w:pPr>
            <w:r>
              <w:rPr>
                <w:spacing w:val="-7"/>
              </w:rPr>
              <w:t>●</w:t>
            </w:r>
            <w:r>
              <w:rPr>
                <w:spacing w:val="23"/>
              </w:rPr>
              <w:t xml:space="preserve">  </w:t>
            </w:r>
            <w:r>
              <w:rPr>
                <w:spacing w:val="-7"/>
              </w:rPr>
              <w:t>配置8个计算节点场景：</w:t>
            </w:r>
          </w:p>
          <w:p>
            <w:pPr>
              <w:pStyle w:val="9"/>
              <w:spacing w:before="22" w:line="179" w:lineRule="auto"/>
              <w:ind w:left="683" w:right="187" w:hanging="293"/>
            </w:pPr>
            <w:r>
              <w:rPr>
                <w:spacing w:val="-10"/>
              </w:rPr>
              <w:t>–</w:t>
            </w:r>
            <w:r>
              <w:rPr>
                <w:spacing w:val="26"/>
                <w:w w:val="101"/>
              </w:rPr>
              <w:t xml:space="preserve">  </w:t>
            </w:r>
            <w:r>
              <w:rPr>
                <w:spacing w:val="-10"/>
              </w:rPr>
              <w:t>满配重量（含前后门，不含交换机</w:t>
            </w:r>
            <w:r>
              <w:rPr>
                <w:spacing w:val="-1"/>
              </w:rPr>
              <w:t>）：</w:t>
            </w:r>
            <w:r>
              <w:rPr>
                <w:spacing w:val="14"/>
              </w:rPr>
              <w:t xml:space="preserve">  </w:t>
            </w:r>
            <w:r>
              <w:rPr>
                <w:spacing w:val="-10"/>
              </w:rPr>
              <w:t>985kg+选配</w:t>
            </w:r>
            <w:r>
              <w:t xml:space="preserve"> </w:t>
            </w:r>
            <w:r>
              <w:rPr>
                <w:spacing w:val="-6"/>
              </w:rPr>
              <w:t>ECU重量（95kg）</w:t>
            </w:r>
          </w:p>
          <w:p>
            <w:pPr>
              <w:pStyle w:val="9"/>
              <w:spacing w:before="46" w:line="179" w:lineRule="auto"/>
              <w:ind w:left="670" w:right="140" w:hanging="280"/>
            </w:pPr>
            <w:r>
              <w:rPr>
                <w:spacing w:val="-3"/>
              </w:rPr>
              <w:t>–</w:t>
            </w:r>
            <w:r>
              <w:rPr>
                <w:spacing w:val="35"/>
                <w:w w:val="101"/>
              </w:rPr>
              <w:t xml:space="preserve">  </w:t>
            </w:r>
            <w:r>
              <w:rPr>
                <w:spacing w:val="-3"/>
              </w:rPr>
              <w:t>满配重量（含前平板门+后平板液冷门，含水，不含</w:t>
            </w:r>
            <w:r>
              <w:t xml:space="preserve"> </w:t>
            </w:r>
            <w:r>
              <w:rPr>
                <w:spacing w:val="-10"/>
              </w:rPr>
              <w:t>交换机</w:t>
            </w:r>
            <w:r>
              <w:rPr>
                <w:spacing w:val="-27"/>
              </w:rPr>
              <w:t>）：</w:t>
            </w:r>
            <w:r>
              <w:rPr>
                <w:spacing w:val="19"/>
                <w:w w:val="101"/>
              </w:rPr>
              <w:t xml:space="preserve">  </w:t>
            </w:r>
            <w:r>
              <w:rPr>
                <w:spacing w:val="-10"/>
              </w:rPr>
              <w:t>1040kg+选配ECU重量（95kg）</w:t>
            </w:r>
          </w:p>
          <w:p>
            <w:pPr>
              <w:pStyle w:val="9"/>
              <w:spacing w:before="46" w:line="179" w:lineRule="auto"/>
              <w:ind w:left="682" w:right="261" w:hanging="292"/>
            </w:pPr>
            <w:r>
              <w:rPr>
                <w:spacing w:val="-1"/>
              </w:rPr>
              <w:t>–</w:t>
            </w:r>
            <w:r>
              <w:rPr>
                <w:spacing w:val="28"/>
                <w:w w:val="101"/>
              </w:rPr>
              <w:t xml:space="preserve">  </w:t>
            </w:r>
            <w:r>
              <w:rPr>
                <w:spacing w:val="-1"/>
              </w:rPr>
              <w:t>带包装重量（含包装、栈板和计算节点，不含前后</w:t>
            </w:r>
            <w:r>
              <w:t xml:space="preserve"> </w:t>
            </w:r>
            <w:r>
              <w:rPr>
                <w:spacing w:val="-6"/>
              </w:rPr>
              <w:t>门、交换机和ECU</w:t>
            </w:r>
            <w:r>
              <w:rPr>
                <w:spacing w:val="-35"/>
              </w:rPr>
              <w:t>）：</w:t>
            </w:r>
            <w:r>
              <w:rPr>
                <w:spacing w:val="29"/>
              </w:rPr>
              <w:t xml:space="preserve"> </w:t>
            </w:r>
            <w:r>
              <w:rPr>
                <w:spacing w:val="-6"/>
              </w:rPr>
              <w:t>1060kg</w:t>
            </w:r>
          </w:p>
          <w:p>
            <w:pPr>
              <w:pStyle w:val="9"/>
              <w:spacing w:before="60" w:line="207" w:lineRule="auto"/>
              <w:ind w:left="114"/>
            </w:pPr>
            <w:r>
              <w:rPr>
                <w:spacing w:val="-7"/>
              </w:rPr>
              <w:t>●</w:t>
            </w:r>
            <w:r>
              <w:rPr>
                <w:spacing w:val="23"/>
              </w:rPr>
              <w:t xml:space="preserve">  </w:t>
            </w:r>
            <w:r>
              <w:rPr>
                <w:spacing w:val="-7"/>
              </w:rPr>
              <w:t>配置6个计算节点场景：</w:t>
            </w:r>
          </w:p>
          <w:p>
            <w:pPr>
              <w:pStyle w:val="9"/>
              <w:spacing w:before="22" w:line="179" w:lineRule="auto"/>
              <w:ind w:left="683" w:right="187" w:hanging="293"/>
            </w:pPr>
            <w:r>
              <w:rPr>
                <w:spacing w:val="-10"/>
              </w:rPr>
              <w:t>–</w:t>
            </w:r>
            <w:r>
              <w:rPr>
                <w:spacing w:val="26"/>
              </w:rPr>
              <w:t xml:space="preserve">  </w:t>
            </w:r>
            <w:r>
              <w:rPr>
                <w:spacing w:val="-10"/>
              </w:rPr>
              <w:t>满配重量（含前后门，不含交换机</w:t>
            </w:r>
            <w:r>
              <w:rPr>
                <w:spacing w:val="-1"/>
              </w:rPr>
              <w:t>）：</w:t>
            </w:r>
            <w:r>
              <w:rPr>
                <w:spacing w:val="15"/>
              </w:rPr>
              <w:t xml:space="preserve">  </w:t>
            </w:r>
            <w:r>
              <w:rPr>
                <w:spacing w:val="-10"/>
              </w:rPr>
              <w:t>845kg+选配</w:t>
            </w:r>
            <w:r>
              <w:t xml:space="preserve"> </w:t>
            </w:r>
            <w:r>
              <w:rPr>
                <w:spacing w:val="-6"/>
              </w:rPr>
              <w:t>ECU重量（95kg）</w:t>
            </w:r>
          </w:p>
          <w:p>
            <w:pPr>
              <w:pStyle w:val="9"/>
              <w:spacing w:before="47" w:line="179" w:lineRule="auto"/>
              <w:ind w:left="670" w:right="140" w:hanging="280"/>
            </w:pPr>
            <w:r>
              <w:rPr>
                <w:spacing w:val="-3"/>
              </w:rPr>
              <w:t>–</w:t>
            </w:r>
            <w:r>
              <w:rPr>
                <w:spacing w:val="35"/>
                <w:w w:val="101"/>
              </w:rPr>
              <w:t xml:space="preserve">  </w:t>
            </w:r>
            <w:r>
              <w:rPr>
                <w:spacing w:val="-3"/>
              </w:rPr>
              <w:t>满配重量（含前平板门+后平板液冷门，含水，不含</w:t>
            </w:r>
            <w:r>
              <w:t xml:space="preserve"> </w:t>
            </w:r>
            <w:r>
              <w:rPr>
                <w:spacing w:val="-10"/>
              </w:rPr>
              <w:t>交换机</w:t>
            </w:r>
            <w:r>
              <w:rPr>
                <w:spacing w:val="-24"/>
              </w:rPr>
              <w:t>）：</w:t>
            </w:r>
            <w:r>
              <w:rPr>
                <w:spacing w:val="14"/>
              </w:rPr>
              <w:t xml:space="preserve">  </w:t>
            </w:r>
            <w:r>
              <w:rPr>
                <w:spacing w:val="-10"/>
              </w:rPr>
              <w:t>900kg+选配ECU重量（95kg）</w:t>
            </w:r>
          </w:p>
          <w:p>
            <w:pPr>
              <w:pStyle w:val="9"/>
              <w:spacing w:before="46" w:line="179" w:lineRule="auto"/>
              <w:ind w:left="682" w:right="261" w:hanging="292"/>
            </w:pPr>
            <w:r>
              <w:rPr>
                <w:spacing w:val="-1"/>
              </w:rPr>
              <w:t>–</w:t>
            </w:r>
            <w:r>
              <w:rPr>
                <w:spacing w:val="28"/>
                <w:w w:val="101"/>
              </w:rPr>
              <w:t xml:space="preserve">  </w:t>
            </w:r>
            <w:r>
              <w:rPr>
                <w:spacing w:val="-1"/>
              </w:rPr>
              <w:t>带包装重量（含包装、栈板和计算节点，不含前后</w:t>
            </w:r>
            <w:r>
              <w:t xml:space="preserve"> </w:t>
            </w:r>
            <w:r>
              <w:rPr>
                <w:spacing w:val="-6"/>
              </w:rPr>
              <w:t>门、交换机和ECU</w:t>
            </w:r>
            <w:r>
              <w:rPr>
                <w:spacing w:val="-30"/>
              </w:rPr>
              <w:t>）：</w:t>
            </w:r>
            <w:r>
              <w:rPr>
                <w:spacing w:val="18"/>
                <w:w w:val="101"/>
              </w:rPr>
              <w:t xml:space="preserve"> </w:t>
            </w:r>
            <w:r>
              <w:rPr>
                <w:spacing w:val="-6"/>
              </w:rPr>
              <w:t>935kg</w:t>
            </w:r>
          </w:p>
          <w:p>
            <w:pPr>
              <w:pStyle w:val="9"/>
              <w:spacing w:before="61" w:line="191" w:lineRule="auto"/>
              <w:ind w:left="114"/>
            </w:pPr>
            <w:r>
              <w:rPr>
                <w:spacing w:val="-18"/>
              </w:rPr>
              <w:t>●</w:t>
            </w:r>
            <w:r>
              <w:rPr>
                <w:spacing w:val="20"/>
              </w:rPr>
              <w:t xml:space="preserve">  </w:t>
            </w:r>
            <w:r>
              <w:rPr>
                <w:spacing w:val="-18"/>
              </w:rPr>
              <w:t>前平板门重量：</w:t>
            </w:r>
            <w:r>
              <w:rPr>
                <w:spacing w:val="19"/>
                <w:w w:val="101"/>
              </w:rPr>
              <w:t xml:space="preserve">  </w:t>
            </w:r>
            <w:r>
              <w:rPr>
                <w:spacing w:val="-18"/>
              </w:rPr>
              <w:t>15kg</w:t>
            </w:r>
          </w:p>
          <w:p>
            <w:pPr>
              <w:pStyle w:val="9"/>
              <w:spacing w:before="60" w:line="191" w:lineRule="auto"/>
              <w:ind w:left="114"/>
            </w:pPr>
            <w:r>
              <w:rPr>
                <w:spacing w:val="-18"/>
              </w:rPr>
              <w:t>●</w:t>
            </w:r>
            <w:r>
              <w:rPr>
                <w:spacing w:val="20"/>
              </w:rPr>
              <w:t xml:space="preserve">  </w:t>
            </w:r>
            <w:r>
              <w:rPr>
                <w:spacing w:val="-18"/>
              </w:rPr>
              <w:t>后平板门重量：</w:t>
            </w:r>
            <w:r>
              <w:rPr>
                <w:spacing w:val="19"/>
                <w:w w:val="101"/>
              </w:rPr>
              <w:t xml:space="preserve">  </w:t>
            </w:r>
            <w:r>
              <w:rPr>
                <w:spacing w:val="-18"/>
              </w:rPr>
              <w:t>15kg</w:t>
            </w:r>
          </w:p>
          <w:p>
            <w:pPr>
              <w:pStyle w:val="9"/>
              <w:spacing w:before="61" w:line="191" w:lineRule="auto"/>
              <w:ind w:left="114"/>
            </w:pPr>
            <w:r>
              <w:rPr>
                <w:spacing w:val="-12"/>
              </w:rPr>
              <w:t>●</w:t>
            </w:r>
            <w:r>
              <w:rPr>
                <w:spacing w:val="19"/>
              </w:rPr>
              <w:t xml:space="preserve">  </w:t>
            </w:r>
            <w:r>
              <w:rPr>
                <w:spacing w:val="-12"/>
              </w:rPr>
              <w:t>后平板液冷门重量（含水</w:t>
            </w:r>
            <w:r>
              <w:rPr>
                <w:spacing w:val="-6"/>
              </w:rPr>
              <w:t>）：</w:t>
            </w:r>
            <w:r>
              <w:rPr>
                <w:spacing w:val="14"/>
              </w:rPr>
              <w:t xml:space="preserve">  </w:t>
            </w:r>
            <w:r>
              <w:rPr>
                <w:spacing w:val="-12"/>
              </w:rPr>
              <w:t>77kg</w:t>
            </w:r>
          </w:p>
          <w:p>
            <w:pPr>
              <w:pStyle w:val="9"/>
              <w:spacing w:before="60" w:line="191" w:lineRule="auto"/>
              <w:ind w:left="114"/>
            </w:pPr>
            <w:r>
              <w:rPr>
                <w:spacing w:val="-12"/>
              </w:rPr>
              <w:t>●   ECU重量（含软管，含水</w:t>
            </w:r>
            <w:r>
              <w:rPr>
                <w:spacing w:val="-5"/>
              </w:rPr>
              <w:t>）：</w:t>
            </w:r>
            <w:r>
              <w:rPr>
                <w:spacing w:val="15"/>
              </w:rPr>
              <w:t xml:space="preserve">  </w:t>
            </w:r>
            <w:r>
              <w:rPr>
                <w:spacing w:val="-12"/>
              </w:rPr>
              <w:t>95kg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2392" w:type="dxa"/>
            <w:vAlign w:val="top"/>
          </w:tcPr>
          <w:p>
            <w:pPr>
              <w:pStyle w:val="9"/>
              <w:spacing w:before="101" w:line="179" w:lineRule="auto"/>
              <w:ind w:left="112"/>
            </w:pPr>
            <w:r>
              <w:rPr>
                <w:spacing w:val="-2"/>
              </w:rPr>
              <w:t>能耗</w:t>
            </w:r>
          </w:p>
        </w:tc>
        <w:tc>
          <w:tcPr>
            <w:tcW w:w="5560" w:type="dxa"/>
            <w:vAlign w:val="top"/>
          </w:tcPr>
          <w:p>
            <w:pPr>
              <w:pStyle w:val="9"/>
              <w:spacing w:before="105" w:line="202" w:lineRule="auto"/>
              <w:ind w:left="114"/>
            </w:pPr>
            <w:r>
              <w:rPr>
                <w:spacing w:val="-10"/>
              </w:rPr>
              <w:t>●</w:t>
            </w:r>
            <w:r>
              <w:rPr>
                <w:spacing w:val="19"/>
              </w:rPr>
              <w:t xml:space="preserve">  </w:t>
            </w:r>
            <w:r>
              <w:rPr>
                <w:spacing w:val="-10"/>
              </w:rPr>
              <w:t>最大输出功耗（不含交换机）：</w:t>
            </w:r>
            <w:r>
              <w:rPr>
                <w:spacing w:val="12"/>
              </w:rPr>
              <w:t xml:space="preserve">  </w:t>
            </w:r>
            <w:r>
              <w:rPr>
                <w:spacing w:val="-10"/>
              </w:rPr>
              <w:t>45.3KW</w:t>
            </w:r>
          </w:p>
          <w:p>
            <w:pPr>
              <w:pStyle w:val="9"/>
              <w:spacing w:before="43" w:line="202" w:lineRule="auto"/>
              <w:ind w:left="114"/>
            </w:pPr>
            <w:r>
              <w:rPr>
                <w:spacing w:val="-10"/>
              </w:rPr>
              <w:t>●</w:t>
            </w:r>
            <w:r>
              <w:rPr>
                <w:spacing w:val="19"/>
              </w:rPr>
              <w:t xml:space="preserve">  </w:t>
            </w:r>
            <w:r>
              <w:rPr>
                <w:spacing w:val="-10"/>
              </w:rPr>
              <w:t>最大输入功耗（不含交换机）：</w:t>
            </w:r>
            <w:r>
              <w:rPr>
                <w:spacing w:val="12"/>
              </w:rPr>
              <w:t xml:space="preserve">  </w:t>
            </w:r>
            <w:r>
              <w:rPr>
                <w:spacing w:val="-10"/>
              </w:rPr>
              <w:t>47.2KW</w:t>
            </w:r>
          </w:p>
          <w:p>
            <w:pPr>
              <w:pStyle w:val="9"/>
              <w:spacing w:before="27" w:line="168" w:lineRule="auto"/>
              <w:ind w:left="101"/>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line="202" w:lineRule="auto"/>
              <w:ind w:left="280"/>
              <w:rPr>
                <w:sz w:val="18"/>
                <w:szCs w:val="18"/>
              </w:rPr>
            </w:pPr>
            <w:r>
              <w:rPr>
                <w:spacing w:val="-1"/>
                <w:sz w:val="18"/>
                <w:szCs w:val="18"/>
              </w:rPr>
              <w:t>不同配置（含ErP标准的配置）的能耗参数不同。</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39</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73" w:lineRule="auto"/>
      </w:pPr>
      <w:r>
        <w:drawing>
          <wp:anchor distT="0" distB="0" distL="0" distR="0" simplePos="0" relativeHeight="25171046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276" name="IM 276">
              <a:hlinkClick xmlns:a="http://schemas.openxmlformats.org/drawingml/2006/main" r:id="rId317"/>
            </wp:docPr>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44" w:name="bookmark2"/>
      <w:bookmarkEnd w:id="44"/>
      <w:bookmarkStart w:id="45" w:name="bookmark45"/>
      <w:bookmarkEnd w:id="45"/>
      <w:bookmarkStart w:id="46" w:name="bookmark44"/>
      <w:bookmarkEnd w:id="46"/>
      <w:r>
        <w:rPr>
          <w:rFonts w:ascii="Nirmala UI" w:hAnsi="Nirmala UI" w:eastAsia="Nirmala UI" w:cs="Nirmala UI"/>
          <w:b/>
          <w:bCs/>
          <w:spacing w:val="16"/>
          <w:sz w:val="144"/>
          <w:szCs w:val="144"/>
        </w:rPr>
        <w:t>5</w:t>
      </w:r>
      <w:r>
        <w:rPr>
          <w:rFonts w:ascii="微软雅黑" w:hAnsi="微软雅黑" w:eastAsia="微软雅黑" w:cs="微软雅黑"/>
          <w:spacing w:val="16"/>
          <w:sz w:val="44"/>
          <w:szCs w:val="44"/>
          <w14:textOutline w14:w="5587" w14:cap="flat" w14:cmpd="sng">
            <w14:solidFill>
              <w14:srgbClr w14:val="000000"/>
            </w14:solidFill>
            <w14:prstDash w14:val="solid"/>
            <w14:miter w14:val="0"/>
          </w14:textOutline>
        </w:rPr>
        <w:t>管制信息</w:t>
      </w:r>
    </w:p>
    <w:p>
      <w:pPr>
        <w:spacing w:line="30" w:lineRule="exact"/>
      </w:pPr>
      <w:r>
        <w:drawing>
          <wp:inline distT="0" distB="0" distL="0" distR="0">
            <wp:extent cx="6119495" cy="1905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93" w:lineRule="auto"/>
      </w:pPr>
    </w:p>
    <w:p>
      <w:pPr>
        <w:pStyle w:val="2"/>
        <w:spacing w:line="293" w:lineRule="auto"/>
      </w:pPr>
    </w:p>
    <w:p>
      <w:pPr>
        <w:pStyle w:val="2"/>
        <w:spacing w:line="294" w:lineRule="auto"/>
      </w:pPr>
    </w:p>
    <w:p>
      <w:pPr>
        <w:spacing w:before="90" w:line="221" w:lineRule="exact"/>
        <w:ind w:left="1708"/>
        <w:rPr>
          <w:rFonts w:ascii="微软雅黑" w:hAnsi="微软雅黑" w:eastAsia="微软雅黑" w:cs="微软雅黑"/>
          <w:sz w:val="21"/>
          <w:szCs w:val="21"/>
        </w:rPr>
      </w:pPr>
      <w:r>
        <w:fldChar w:fldCharType="begin"/>
      </w:r>
      <w:r>
        <w:instrText xml:space="preserve"> HYPERLINK \l "bookmark2" </w:instrText>
      </w:r>
      <w:r>
        <w:fldChar w:fldCharType="separate"/>
      </w:r>
      <w:r>
        <w:rPr>
          <w:rFonts w:ascii="微软雅黑" w:hAnsi="微软雅黑" w:eastAsia="微软雅黑" w:cs="微软雅黑"/>
          <w:color w:val="0000FF"/>
          <w:spacing w:val="-5"/>
          <w:position w:val="-1"/>
          <w:sz w:val="21"/>
          <w:szCs w:val="21"/>
        </w:rPr>
        <w:t>5.1</w:t>
      </w:r>
      <w:r>
        <w:rPr>
          <w:rFonts w:ascii="微软雅黑" w:hAnsi="微软雅黑" w:eastAsia="微软雅黑" w:cs="微软雅黑"/>
          <w:color w:val="0000FF"/>
          <w:spacing w:val="9"/>
          <w:position w:val="-1"/>
          <w:sz w:val="21"/>
          <w:szCs w:val="21"/>
        </w:rPr>
        <w:t xml:space="preserve"> </w:t>
      </w:r>
      <w:r>
        <w:rPr>
          <w:rFonts w:ascii="微软雅黑" w:hAnsi="微软雅黑" w:eastAsia="微软雅黑" w:cs="微软雅黑"/>
          <w:color w:val="0000FF"/>
          <w:spacing w:val="-5"/>
          <w:position w:val="-1"/>
          <w:sz w:val="21"/>
          <w:szCs w:val="21"/>
        </w:rPr>
        <w:t>安全</w:t>
      </w:r>
      <w:r>
        <w:rPr>
          <w:rFonts w:ascii="微软雅黑" w:hAnsi="微软雅黑" w:eastAsia="微软雅黑" w:cs="微软雅黑"/>
          <w:color w:val="0000FF"/>
          <w:spacing w:val="-5"/>
          <w:position w:val="-1"/>
          <w:sz w:val="21"/>
          <w:szCs w:val="21"/>
        </w:rPr>
        <w:fldChar w:fldCharType="end"/>
      </w:r>
    </w:p>
    <w:p>
      <w:pPr>
        <w:spacing w:before="191" w:line="178" w:lineRule="auto"/>
        <w:ind w:left="1708"/>
        <w:rPr>
          <w:rFonts w:ascii="微软雅黑" w:hAnsi="微软雅黑" w:eastAsia="微软雅黑" w:cs="微软雅黑"/>
          <w:sz w:val="21"/>
          <w:szCs w:val="21"/>
        </w:rPr>
      </w:pPr>
      <w:r>
        <w:fldChar w:fldCharType="begin"/>
      </w:r>
      <w:r>
        <w:instrText xml:space="preserve"> HYPERLINK \l "bookmark175" </w:instrText>
      </w:r>
      <w:r>
        <w:fldChar w:fldCharType="separate"/>
      </w:r>
      <w:r>
        <w:rPr>
          <w:rFonts w:ascii="微软雅黑" w:hAnsi="微软雅黑" w:eastAsia="微软雅黑" w:cs="微软雅黑"/>
          <w:color w:val="0000FF"/>
          <w:spacing w:val="-2"/>
          <w:sz w:val="21"/>
          <w:szCs w:val="21"/>
        </w:rPr>
        <w:t>5.2 维保与保修</w:t>
      </w:r>
      <w:r>
        <w:rPr>
          <w:rFonts w:ascii="微软雅黑" w:hAnsi="微软雅黑" w:eastAsia="微软雅黑" w:cs="微软雅黑"/>
          <w:color w:val="0000FF"/>
          <w:spacing w:val="-2"/>
          <w:sz w:val="21"/>
          <w:szCs w:val="21"/>
        </w:rPr>
        <w:fldChar w:fldCharType="end"/>
      </w:r>
    </w:p>
    <w:p>
      <w:pPr>
        <w:pStyle w:val="2"/>
      </w:pPr>
    </w:p>
    <w:p>
      <w:pPr>
        <w:spacing w:before="155" w:line="179" w:lineRule="auto"/>
        <w:ind w:left="13"/>
        <w:rPr>
          <w:rFonts w:ascii="微软雅黑" w:hAnsi="微软雅黑" w:eastAsia="微软雅黑" w:cs="微软雅黑"/>
          <w:sz w:val="36"/>
          <w:szCs w:val="36"/>
        </w:rPr>
      </w:pPr>
      <w:r>
        <w:rPr>
          <w:rFonts w:ascii="Nirmala UI" w:hAnsi="Nirmala UI" w:eastAsia="Nirmala UI" w:cs="Nirmala UI"/>
          <w:b/>
          <w:bCs/>
          <w:spacing w:val="-5"/>
          <w:sz w:val="36"/>
          <w:szCs w:val="36"/>
        </w:rPr>
        <w:t>5.1</w:t>
      </w:r>
      <w:r>
        <w:rPr>
          <w:rFonts w:ascii="Nirmala UI" w:hAnsi="Nirmala UI" w:eastAsia="Nirmala UI" w:cs="Nirmala UI"/>
          <w:b/>
          <w:bCs/>
          <w:spacing w:val="24"/>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安全</w:t>
      </w:r>
    </w:p>
    <w:p>
      <w:pPr>
        <w:spacing w:before="249"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通用声明</w:t>
      </w:r>
    </w:p>
    <w:p>
      <w:pPr>
        <w:spacing w:before="22"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操作设备时，应当严格遵守当地的</w:t>
      </w:r>
      <w:r>
        <w:rPr>
          <w:rFonts w:ascii="微软雅黑" w:hAnsi="微软雅黑" w:eastAsia="微软雅黑" w:cs="微软雅黑"/>
          <w:sz w:val="21"/>
          <w:szCs w:val="21"/>
        </w:rPr>
        <w:t xml:space="preserve">法规和规范，手册中所描述的安全注意事项仅 </w:t>
      </w:r>
      <w:r>
        <w:rPr>
          <w:rFonts w:ascii="微软雅黑" w:hAnsi="微软雅黑" w:eastAsia="微软雅黑" w:cs="微软雅黑"/>
          <w:spacing w:val="-2"/>
          <w:sz w:val="21"/>
          <w:szCs w:val="21"/>
        </w:rPr>
        <w:t>作为当地安全规范的补充。</w:t>
      </w:r>
    </w:p>
    <w:p>
      <w:pPr>
        <w:spacing w:before="39"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手册中描述的“危险”、“警告”</w:t>
      </w:r>
      <w:r>
        <w:rPr>
          <w:rFonts w:ascii="微软雅黑" w:hAnsi="微软雅黑" w:eastAsia="微软雅黑" w:cs="微软雅黑"/>
          <w:sz w:val="21"/>
          <w:szCs w:val="21"/>
        </w:rPr>
        <w:t xml:space="preserve">和“注意”事项，只作为所有安全注意事项的 </w:t>
      </w:r>
      <w:r>
        <w:rPr>
          <w:rFonts w:ascii="微软雅黑" w:hAnsi="微软雅黑" w:eastAsia="微软雅黑" w:cs="微软雅黑"/>
          <w:spacing w:val="-3"/>
          <w:sz w:val="21"/>
          <w:szCs w:val="21"/>
        </w:rPr>
        <w:t>补充说明。</w:t>
      </w:r>
    </w:p>
    <w:p>
      <w:pPr>
        <w:spacing w:before="36"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为保障人身和设备安全，在设备的</w:t>
      </w:r>
      <w:r>
        <w:rPr>
          <w:rFonts w:ascii="微软雅黑" w:hAnsi="微软雅黑" w:eastAsia="微软雅黑" w:cs="微软雅黑"/>
          <w:sz w:val="21"/>
          <w:szCs w:val="21"/>
        </w:rPr>
        <w:t xml:space="preserve">安装过程中，请严格遵循设备上标识和手册中 </w:t>
      </w:r>
      <w:r>
        <w:rPr>
          <w:rFonts w:ascii="微软雅黑" w:hAnsi="微软雅黑" w:eastAsia="微软雅黑" w:cs="微软雅黑"/>
          <w:spacing w:val="-2"/>
          <w:sz w:val="21"/>
          <w:szCs w:val="21"/>
        </w:rPr>
        <w:t>描述的所有安全注意事项。</w:t>
      </w:r>
    </w:p>
    <w:p>
      <w:pPr>
        <w:spacing w:before="37" w:line="177" w:lineRule="auto"/>
        <w:ind w:left="2129" w:right="161" w:hanging="410"/>
        <w:rPr>
          <w:rFonts w:ascii="微软雅黑" w:hAnsi="微软雅黑" w:eastAsia="微软雅黑" w:cs="微软雅黑"/>
          <w:sz w:val="21"/>
          <w:szCs w:val="21"/>
        </w:rPr>
      </w:pPr>
      <w:r>
        <w:rPr>
          <w:rFonts w:ascii="微软雅黑" w:hAnsi="微软雅黑" w:eastAsia="微软雅黑" w:cs="微软雅黑"/>
          <w:spacing w:val="1"/>
          <w:sz w:val="21"/>
          <w:szCs w:val="21"/>
        </w:rPr>
        <w:t>●    特殊工种的操作人员（如电工、电</w:t>
      </w:r>
      <w:r>
        <w:rPr>
          <w:rFonts w:ascii="微软雅黑" w:hAnsi="微软雅黑" w:eastAsia="微软雅黑" w:cs="微软雅黑"/>
          <w:sz w:val="21"/>
          <w:szCs w:val="21"/>
        </w:rPr>
        <w:t xml:space="preserve">动叉车的操作员等）必须获得当地政府或权威 </w:t>
      </w:r>
      <w:r>
        <w:rPr>
          <w:rFonts w:ascii="微软雅黑" w:hAnsi="微软雅黑" w:eastAsia="微软雅黑" w:cs="微软雅黑"/>
          <w:spacing w:val="-2"/>
          <w:sz w:val="21"/>
          <w:szCs w:val="21"/>
        </w:rPr>
        <w:t>机构认可的从业资格证书。</w:t>
      </w:r>
    </w:p>
    <w:p>
      <w:pPr>
        <w:spacing w:before="69" w:line="187" w:lineRule="auto"/>
        <w:ind w:left="2130" w:right="24" w:hanging="411"/>
        <w:rPr>
          <w:rFonts w:ascii="微软雅黑" w:hAnsi="微软雅黑" w:eastAsia="微软雅黑" w:cs="微软雅黑"/>
          <w:sz w:val="21"/>
          <w:szCs w:val="21"/>
        </w:rPr>
      </w:pPr>
      <w:r>
        <w:rPr>
          <w:rFonts w:ascii="微软雅黑" w:hAnsi="微软雅黑" w:eastAsia="微软雅黑" w:cs="微软雅黑"/>
          <w:sz w:val="21"/>
          <w:szCs w:val="21"/>
        </w:rPr>
        <w:t>●    此为A级产品，在生活环境中，该产品可能会造成无线电干扰。在这种情况下，可</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能需要用户对其干扰采取切实可行的措施。</w:t>
      </w:r>
    </w:p>
    <w:p>
      <w:pPr>
        <w:spacing w:before="258" w:line="179"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人身安全</w:t>
      </w:r>
    </w:p>
    <w:p>
      <w:pPr>
        <w:spacing w:before="58" w:line="17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设备的整个安装过程必须由通过</w:t>
      </w:r>
      <w:r>
        <w:rPr>
          <w:rFonts w:hint="eastAsia" w:ascii="微软雅黑" w:hAnsi="微软雅黑" w:eastAsia="微软雅黑" w:cs="微软雅黑"/>
          <w:spacing w:val="1"/>
          <w:sz w:val="21"/>
          <w:szCs w:val="21"/>
          <w:lang w:eastAsia="zh-CN"/>
        </w:rPr>
        <w:t>宝德认证</w:t>
      </w:r>
      <w:r>
        <w:rPr>
          <w:rFonts w:ascii="微软雅黑" w:hAnsi="微软雅黑" w:eastAsia="微软雅黑" w:cs="微软雅黑"/>
          <w:sz w:val="21"/>
          <w:szCs w:val="21"/>
        </w:rPr>
        <w:t>的人员或经过</w:t>
      </w:r>
      <w:r>
        <w:rPr>
          <w:rFonts w:hint="eastAsia" w:ascii="微软雅黑" w:hAnsi="微软雅黑" w:eastAsia="微软雅黑" w:cs="微软雅黑"/>
          <w:sz w:val="21"/>
          <w:szCs w:val="21"/>
          <w:lang w:eastAsia="zh-CN"/>
        </w:rPr>
        <w:t>宝德认证</w:t>
      </w:r>
      <w:r>
        <w:rPr>
          <w:rFonts w:ascii="微软雅黑" w:hAnsi="微软雅黑" w:eastAsia="微软雅黑" w:cs="微软雅黑"/>
          <w:sz w:val="21"/>
          <w:szCs w:val="21"/>
        </w:rPr>
        <w:t xml:space="preserve">人员授权的人员 </w:t>
      </w:r>
      <w:r>
        <w:rPr>
          <w:rFonts w:ascii="微软雅黑" w:hAnsi="微软雅黑" w:eastAsia="微软雅黑" w:cs="微软雅黑"/>
          <w:spacing w:val="-3"/>
          <w:sz w:val="21"/>
          <w:szCs w:val="21"/>
        </w:rPr>
        <w:t>来完成。</w:t>
      </w:r>
    </w:p>
    <w:p>
      <w:pPr>
        <w:spacing w:before="68"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1"/>
          <w:sz w:val="21"/>
          <w:szCs w:val="21"/>
        </w:rPr>
        <w:t>●    安装人员在安装过程中，如果发现</w:t>
      </w:r>
      <w:r>
        <w:rPr>
          <w:rFonts w:ascii="微软雅黑" w:hAnsi="微软雅黑" w:eastAsia="微软雅黑" w:cs="微软雅黑"/>
          <w:sz w:val="21"/>
          <w:szCs w:val="21"/>
        </w:rPr>
        <w:t xml:space="preserve">可能导致人身受到伤害或设备受到损坏时，应 </w:t>
      </w:r>
      <w:r>
        <w:rPr>
          <w:rFonts w:ascii="微软雅黑" w:hAnsi="微软雅黑" w:eastAsia="微软雅黑" w:cs="微软雅黑"/>
          <w:spacing w:val="-1"/>
          <w:sz w:val="21"/>
          <w:szCs w:val="21"/>
        </w:rPr>
        <w:t>当立即终止操作，向项目负责人进行报告，并采取行之有效的保护措施。</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禁止在雷雨天气进行操作，包括但不限于搬运设备、安装机柜和安装电源线等。</w:t>
      </w:r>
    </w:p>
    <w:p>
      <w:pPr>
        <w:spacing w:before="37"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1"/>
          <w:sz w:val="21"/>
          <w:szCs w:val="21"/>
        </w:rPr>
        <w:t>●    不能超过当地法律或法规所允许单</w:t>
      </w:r>
      <w:r>
        <w:rPr>
          <w:rFonts w:ascii="微软雅黑" w:hAnsi="微软雅黑" w:eastAsia="微软雅黑" w:cs="微软雅黑"/>
          <w:sz w:val="21"/>
          <w:szCs w:val="21"/>
        </w:rPr>
        <w:t xml:space="preserve">人搬运的最大重量。要充分考虑安装人员当时 </w:t>
      </w:r>
      <w:r>
        <w:rPr>
          <w:rFonts w:ascii="微软雅黑" w:hAnsi="微软雅黑" w:eastAsia="微软雅黑" w:cs="微软雅黑"/>
          <w:spacing w:val="-1"/>
          <w:sz w:val="21"/>
          <w:szCs w:val="21"/>
        </w:rPr>
        <w:t>的身体状况，务必不能超越安装人员所能承受的重量。</w:t>
      </w:r>
    </w:p>
    <w:p>
      <w:pPr>
        <w:spacing w:before="39" w:line="177" w:lineRule="auto"/>
        <w:ind w:left="2131" w:right="47" w:hanging="412"/>
        <w:rPr>
          <w:rFonts w:ascii="微软雅黑" w:hAnsi="微软雅黑" w:eastAsia="微软雅黑" w:cs="微软雅黑"/>
          <w:sz w:val="21"/>
          <w:szCs w:val="21"/>
        </w:rPr>
      </w:pPr>
      <w:r>
        <w:rPr>
          <w:rFonts w:ascii="微软雅黑" w:hAnsi="微软雅黑" w:eastAsia="微软雅黑" w:cs="微软雅黑"/>
          <w:sz w:val="21"/>
          <w:szCs w:val="21"/>
        </w:rPr>
        <w:t>●    安装人员必须佩戴洁净的劳保手套、穿工作服、戴安全帽、穿劳保鞋，如</w:t>
      </w:r>
      <w:r>
        <w:fldChar w:fldCharType="begin"/>
      </w:r>
      <w:r>
        <w:instrText xml:space="preserve"> HYPERLINK \l "bookmark176"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5-1</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w:t>
      </w:r>
      <w:r>
        <w:rPr>
          <w:rFonts w:ascii="微软雅黑" w:hAnsi="微软雅黑" w:eastAsia="微软雅黑" w:cs="微软雅黑"/>
          <w:spacing w:val="18"/>
          <w:sz w:val="21"/>
          <w:szCs w:val="21"/>
        </w:rPr>
        <w:t xml:space="preserve"> </w:t>
      </w:r>
      <w:r>
        <w:rPr>
          <w:rFonts w:ascii="微软雅黑" w:hAnsi="微软雅黑" w:eastAsia="微软雅黑" w:cs="微软雅黑"/>
          <w:spacing w:val="-5"/>
          <w:sz w:val="21"/>
          <w:szCs w:val="21"/>
        </w:rPr>
        <w:t>示。</w:t>
      </w:r>
    </w:p>
    <w:p>
      <w:pPr>
        <w:pStyle w:val="2"/>
        <w:spacing w:line="271" w:lineRule="auto"/>
      </w:pPr>
    </w:p>
    <w:p>
      <w:pPr>
        <w:pStyle w:val="2"/>
        <w:spacing w:line="272" w:lineRule="auto"/>
      </w:pPr>
    </w:p>
    <w:p>
      <w:pPr>
        <w:pStyle w:val="2"/>
        <w:spacing w:line="272" w:lineRule="auto"/>
      </w:pPr>
    </w:p>
    <w:p>
      <w:pPr>
        <w:pStyle w:val="2"/>
        <w:spacing w:line="27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40</w:t>
      </w:r>
    </w:p>
    <w:p>
      <w:pPr>
        <w:spacing w:line="202" w:lineRule="auto"/>
        <w:rPr>
          <w:rFonts w:ascii="微软雅黑" w:hAnsi="微软雅黑" w:eastAsia="微软雅黑" w:cs="微软雅黑"/>
          <w:sz w:val="20"/>
          <w:szCs w:val="20"/>
        </w:rPr>
        <w:sectPr>
          <w:headerReference r:id="rId60"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12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47" w:name="bookmark176"/>
      <w:bookmarkEnd w:id="47"/>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 </w:t>
      </w:r>
      <w:r>
        <w:rPr>
          <w:rFonts w:ascii="微软雅黑" w:hAnsi="微软雅黑" w:eastAsia="微软雅黑" w:cs="微软雅黑"/>
          <w:spacing w:val="-2"/>
          <w:sz w:val="21"/>
          <w:szCs w:val="21"/>
        </w:rPr>
        <w:t>安全防护措施</w:t>
      </w:r>
    </w:p>
    <w:p>
      <w:pPr>
        <w:spacing w:before="74" w:line="5100" w:lineRule="exact"/>
        <w:ind w:firstLine="2125"/>
      </w:pPr>
      <w:r>
        <w:rPr>
          <w:position w:val="-102"/>
        </w:rPr>
        <w:drawing>
          <wp:inline distT="0" distB="0" distL="0" distR="0">
            <wp:extent cx="2533650" cy="323850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18"/>
                    <a:stretch>
                      <a:fillRect/>
                    </a:stretch>
                  </pic:blipFill>
                  <pic:spPr>
                    <a:xfrm>
                      <a:off x="0" y="0"/>
                      <a:ext cx="2533650" cy="3238500"/>
                    </a:xfrm>
                    <a:prstGeom prst="rect">
                      <a:avLst/>
                    </a:prstGeom>
                  </pic:spPr>
                </pic:pic>
              </a:graphicData>
            </a:graphic>
          </wp:inline>
        </w:drawing>
      </w:r>
    </w:p>
    <w:p>
      <w:pPr>
        <w:spacing w:before="164" w:line="185" w:lineRule="auto"/>
        <w:ind w:left="1719" w:right="57"/>
        <w:jc w:val="right"/>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作服、佩戴防静电手套或防静电腕带、去除身  </w:t>
      </w:r>
      <w:bookmarkStart w:id="48" w:name="bookmark177"/>
      <w:bookmarkEnd w:id="48"/>
      <w:r>
        <w:rPr>
          <w:rFonts w:ascii="微软雅黑" w:hAnsi="微软雅黑" w:eastAsia="微软雅黑" w:cs="微软雅黑"/>
          <w:sz w:val="21"/>
          <w:szCs w:val="21"/>
        </w:rPr>
        <w:t>体上携带的易导电物体（如首饰、手表等</w:t>
      </w:r>
      <w:r>
        <w:rPr>
          <w:rFonts w:ascii="微软雅黑" w:hAnsi="微软雅黑" w:eastAsia="微软雅黑" w:cs="微软雅黑"/>
          <w:spacing w:val="-1"/>
          <w:sz w:val="21"/>
          <w:szCs w:val="21"/>
        </w:rPr>
        <w:t>），</w:t>
      </w:r>
      <w:r>
        <w:rPr>
          <w:rFonts w:ascii="微软雅黑" w:hAnsi="微软雅黑" w:eastAsia="微软雅黑" w:cs="微软雅黑"/>
          <w:sz w:val="21"/>
          <w:szCs w:val="21"/>
        </w:rPr>
        <w:t>以免被</w:t>
      </w:r>
      <w:r>
        <w:rPr>
          <w:rFonts w:ascii="微软雅黑" w:hAnsi="微软雅黑" w:eastAsia="微软雅黑" w:cs="微软雅黑"/>
          <w:spacing w:val="-1"/>
          <w:sz w:val="21"/>
          <w:szCs w:val="21"/>
        </w:rPr>
        <w:t>电击或灼伤，如</w:t>
      </w:r>
      <w:r>
        <w:fldChar w:fldCharType="begin"/>
      </w:r>
      <w:r>
        <w:instrText xml:space="preserve"> HYPERLINK \l "bookmark177"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5-2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83"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 </w:t>
      </w:r>
      <w:r>
        <w:rPr>
          <w:rFonts w:ascii="微软雅黑" w:hAnsi="微软雅黑" w:eastAsia="微软雅黑" w:cs="微软雅黑"/>
          <w:spacing w:val="-2"/>
          <w:sz w:val="21"/>
          <w:szCs w:val="21"/>
        </w:rPr>
        <w:t>去除易导电的物体</w:t>
      </w:r>
    </w:p>
    <w:p>
      <w:pPr>
        <w:spacing w:before="43" w:line="1620" w:lineRule="exact"/>
        <w:ind w:firstLine="2125"/>
      </w:pPr>
      <w:r>
        <w:rPr>
          <w:position w:val="-32"/>
        </w:rPr>
        <w:drawing>
          <wp:inline distT="0" distB="0" distL="0" distR="0">
            <wp:extent cx="3086100" cy="102870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19"/>
                    <a:stretch>
                      <a:fillRect/>
                    </a:stretch>
                  </pic:blipFill>
                  <pic:spPr>
                    <a:xfrm>
                      <a:off x="0" y="0"/>
                      <a:ext cx="3086100" cy="1028700"/>
                    </a:xfrm>
                    <a:prstGeom prst="rect">
                      <a:avLst/>
                    </a:prstGeom>
                  </pic:spPr>
                </pic:pic>
              </a:graphicData>
            </a:graphic>
          </wp:inline>
        </w:drawing>
      </w:r>
    </w:p>
    <w:p>
      <w:pPr>
        <w:pStyle w:val="2"/>
        <w:spacing w:line="306" w:lineRule="auto"/>
      </w:pPr>
    </w:p>
    <w:p>
      <w:pPr>
        <w:spacing w:before="90"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佩戴防静电腕带的方法如</w:t>
      </w:r>
      <w:r>
        <w:fldChar w:fldCharType="begin"/>
      </w:r>
      <w:r>
        <w:instrText xml:space="preserve"> HYPERLINK \l "bookmark178"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5-3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71" w:line="202"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将手伸进防静电腕带。</w:t>
      </w:r>
    </w:p>
    <w:p>
      <w:pPr>
        <w:spacing w:line="229" w:lineRule="auto"/>
        <w:ind w:left="2143"/>
        <w:rPr>
          <w:rFonts w:ascii="微软雅黑" w:hAnsi="微软雅黑" w:eastAsia="微软雅黑" w:cs="微软雅黑"/>
          <w:sz w:val="21"/>
          <w:szCs w:val="21"/>
        </w:rPr>
      </w:pPr>
      <w:r>
        <w:rPr>
          <w:rFonts w:ascii="微软雅黑" w:hAnsi="微软雅黑" w:eastAsia="微软雅黑" w:cs="微软雅黑"/>
          <w:spacing w:val="-2"/>
          <w:sz w:val="21"/>
          <w:szCs w:val="21"/>
        </w:rPr>
        <w:t>b.    拉紧锁扣，确认防静电腕带与皮肤接触良好。</w:t>
      </w:r>
    </w:p>
    <w:p>
      <w:pPr>
        <w:spacing w:before="25" w:line="188" w:lineRule="auto"/>
        <w:ind w:left="2556" w:right="156" w:hanging="421"/>
        <w:rPr>
          <w:rFonts w:ascii="微软雅黑" w:hAnsi="微软雅黑" w:eastAsia="微软雅黑" w:cs="微软雅黑"/>
          <w:sz w:val="21"/>
          <w:szCs w:val="21"/>
        </w:rPr>
      </w:pPr>
      <w:r>
        <w:rPr>
          <w:rFonts w:ascii="微软雅黑" w:hAnsi="微软雅黑" w:eastAsia="微软雅黑" w:cs="微软雅黑"/>
          <w:sz w:val="21"/>
          <w:szCs w:val="21"/>
        </w:rPr>
        <w:t>c.    将防静电腕带的接地端插入机柜（已接地）或机箱（已接地）上的防静电腕</w:t>
      </w:r>
      <w:r>
        <w:rPr>
          <w:rFonts w:ascii="微软雅黑" w:hAnsi="微软雅黑" w:eastAsia="微软雅黑" w:cs="微软雅黑"/>
          <w:spacing w:val="10"/>
          <w:sz w:val="21"/>
          <w:szCs w:val="21"/>
        </w:rPr>
        <w:t xml:space="preserve"> </w:t>
      </w:r>
      <w:bookmarkStart w:id="49" w:name="bookmark178"/>
      <w:bookmarkEnd w:id="49"/>
      <w:r>
        <w:rPr>
          <w:rFonts w:ascii="微软雅黑" w:hAnsi="微软雅黑" w:eastAsia="微软雅黑" w:cs="微软雅黑"/>
          <w:spacing w:val="-4"/>
          <w:sz w:val="21"/>
          <w:szCs w:val="21"/>
        </w:rPr>
        <w:t>带插孔。</w:t>
      </w:r>
    </w:p>
    <w:p>
      <w:pPr>
        <w:spacing w:before="276"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 </w:t>
      </w:r>
      <w:r>
        <w:rPr>
          <w:rFonts w:ascii="微软雅黑" w:hAnsi="微软雅黑" w:eastAsia="微软雅黑" w:cs="微软雅黑"/>
          <w:spacing w:val="-2"/>
          <w:sz w:val="21"/>
          <w:szCs w:val="21"/>
        </w:rPr>
        <w:t>佩戴防静电腕带</w:t>
      </w:r>
    </w:p>
    <w:p>
      <w:pPr>
        <w:spacing w:before="42" w:line="2295" w:lineRule="exact"/>
        <w:ind w:firstLine="2125"/>
      </w:pPr>
      <w:r>
        <w:rPr>
          <w:position w:val="-45"/>
        </w:rPr>
        <w:drawing>
          <wp:inline distT="0" distB="0" distL="0" distR="0">
            <wp:extent cx="2200275" cy="145732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20"/>
                    <a:stretch>
                      <a:fillRect/>
                    </a:stretch>
                  </pic:blipFill>
                  <pic:spPr>
                    <a:xfrm>
                      <a:off x="0" y="0"/>
                      <a:ext cx="2200275" cy="1457325"/>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41</w:t>
      </w:r>
    </w:p>
    <w:p>
      <w:pPr>
        <w:spacing w:line="202" w:lineRule="auto"/>
        <w:rPr>
          <w:rFonts w:ascii="微软雅黑" w:hAnsi="微软雅黑" w:eastAsia="微软雅黑" w:cs="微软雅黑"/>
          <w:sz w:val="20"/>
          <w:szCs w:val="20"/>
        </w:rPr>
        <w:sectPr>
          <w:headerReference r:id="rId61"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713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安装人员使用工具时，务必按照正确的操作方式进行，以免危及人身安全。</w:t>
      </w:r>
    </w:p>
    <w:p>
      <w:pPr>
        <w:spacing w:before="57"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当设备的安装位置超过安装人员的肩部时，请使用抬高车等工具辅助安装，避免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设备滑落导致人员受伤或设备损坏。</w:t>
      </w:r>
    </w:p>
    <w:p>
      <w:pPr>
        <w:spacing w:before="57" w:line="187" w:lineRule="auto"/>
        <w:ind w:left="2130" w:right="197" w:hanging="411"/>
        <w:rPr>
          <w:rFonts w:ascii="微软雅黑" w:hAnsi="微软雅黑" w:eastAsia="微软雅黑" w:cs="微软雅黑"/>
          <w:sz w:val="21"/>
          <w:szCs w:val="21"/>
        </w:rPr>
      </w:pPr>
      <w:r>
        <w:rPr>
          <w:rFonts w:ascii="微软雅黑" w:hAnsi="微软雅黑" w:eastAsia="微软雅黑" w:cs="微软雅黑"/>
          <w:sz w:val="21"/>
          <w:szCs w:val="21"/>
        </w:rPr>
        <w:t>●    高压电源为设备的运行提供电力，直接接触</w:t>
      </w:r>
      <w:r>
        <w:rPr>
          <w:rFonts w:ascii="微软雅黑" w:hAnsi="微软雅黑" w:eastAsia="微软雅黑" w:cs="微软雅黑"/>
          <w:spacing w:val="-1"/>
          <w:sz w:val="21"/>
          <w:szCs w:val="21"/>
        </w:rPr>
        <w:t>或通过潮湿物体间接接触高压电源，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会带来致命危险。</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在接通电源之前设备必须先接地，否则会危及人身安全。</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安装人员使用梯子时，必须有专人看护，禁止单独作业，以免摔伤。</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在连接、测试或更换光纤时，禁止裸眼直视光纤出口，以防止激光束灼伤眼睛。</w:t>
      </w:r>
    </w:p>
    <w:p>
      <w:pPr>
        <w:spacing w:before="303" w:line="207"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操作工质水的防护措施</w:t>
      </w:r>
    </w:p>
    <w:p>
      <w:pPr>
        <w:spacing w:before="42" w:line="187" w:lineRule="auto"/>
        <w:ind w:left="2130" w:right="371" w:hanging="411"/>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眼面防护：</w:t>
      </w:r>
      <w:r>
        <w:rPr>
          <w:rFonts w:ascii="微软雅黑" w:hAnsi="微软雅黑" w:eastAsia="微软雅黑" w:cs="微软雅黑"/>
          <w:b/>
          <w:bCs/>
          <w:spacing w:val="-4"/>
          <w:sz w:val="21"/>
          <w:szCs w:val="21"/>
        </w:rPr>
        <w:t xml:space="preserve">  </w:t>
      </w:r>
      <w:r>
        <w:rPr>
          <w:rFonts w:ascii="微软雅黑" w:hAnsi="微软雅黑" w:eastAsia="微软雅黑" w:cs="微软雅黑"/>
          <w:spacing w:val="-4"/>
          <w:sz w:val="21"/>
          <w:szCs w:val="21"/>
        </w:rPr>
        <w:t>使用安全眼镜（带有侧面防护）。如可能接触会引起眼睛不适的微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粒，请配戴化学防护眼镜。如果接触引起眼睛不适，请使用全面罩呼吸器。</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7"/>
          <w:sz w:val="21"/>
          <w:szCs w:val="21"/>
        </w:rPr>
        <w:t xml:space="preserve">●     </w:t>
      </w:r>
      <w:r>
        <w:rPr>
          <w:rFonts w:ascii="微软雅黑" w:hAnsi="微软雅黑" w:eastAsia="微软雅黑" w:cs="微软雅黑"/>
          <w:b/>
          <w:bCs/>
          <w:spacing w:val="-7"/>
          <w:sz w:val="21"/>
          <w:szCs w:val="21"/>
          <w14:textOutline w14:w="2667" w14:cap="flat" w14:cmpd="sng">
            <w14:solidFill>
              <w14:srgbClr w14:val="000000"/>
            </w14:solidFill>
            <w14:prstDash w14:val="solid"/>
            <w14:miter w14:val="0"/>
          </w14:textOutline>
        </w:rPr>
        <w:t>皮肤防护：</w:t>
      </w:r>
    </w:p>
    <w:p>
      <w:pPr>
        <w:spacing w:before="42" w:line="163" w:lineRule="auto"/>
        <w:ind w:left="2555" w:right="156" w:hanging="419"/>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手防护：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长期或频繁反复接触时，使用适合此</w:t>
      </w:r>
      <w:r>
        <w:rPr>
          <w:rFonts w:ascii="微软雅黑" w:hAnsi="微软雅黑" w:eastAsia="微软雅黑" w:cs="微软雅黑"/>
          <w:spacing w:val="-4"/>
          <w:sz w:val="21"/>
          <w:szCs w:val="21"/>
        </w:rPr>
        <w:t>物质的化学防护手套。如手有</w:t>
      </w:r>
      <w:r>
        <w:rPr>
          <w:rFonts w:ascii="微软雅黑" w:hAnsi="微软雅黑" w:eastAsia="微软雅黑" w:cs="微软雅黑"/>
          <w:sz w:val="21"/>
          <w:szCs w:val="21"/>
        </w:rPr>
        <w:t xml:space="preserve"> 割伤或擦伤，即使与该物料的接触时间很短，也要戴上适合该</w:t>
      </w:r>
      <w:r>
        <w:rPr>
          <w:rFonts w:ascii="微软雅黑" w:hAnsi="微软雅黑" w:eastAsia="微软雅黑" w:cs="微软雅黑"/>
          <w:spacing w:val="-1"/>
          <w:sz w:val="21"/>
          <w:szCs w:val="21"/>
        </w:rPr>
        <w:t>物质的化学防</w:t>
      </w:r>
      <w:r>
        <w:rPr>
          <w:rFonts w:ascii="微软雅黑" w:hAnsi="微软雅黑" w:eastAsia="微软雅黑" w:cs="微软雅黑"/>
          <w:sz w:val="21"/>
          <w:szCs w:val="21"/>
        </w:rPr>
        <w:t xml:space="preserve"> 护手套。必要时使用绝热保护手套。首选的手套防护材料包</w:t>
      </w:r>
      <w:r>
        <w:rPr>
          <w:rFonts w:ascii="微软雅黑" w:hAnsi="微软雅黑" w:eastAsia="微软雅黑" w:cs="微软雅黑"/>
          <w:spacing w:val="-1"/>
          <w:sz w:val="21"/>
          <w:szCs w:val="21"/>
        </w:rPr>
        <w:t>括：天然橡胶</w:t>
      </w:r>
    </w:p>
    <w:p>
      <w:pPr>
        <w:spacing w:before="3" w:line="174" w:lineRule="auto"/>
        <w:ind w:left="2566" w:right="76" w:firstLine="74"/>
        <w:rPr>
          <w:rFonts w:ascii="微软雅黑" w:hAnsi="微软雅黑" w:eastAsia="微软雅黑" w:cs="微软雅黑"/>
          <w:sz w:val="21"/>
          <w:szCs w:val="21"/>
        </w:rPr>
      </w:pPr>
      <w:r>
        <w:rPr>
          <w:rFonts w:ascii="微软雅黑" w:hAnsi="微软雅黑" w:eastAsia="微软雅黑" w:cs="微软雅黑"/>
          <w:spacing w:val="-3"/>
          <w:sz w:val="21"/>
          <w:szCs w:val="21"/>
        </w:rPr>
        <w:t>（“橡胶”）、氯丁橡胶、丁腈/聚丁橡胶（“丁腈”或“丁腈橡胶”）、聚</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乙烯、乙基乙烯醇复合材料（“</w:t>
      </w:r>
      <w:r>
        <w:rPr>
          <w:rFonts w:ascii="微软雅黑" w:hAnsi="微软雅黑" w:eastAsia="微软雅黑" w:cs="微软雅黑"/>
          <w:spacing w:val="-34"/>
          <w:sz w:val="21"/>
          <w:szCs w:val="21"/>
        </w:rPr>
        <w:t xml:space="preserve"> </w:t>
      </w:r>
      <w:r>
        <w:rPr>
          <w:rFonts w:ascii="微软雅黑" w:hAnsi="微软雅黑" w:eastAsia="微软雅黑" w:cs="微软雅黑"/>
          <w:spacing w:val="-4"/>
          <w:sz w:val="21"/>
          <w:szCs w:val="21"/>
        </w:rPr>
        <w:t>EVAL</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”）和聚氯乙烯（“PVC”或“乙烯</w:t>
      </w:r>
    </w:p>
    <w:p>
      <w:pPr>
        <w:spacing w:before="4" w:line="175" w:lineRule="auto"/>
        <w:ind w:left="2555" w:right="75"/>
        <w:rPr>
          <w:rFonts w:ascii="微软雅黑" w:hAnsi="微软雅黑" w:eastAsia="微软雅黑" w:cs="微软雅黑"/>
          <w:sz w:val="21"/>
          <w:szCs w:val="21"/>
        </w:rPr>
      </w:pPr>
      <w:r>
        <w:rPr>
          <w:rFonts w:ascii="微软雅黑" w:hAnsi="微软雅黑" w:eastAsia="微软雅黑" w:cs="微软雅黑"/>
          <w:spacing w:val="-3"/>
          <w:sz w:val="21"/>
          <w:szCs w:val="21"/>
        </w:rPr>
        <w:t>基”）。避免聚乙烯醇（“</w:t>
      </w:r>
      <w:r>
        <w:rPr>
          <w:rFonts w:ascii="微软雅黑" w:hAnsi="微软雅黑" w:eastAsia="微软雅黑" w:cs="微软雅黑"/>
          <w:spacing w:val="-39"/>
          <w:sz w:val="21"/>
          <w:szCs w:val="21"/>
        </w:rPr>
        <w:t xml:space="preserve"> </w:t>
      </w:r>
      <w:r>
        <w:rPr>
          <w:rFonts w:ascii="微软雅黑" w:hAnsi="微软雅黑" w:eastAsia="微软雅黑" w:cs="微软雅黑"/>
          <w:spacing w:val="-3"/>
          <w:sz w:val="21"/>
          <w:szCs w:val="21"/>
        </w:rPr>
        <w:t>PVA</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”）物质制成的手套。注意：为了特别的应</w:t>
      </w:r>
      <w:r>
        <w:rPr>
          <w:rFonts w:ascii="微软雅黑" w:hAnsi="微软雅黑" w:eastAsia="微软雅黑" w:cs="微软雅黑"/>
          <w:sz w:val="21"/>
          <w:szCs w:val="21"/>
        </w:rPr>
        <w:t xml:space="preserve">   用和使用时期在工作场所中选择特定的手套时，应考虑所有与</w:t>
      </w:r>
      <w:r>
        <w:rPr>
          <w:rFonts w:ascii="微软雅黑" w:hAnsi="微软雅黑" w:eastAsia="微软雅黑" w:cs="微软雅黑"/>
          <w:spacing w:val="-1"/>
          <w:sz w:val="21"/>
          <w:szCs w:val="21"/>
        </w:rPr>
        <w:t>工作场所相关</w:t>
      </w:r>
      <w:r>
        <w:rPr>
          <w:rFonts w:ascii="微软雅黑" w:hAnsi="微软雅黑" w:eastAsia="微软雅黑" w:cs="微软雅黑"/>
          <w:sz w:val="21"/>
          <w:szCs w:val="21"/>
        </w:rPr>
        <w:t xml:space="preserve">  的因素，但不限于此，例如：可能要处理的</w:t>
      </w:r>
      <w:r>
        <w:rPr>
          <w:rFonts w:ascii="微软雅黑" w:hAnsi="微软雅黑" w:eastAsia="微软雅黑" w:cs="微软雅黑"/>
          <w:spacing w:val="-1"/>
          <w:sz w:val="21"/>
          <w:szCs w:val="21"/>
        </w:rPr>
        <w:t>其他化学品、物理要求（割/刺的</w:t>
      </w:r>
      <w:r>
        <w:rPr>
          <w:rFonts w:ascii="微软雅黑" w:hAnsi="微软雅黑" w:eastAsia="微软雅黑" w:cs="微软雅黑"/>
          <w:sz w:val="21"/>
          <w:szCs w:val="21"/>
        </w:rPr>
        <w:t xml:space="preserve"> 保护性、操作灵活和热的防护）、身体对手套材料可能的反应</w:t>
      </w:r>
      <w:r>
        <w:rPr>
          <w:rFonts w:ascii="微软雅黑" w:hAnsi="微软雅黑" w:eastAsia="微软雅黑" w:cs="微软雅黑"/>
          <w:spacing w:val="-1"/>
          <w:sz w:val="21"/>
          <w:szCs w:val="21"/>
        </w:rPr>
        <w:t>以及手套供应</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商提供的使用说明及规格。</w:t>
      </w:r>
    </w:p>
    <w:p>
      <w:pPr>
        <w:spacing w:before="41" w:line="181" w:lineRule="auto"/>
        <w:ind w:left="2556" w:right="156" w:hanging="420"/>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其他防护：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接触时间延长或反复接触时，使用</w:t>
      </w:r>
      <w:r>
        <w:rPr>
          <w:rFonts w:ascii="微软雅黑" w:hAnsi="微软雅黑" w:eastAsia="微软雅黑" w:cs="微软雅黑"/>
          <w:spacing w:val="-4"/>
          <w:sz w:val="21"/>
          <w:szCs w:val="21"/>
        </w:rPr>
        <w:t>化学防护衣来抵抗此物质。根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据操作任务选择特定工具，如面罩、靴子、围裙或整套衣服。处理热物料    时，要防止皮肤热灼伤以及皮肤吸收。</w:t>
      </w:r>
    </w:p>
    <w:p>
      <w:pPr>
        <w:spacing w:before="60" w:line="17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rFonts w:ascii="微软雅黑" w:hAnsi="微软雅黑" w:eastAsia="微软雅黑" w:cs="微软雅黑"/>
          <w:b/>
          <w:bCs/>
          <w:spacing w:val="-5"/>
          <w:sz w:val="21"/>
          <w:szCs w:val="21"/>
          <w14:textOutline w14:w="2667" w14:cap="flat" w14:cmpd="sng">
            <w14:solidFill>
              <w14:srgbClr w14:val="000000"/>
            </w14:solidFill>
            <w14:prstDash w14:val="solid"/>
            <w14:miter w14:val="0"/>
          </w14:textOutline>
        </w:rPr>
        <w:t>呼吸系统防护：</w:t>
      </w:r>
      <w:r>
        <w:rPr>
          <w:rFonts w:ascii="微软雅黑" w:hAnsi="微软雅黑" w:eastAsia="微软雅黑" w:cs="微软雅黑"/>
          <w:b/>
          <w:bCs/>
          <w:spacing w:val="17"/>
          <w:sz w:val="21"/>
          <w:szCs w:val="21"/>
        </w:rPr>
        <w:t xml:space="preserve">  </w:t>
      </w:r>
      <w:r>
        <w:rPr>
          <w:rFonts w:ascii="微软雅黑" w:hAnsi="微软雅黑" w:eastAsia="微软雅黑" w:cs="微软雅黑"/>
          <w:spacing w:val="-5"/>
          <w:sz w:val="21"/>
          <w:szCs w:val="21"/>
        </w:rPr>
        <w:t xml:space="preserve">当有可能超过暴露限值要求或规定值时，应当穿戴呼吸保护装    </w:t>
      </w:r>
      <w:r>
        <w:rPr>
          <w:rFonts w:ascii="微软雅黑" w:hAnsi="微软雅黑" w:eastAsia="微软雅黑" w:cs="微软雅黑"/>
          <w:spacing w:val="-1"/>
          <w:sz w:val="21"/>
          <w:szCs w:val="21"/>
        </w:rPr>
        <w:t>置。如没有适用的暴露限值或规定值，当出现不良反</w:t>
      </w:r>
      <w:r>
        <w:rPr>
          <w:rFonts w:ascii="微软雅黑" w:hAnsi="微软雅黑" w:eastAsia="微软雅黑" w:cs="微软雅黑"/>
          <w:spacing w:val="-2"/>
          <w:sz w:val="21"/>
          <w:szCs w:val="21"/>
        </w:rPr>
        <w:t xml:space="preserve">应如呼吸刺激或感觉不适， </w:t>
      </w:r>
      <w:r>
        <w:rPr>
          <w:rFonts w:ascii="微软雅黑" w:hAnsi="微软雅黑" w:eastAsia="微软雅黑" w:cs="微软雅黑"/>
          <w:sz w:val="21"/>
          <w:szCs w:val="21"/>
        </w:rPr>
        <w:t>或者经风险评估证明有危害存在时，都应当穿戴呼吸保护装置。</w:t>
      </w:r>
      <w:r>
        <w:rPr>
          <w:rFonts w:ascii="微软雅黑" w:hAnsi="微软雅黑" w:eastAsia="微软雅黑" w:cs="微软雅黑"/>
          <w:spacing w:val="-1"/>
          <w:sz w:val="21"/>
          <w:szCs w:val="21"/>
        </w:rPr>
        <w:t>多数情况下无需</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呼吸保护；然而物质在受热或喷溅时，请使用经认可的空气净化呼吸器。</w:t>
      </w:r>
    </w:p>
    <w:p>
      <w:pPr>
        <w:spacing w:before="42"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有效的空气净化呼吸器类型：带有微粒预过滤装置的有机蒸气过滤器。</w:t>
      </w:r>
    </w:p>
    <w:p>
      <w:pPr>
        <w:spacing w:before="318" w:line="178" w:lineRule="auto"/>
        <w:ind w:left="7"/>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设备安全</w:t>
      </w:r>
    </w:p>
    <w:p>
      <w:pPr>
        <w:spacing w:before="8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为了保护设备和人身安全，请使用配套的电源线缆。</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电源线缆只能用于配套的设备，禁止在其他设备上使用。</w:t>
      </w:r>
    </w:p>
    <w:p>
      <w:pPr>
        <w:spacing w:before="59"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作服和佩戴防静电手套，防止静电对设备造成 </w:t>
      </w:r>
      <w:r>
        <w:rPr>
          <w:rFonts w:ascii="微软雅黑" w:hAnsi="微软雅黑" w:eastAsia="微软雅黑" w:cs="微软雅黑"/>
          <w:spacing w:val="-4"/>
          <w:sz w:val="21"/>
          <w:szCs w:val="21"/>
        </w:rPr>
        <w:t>损害。</w:t>
      </w:r>
    </w:p>
    <w:p>
      <w:pPr>
        <w:spacing w:before="56" w:line="185" w:lineRule="auto"/>
        <w:ind w:left="2130" w:right="180" w:hanging="411"/>
        <w:rPr>
          <w:rFonts w:ascii="微软雅黑" w:hAnsi="微软雅黑" w:eastAsia="微软雅黑" w:cs="微软雅黑"/>
          <w:sz w:val="21"/>
          <w:szCs w:val="21"/>
        </w:rPr>
      </w:pPr>
      <w:r>
        <w:rPr>
          <w:rFonts w:ascii="微软雅黑" w:hAnsi="微软雅黑" w:eastAsia="微软雅黑" w:cs="微软雅黑"/>
          <w:sz w:val="21"/>
          <w:szCs w:val="21"/>
        </w:rPr>
        <w:t>●    搬运设备时，应托住设备的底边，而不应握住设备内已安装模块（如电源模块、</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风扇模块、硬盘或主板）的手柄。搬运过程中注意轻拿轻放，不可重抛。</w:t>
      </w:r>
    </w:p>
    <w:p>
      <w:pPr>
        <w:spacing w:before="64"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安装人员使用工具时，务必按照正确的操作方式进行，以免损伤设备。</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在接通电源之前设备必须先接地，否则会危及设备安全。</w:t>
      </w:r>
    </w:p>
    <w:p>
      <w:pPr>
        <w:spacing w:before="58" w:line="187" w:lineRule="auto"/>
        <w:ind w:left="2131" w:right="226" w:hanging="412"/>
        <w:rPr>
          <w:rFonts w:ascii="微软雅黑" w:hAnsi="微软雅黑" w:eastAsia="微软雅黑" w:cs="微软雅黑"/>
          <w:sz w:val="21"/>
          <w:szCs w:val="21"/>
        </w:rPr>
      </w:pPr>
      <w:r>
        <w:rPr>
          <w:rFonts w:ascii="微软雅黑" w:hAnsi="微软雅黑" w:eastAsia="微软雅黑" w:cs="微软雅黑"/>
          <w:spacing w:val="-5"/>
          <w:sz w:val="21"/>
          <w:szCs w:val="21"/>
        </w:rPr>
        <w:t>●     在Busbar附近拆装零部件，工具和零部件容易触碰+48V</w:t>
      </w:r>
      <w:r>
        <w:rPr>
          <w:rFonts w:ascii="微软雅黑" w:hAnsi="微软雅黑" w:eastAsia="微软雅黑" w:cs="微软雅黑"/>
          <w:spacing w:val="39"/>
          <w:w w:val="101"/>
          <w:sz w:val="21"/>
          <w:szCs w:val="21"/>
        </w:rPr>
        <w:t xml:space="preserve"> </w:t>
      </w:r>
      <w:r>
        <w:rPr>
          <w:rFonts w:ascii="微软雅黑" w:hAnsi="微软雅黑" w:eastAsia="微软雅黑" w:cs="微软雅黑"/>
          <w:spacing w:val="-5"/>
          <w:sz w:val="21"/>
          <w:szCs w:val="21"/>
        </w:rPr>
        <w:t>Busbar铜条造成短路，</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必须整柜下电，否则会因误触碰Busbar</w:t>
      </w:r>
      <w:r>
        <w:rPr>
          <w:rFonts w:ascii="微软雅黑" w:hAnsi="微软雅黑" w:eastAsia="微软雅黑" w:cs="微软雅黑"/>
          <w:spacing w:val="-2"/>
          <w:sz w:val="21"/>
          <w:szCs w:val="21"/>
        </w:rPr>
        <w:t>铜条导致整柜节点下电及打火短路。</w:t>
      </w:r>
    </w:p>
    <w:p>
      <w:pPr>
        <w:pStyle w:val="2"/>
        <w:spacing w:line="4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spacing w:before="345" w:line="207" w:lineRule="auto"/>
        <w:ind w:left="7"/>
        <w:rPr>
          <w:rFonts w:ascii="微软雅黑" w:hAnsi="微软雅黑" w:eastAsia="微软雅黑" w:cs="微软雅黑"/>
          <w:sz w:val="26"/>
          <w:szCs w:val="26"/>
        </w:rPr>
      </w:pPr>
      <w:r>
        <w:drawing>
          <wp:anchor distT="0" distB="0" distL="0" distR="0" simplePos="0" relativeHeight="251714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8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设备搬迁注意事项</w:t>
      </w:r>
    </w:p>
    <w:p>
      <w:pPr>
        <w:spacing w:before="126" w:line="452" w:lineRule="exact"/>
        <w:ind w:left="1706"/>
        <w:rPr>
          <w:rFonts w:ascii="微软雅黑" w:hAnsi="微软雅黑" w:eastAsia="微软雅黑" w:cs="微软雅黑"/>
          <w:sz w:val="21"/>
          <w:szCs w:val="21"/>
        </w:rPr>
      </w:pPr>
      <w:r>
        <w:rPr>
          <w:rFonts w:ascii="微软雅黑" w:hAnsi="微软雅黑" w:eastAsia="微软雅黑" w:cs="微软雅黑"/>
          <w:spacing w:val="-1"/>
          <w:position w:val="17"/>
          <w:sz w:val="21"/>
          <w:szCs w:val="21"/>
        </w:rPr>
        <w:t>设备搬迁过程不当易造成设备损伤，搬迁前请联系原厂了解具体注意事项。</w:t>
      </w:r>
    </w:p>
    <w:p>
      <w:pPr>
        <w:spacing w:before="1" w:line="205"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设备搬迁包括但不限于以下注意事项：</w:t>
      </w:r>
    </w:p>
    <w:p>
      <w:pPr>
        <w:spacing w:before="158" w:line="187" w:lineRule="auto"/>
        <w:ind w:left="2130" w:right="212" w:hanging="411"/>
        <w:rPr>
          <w:rFonts w:ascii="微软雅黑" w:hAnsi="微软雅黑" w:eastAsia="微软雅黑" w:cs="微软雅黑"/>
          <w:sz w:val="21"/>
          <w:szCs w:val="21"/>
        </w:rPr>
      </w:pPr>
      <w:r>
        <w:rPr>
          <w:rFonts w:ascii="微软雅黑" w:hAnsi="微软雅黑" w:eastAsia="微软雅黑" w:cs="微软雅黑"/>
          <w:sz w:val="21"/>
          <w:szCs w:val="21"/>
        </w:rPr>
        <w:t>●    雇用正规的物流公司进行设备搬迁，运输过</w:t>
      </w:r>
      <w:r>
        <w:rPr>
          <w:rFonts w:ascii="微软雅黑" w:hAnsi="微软雅黑" w:eastAsia="微软雅黑" w:cs="微软雅黑"/>
          <w:spacing w:val="-1"/>
          <w:sz w:val="21"/>
          <w:szCs w:val="21"/>
        </w:rPr>
        <w:t>程必须符合电子设备运输国际标准，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避免出现设备倒置、磕碰、潮湿、腐蚀或包装破损、污染等情况。</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待搬迁的设备应使用原厂包装。</w:t>
      </w:r>
    </w:p>
    <w:p>
      <w:pPr>
        <w:spacing w:before="57" w:line="185" w:lineRule="auto"/>
        <w:ind w:left="2146" w:right="176" w:hanging="427"/>
        <w:rPr>
          <w:rFonts w:ascii="微软雅黑" w:hAnsi="微软雅黑" w:eastAsia="微软雅黑" w:cs="微软雅黑"/>
          <w:sz w:val="21"/>
          <w:szCs w:val="21"/>
        </w:rPr>
      </w:pPr>
      <w:r>
        <w:rPr>
          <w:rFonts w:ascii="微软雅黑" w:hAnsi="微软雅黑" w:eastAsia="微软雅黑" w:cs="微软雅黑"/>
          <w:spacing w:val="1"/>
          <w:sz w:val="21"/>
          <w:szCs w:val="21"/>
        </w:rPr>
        <w:t>●    如果没有原厂包装，机箱、刀片形</w:t>
      </w:r>
      <w:r>
        <w:rPr>
          <w:rFonts w:ascii="微软雅黑" w:hAnsi="微软雅黑" w:eastAsia="微软雅黑" w:cs="微软雅黑"/>
          <w:sz w:val="21"/>
          <w:szCs w:val="21"/>
        </w:rPr>
        <w:t xml:space="preserve">态的设备等重量和体积较大的部件、光模块和 </w:t>
      </w:r>
      <w:r>
        <w:rPr>
          <w:rFonts w:ascii="微软雅黑" w:hAnsi="微软雅黑" w:eastAsia="微软雅黑" w:cs="微软雅黑"/>
          <w:spacing w:val="-4"/>
          <w:sz w:val="21"/>
          <w:szCs w:val="21"/>
        </w:rPr>
        <w:t>PCIe（如xPU或SSD）卡等易损部件需要分别单独包装。</w:t>
      </w:r>
    </w:p>
    <w:p>
      <w:pPr>
        <w:spacing w:before="63"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严禁带电搬迁设备。</w:t>
      </w:r>
    </w:p>
    <w:p>
      <w:pPr>
        <w:spacing w:before="303" w:line="207" w:lineRule="auto"/>
        <w:ind w:left="7"/>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单人允许搬运的最大重量</w:t>
      </w:r>
    </w:p>
    <w:p>
      <w:pPr>
        <w:pStyle w:val="2"/>
        <w:spacing w:line="398" w:lineRule="auto"/>
      </w:pPr>
    </w:p>
    <w:p>
      <w:pPr>
        <w:spacing w:line="30" w:lineRule="exact"/>
        <w:ind w:firstLine="1700"/>
      </w:pPr>
      <w:r>
        <w:drawing>
          <wp:inline distT="0" distB="0" distL="0" distR="0">
            <wp:extent cx="5039995" cy="1905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32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8" o:spid="_x0000_s1028"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22"/>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64" w:line="177" w:lineRule="auto"/>
        <w:ind w:left="1705" w:right="182"/>
        <w:rPr>
          <w:rFonts w:ascii="微软雅黑" w:hAnsi="微软雅黑" w:eastAsia="微软雅黑" w:cs="微软雅黑"/>
          <w:sz w:val="21"/>
          <w:szCs w:val="21"/>
        </w:rPr>
      </w:pPr>
      <w:r>
        <w:rPr>
          <w:rFonts w:ascii="微软雅黑" w:hAnsi="微软雅黑" w:eastAsia="微软雅黑" w:cs="微软雅黑"/>
          <w:sz w:val="21"/>
          <w:szCs w:val="21"/>
        </w:rPr>
        <w:t>单人所允许搬运的最大重量，请以当地的法律或法规为准，设备上的</w:t>
      </w:r>
      <w:r>
        <w:rPr>
          <w:rFonts w:ascii="微软雅黑" w:hAnsi="微软雅黑" w:eastAsia="微软雅黑" w:cs="微软雅黑"/>
          <w:spacing w:val="-1"/>
          <w:sz w:val="21"/>
          <w:szCs w:val="21"/>
        </w:rPr>
        <w:t>标识和文档中的</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描述信息均属于建议。</w:t>
      </w:r>
    </w:p>
    <w:p>
      <w:pPr>
        <w:spacing w:before="149" w:line="30" w:lineRule="exact"/>
        <w:ind w:firstLine="1700"/>
      </w:pPr>
      <w:r>
        <w:drawing>
          <wp:inline distT="0" distB="0" distL="0" distR="0">
            <wp:extent cx="5039995" cy="1905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23"/>
                    <a:stretch>
                      <a:fillRect/>
                    </a:stretch>
                  </pic:blipFill>
                  <pic:spPr>
                    <a:xfrm>
                      <a:off x="0" y="0"/>
                      <a:ext cx="5039999" cy="19050"/>
                    </a:xfrm>
                    <a:prstGeom prst="rect">
                      <a:avLst/>
                    </a:prstGeom>
                  </pic:spPr>
                </pic:pic>
              </a:graphicData>
            </a:graphic>
          </wp:inline>
        </w:drawing>
      </w:r>
    </w:p>
    <w:p>
      <w:pPr>
        <w:spacing w:before="204" w:line="632" w:lineRule="exact"/>
        <w:ind w:left="1705"/>
        <w:rPr>
          <w:rFonts w:ascii="微软雅黑" w:hAnsi="微软雅黑" w:eastAsia="微软雅黑" w:cs="微软雅黑"/>
          <w:sz w:val="21"/>
          <w:szCs w:val="21"/>
        </w:rPr>
      </w:pPr>
      <w:bookmarkStart w:id="50" w:name="bookmark179"/>
      <w:bookmarkEnd w:id="50"/>
      <w:r>
        <w:fldChar w:fldCharType="begin"/>
      </w:r>
      <w:r>
        <w:instrText xml:space="preserve"> HYPERLINK \l "bookmark179" </w:instrText>
      </w:r>
      <w:r>
        <w:fldChar w:fldCharType="separate"/>
      </w:r>
      <w:r>
        <w:rPr>
          <w:rFonts w:ascii="微软雅黑" w:hAnsi="微软雅黑" w:eastAsia="微软雅黑" w:cs="微软雅黑"/>
          <w:b/>
          <w:bCs/>
          <w:color w:val="0000FF"/>
          <w:position w:val="31"/>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position w:val="31"/>
          <w:sz w:val="21"/>
          <w:szCs w:val="21"/>
        </w:rPr>
        <w:t>5-1</w:t>
      </w:r>
      <w:r>
        <w:rPr>
          <w:rFonts w:ascii="Nirmala UI" w:hAnsi="Nirmala UI" w:eastAsia="Nirmala UI" w:cs="Nirmala UI"/>
          <w:b/>
          <w:bCs/>
          <w:color w:val="0000FF"/>
          <w:position w:val="31"/>
          <w:sz w:val="21"/>
          <w:szCs w:val="21"/>
        </w:rPr>
        <w:fldChar w:fldCharType="end"/>
      </w:r>
      <w:r>
        <w:rPr>
          <w:rFonts w:ascii="微软雅黑" w:hAnsi="微软雅黑" w:eastAsia="微软雅黑" w:cs="微软雅黑"/>
          <w:position w:val="31"/>
          <w:sz w:val="21"/>
          <w:szCs w:val="21"/>
        </w:rPr>
        <w:t>中列举了一些组织对于成年人单次</w:t>
      </w:r>
      <w:r>
        <w:rPr>
          <w:rFonts w:ascii="微软雅黑" w:hAnsi="微软雅黑" w:eastAsia="微软雅黑" w:cs="微软雅黑"/>
          <w:spacing w:val="-1"/>
          <w:position w:val="31"/>
          <w:sz w:val="21"/>
          <w:szCs w:val="21"/>
        </w:rPr>
        <w:t>所允许搬运的最大重量的规定，供参考。</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b/>
          <w:bCs/>
          <w:sz w:val="21"/>
          <w:szCs w:val="21"/>
        </w:rPr>
        <w:t xml:space="preserve"> </w:t>
      </w:r>
      <w:r>
        <w:rPr>
          <w:rFonts w:ascii="Nirmala UI" w:hAnsi="Nirmala UI" w:eastAsia="Nirmala UI" w:cs="Nirmala UI"/>
          <w:b/>
          <w:bCs/>
          <w:sz w:val="21"/>
          <w:szCs w:val="21"/>
        </w:rPr>
        <w:t xml:space="preserve">5-1 </w:t>
      </w:r>
      <w:r>
        <w:rPr>
          <w:rFonts w:ascii="微软雅黑" w:hAnsi="微软雅黑" w:eastAsia="微软雅黑" w:cs="微软雅黑"/>
          <w:sz w:val="21"/>
          <w:szCs w:val="21"/>
        </w:rPr>
        <w:t>一些组织对于成年人单次所允</w:t>
      </w:r>
      <w:r>
        <w:rPr>
          <w:rFonts w:ascii="微软雅黑" w:hAnsi="微软雅黑" w:eastAsia="微软雅黑" w:cs="微软雅黑"/>
          <w:spacing w:val="-1"/>
          <w:sz w:val="21"/>
          <w:szCs w:val="21"/>
        </w:rPr>
        <w:t>许搬运的最大重量的规定</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6"/>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976" w:type="dxa"/>
            <w:shd w:val="clear" w:color="auto" w:fill="DDDDDD"/>
            <w:vAlign w:val="top"/>
          </w:tcPr>
          <w:p>
            <w:pPr>
              <w:pStyle w:val="9"/>
              <w:spacing w:before="104" w:line="177" w:lineRule="auto"/>
              <w:ind w:left="112"/>
            </w:pPr>
            <w:r>
              <w:rPr>
                <w:b/>
                <w:bCs/>
                <w:spacing w:val="-1"/>
                <w14:textOutline w14:w="2667" w14:cap="flat" w14:cmpd="sng">
                  <w14:solidFill>
                    <w14:srgbClr w14:val="000000"/>
                  </w14:solidFill>
                  <w14:prstDash w14:val="solid"/>
                  <w14:miter w14:val="0"/>
                </w14:textOutline>
              </w:rPr>
              <w:t>组织名称</w:t>
            </w:r>
          </w:p>
        </w:tc>
        <w:tc>
          <w:tcPr>
            <w:tcW w:w="3976" w:type="dxa"/>
            <w:shd w:val="clear" w:color="auto" w:fill="DDDDDD"/>
            <w:vAlign w:val="top"/>
          </w:tcPr>
          <w:p>
            <w:pPr>
              <w:pStyle w:val="9"/>
              <w:spacing w:before="58" w:line="217" w:lineRule="auto"/>
              <w:ind w:left="105"/>
            </w:pPr>
            <w:r>
              <w:rPr>
                <w:b/>
                <w:bCs/>
                <w:spacing w:val="1"/>
                <w14:textOutline w14:w="2667" w14:cap="flat" w14:cmpd="sng">
                  <w14:solidFill>
                    <w14:srgbClr w14:val="000000"/>
                  </w14:solidFill>
                  <w14:prstDash w14:val="solid"/>
                  <w14:miter w14:val="0"/>
                </w14:textOutline>
              </w:rPr>
              <w:t>重量（</w:t>
            </w:r>
            <w:r>
              <w:rPr>
                <w:rFonts w:ascii="Nirmala UI" w:hAnsi="Nirmala UI" w:eastAsia="Nirmala UI" w:cs="Nirmala UI"/>
                <w:b/>
                <w:bCs/>
              </w:rPr>
              <w:t>kg</w:t>
            </w:r>
            <w:r>
              <w:rPr>
                <w:rFonts w:ascii="Nirmala UI" w:hAnsi="Nirmala UI" w:eastAsia="Nirmala UI" w:cs="Nirmala UI"/>
                <w:b/>
                <w:bCs/>
                <w:spacing w:val="1"/>
              </w:rPr>
              <w:t>/</w:t>
            </w:r>
            <w:r>
              <w:rPr>
                <w:rFonts w:ascii="Nirmala UI" w:hAnsi="Nirmala UI" w:eastAsia="Nirmala UI" w:cs="Nirmala UI"/>
                <w:b/>
                <w:bCs/>
              </w:rPr>
              <w:t>lb</w:t>
            </w:r>
            <w:r>
              <w:rPr>
                <w:b/>
                <w:bCs/>
                <w:spacing w:val="1"/>
                <w14:textOutline w14:w="2667" w14:cap="flat" w14:cmpd="sng">
                  <w14:solidFill>
                    <w14:srgbClr w14:val="000000"/>
                  </w14:solidFill>
                  <w14:prstDash w14:val="solid"/>
                  <w14:miter w14:val="0"/>
                </w14:textOut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5" w:line="190" w:lineRule="auto"/>
              <w:ind w:left="117"/>
            </w:pPr>
            <w:r>
              <w:rPr>
                <w:spacing w:val="-7"/>
              </w:rPr>
              <w:t>CEN（European</w:t>
            </w:r>
            <w:r>
              <w:rPr>
                <w:spacing w:val="19"/>
                <w:w w:val="101"/>
              </w:rPr>
              <w:t xml:space="preserve"> </w:t>
            </w:r>
            <w:r>
              <w:rPr>
                <w:spacing w:val="-7"/>
              </w:rPr>
              <w:t>Committee for</w:t>
            </w:r>
          </w:p>
          <w:p>
            <w:pPr>
              <w:pStyle w:val="9"/>
              <w:spacing w:line="202" w:lineRule="auto"/>
              <w:ind w:left="116"/>
            </w:pPr>
            <w:r>
              <w:rPr>
                <w:spacing w:val="-5"/>
              </w:rPr>
              <w:t>Standardization）</w:t>
            </w:r>
          </w:p>
        </w:tc>
        <w:tc>
          <w:tcPr>
            <w:tcW w:w="3976" w:type="dxa"/>
            <w:vAlign w:val="top"/>
          </w:tcPr>
          <w:p>
            <w:pPr>
              <w:pStyle w:val="9"/>
              <w:spacing w:before="108"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8" w:line="196" w:lineRule="auto"/>
              <w:ind w:left="116" w:right="429" w:firstLine="11"/>
            </w:pPr>
            <w:r>
              <w:rPr>
                <w:spacing w:val="-5"/>
              </w:rPr>
              <w:t>ISO（International</w:t>
            </w:r>
            <w:r>
              <w:rPr>
                <w:spacing w:val="14"/>
              </w:rPr>
              <w:t xml:space="preserve"> </w:t>
            </w:r>
            <w:r>
              <w:rPr>
                <w:spacing w:val="-5"/>
              </w:rPr>
              <w:t>Organiza</w:t>
            </w:r>
            <w:r>
              <w:rPr>
                <w:spacing w:val="-6"/>
              </w:rPr>
              <w:t>tion for</w:t>
            </w:r>
            <w:r>
              <w:t xml:space="preserve"> </w:t>
            </w:r>
            <w:r>
              <w:rPr>
                <w:spacing w:val="-5"/>
              </w:rPr>
              <w:t>Standardization）</w:t>
            </w:r>
          </w:p>
        </w:tc>
        <w:tc>
          <w:tcPr>
            <w:tcW w:w="3976" w:type="dxa"/>
            <w:vAlign w:val="top"/>
          </w:tcPr>
          <w:p>
            <w:pPr>
              <w:pStyle w:val="9"/>
              <w:spacing w:before="111"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50" w:line="177" w:lineRule="auto"/>
              <w:ind w:left="127"/>
            </w:pPr>
            <w:r>
              <w:rPr>
                <w:spacing w:val="-6"/>
              </w:rPr>
              <w:t>NIOSH（National</w:t>
            </w:r>
            <w:r>
              <w:rPr>
                <w:spacing w:val="36"/>
                <w:w w:val="101"/>
              </w:rPr>
              <w:t xml:space="preserve"> </w:t>
            </w:r>
            <w:r>
              <w:rPr>
                <w:spacing w:val="-6"/>
              </w:rPr>
              <w:t>Institute for</w:t>
            </w:r>
          </w:p>
          <w:p>
            <w:pPr>
              <w:pStyle w:val="9"/>
              <w:spacing w:line="205" w:lineRule="auto"/>
              <w:ind w:left="117"/>
            </w:pPr>
            <w:r>
              <w:rPr>
                <w:spacing w:val="-6"/>
              </w:rPr>
              <w:t>Occupational</w:t>
            </w:r>
            <w:r>
              <w:rPr>
                <w:spacing w:val="13"/>
              </w:rPr>
              <w:t xml:space="preserve"> </w:t>
            </w:r>
            <w:r>
              <w:rPr>
                <w:spacing w:val="-6"/>
              </w:rPr>
              <w:t>Safety</w:t>
            </w:r>
            <w:r>
              <w:rPr>
                <w:spacing w:val="13"/>
              </w:rPr>
              <w:t xml:space="preserve"> </w:t>
            </w:r>
            <w:r>
              <w:rPr>
                <w:spacing w:val="-6"/>
              </w:rPr>
              <w:t>and</w:t>
            </w:r>
            <w:r>
              <w:rPr>
                <w:spacing w:val="24"/>
              </w:rPr>
              <w:t xml:space="preserve"> </w:t>
            </w:r>
            <w:r>
              <w:rPr>
                <w:spacing w:val="-6"/>
              </w:rPr>
              <w:t>Health）</w:t>
            </w:r>
          </w:p>
        </w:tc>
        <w:tc>
          <w:tcPr>
            <w:tcW w:w="3976" w:type="dxa"/>
            <w:vAlign w:val="top"/>
          </w:tcPr>
          <w:p>
            <w:pPr>
              <w:pStyle w:val="9"/>
              <w:spacing w:before="114" w:line="175" w:lineRule="auto"/>
              <w:ind w:left="109"/>
            </w:pPr>
            <w:r>
              <w:rPr>
                <w:spacing w:val="-7"/>
              </w:rPr>
              <w:t>23/50.72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976" w:type="dxa"/>
            <w:vAlign w:val="top"/>
          </w:tcPr>
          <w:p>
            <w:pPr>
              <w:pStyle w:val="9"/>
              <w:spacing w:before="54" w:line="214" w:lineRule="auto"/>
              <w:ind w:left="127"/>
            </w:pPr>
            <w:r>
              <w:rPr>
                <w:spacing w:val="-6"/>
              </w:rPr>
              <w:t>HSE（Health</w:t>
            </w:r>
            <w:r>
              <w:rPr>
                <w:spacing w:val="13"/>
              </w:rPr>
              <w:t xml:space="preserve"> </w:t>
            </w:r>
            <w:r>
              <w:rPr>
                <w:spacing w:val="-6"/>
              </w:rPr>
              <w:t>and</w:t>
            </w:r>
            <w:r>
              <w:rPr>
                <w:spacing w:val="13"/>
              </w:rPr>
              <w:t xml:space="preserve"> </w:t>
            </w:r>
            <w:r>
              <w:rPr>
                <w:spacing w:val="-6"/>
              </w:rPr>
              <w:t>Safety</w:t>
            </w:r>
            <w:r>
              <w:rPr>
                <w:spacing w:val="24"/>
              </w:rPr>
              <w:t xml:space="preserve"> </w:t>
            </w:r>
            <w:r>
              <w:rPr>
                <w:spacing w:val="-6"/>
              </w:rPr>
              <w:t>Execut</w:t>
            </w:r>
            <w:r>
              <w:rPr>
                <w:spacing w:val="-7"/>
              </w:rPr>
              <w:t>ive）</w:t>
            </w:r>
          </w:p>
        </w:tc>
        <w:tc>
          <w:tcPr>
            <w:tcW w:w="3976" w:type="dxa"/>
            <w:vAlign w:val="top"/>
          </w:tcPr>
          <w:p>
            <w:pPr>
              <w:pStyle w:val="9"/>
              <w:spacing w:before="117"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3976" w:type="dxa"/>
            <w:vAlign w:val="top"/>
          </w:tcPr>
          <w:p>
            <w:pPr>
              <w:pStyle w:val="9"/>
              <w:spacing w:before="88" w:line="178" w:lineRule="auto"/>
              <w:ind w:left="113" w:right="283" w:firstLine="12"/>
            </w:pPr>
            <w:r>
              <w:rPr>
                <w:spacing w:val="-2"/>
              </w:rPr>
              <w:t>中华人民共和国国家质量监督检验检疫</w:t>
            </w:r>
            <w:r>
              <w:rPr>
                <w:spacing w:val="14"/>
              </w:rPr>
              <w:t xml:space="preserve"> </w:t>
            </w:r>
            <w:r>
              <w:rPr>
                <w:spacing w:val="-2"/>
              </w:rPr>
              <w:t>总局</w:t>
            </w:r>
          </w:p>
        </w:tc>
        <w:tc>
          <w:tcPr>
            <w:tcW w:w="3976" w:type="dxa"/>
            <w:vAlign w:val="top"/>
          </w:tcPr>
          <w:p>
            <w:pPr>
              <w:pStyle w:val="9"/>
              <w:spacing w:before="104" w:line="207" w:lineRule="auto"/>
              <w:ind w:left="118"/>
            </w:pPr>
            <w:r>
              <w:rPr>
                <w:spacing w:val="-15"/>
              </w:rPr>
              <w:t>●</w:t>
            </w:r>
            <w:r>
              <w:rPr>
                <w:spacing w:val="20"/>
                <w:w w:val="101"/>
              </w:rPr>
              <w:t xml:space="preserve">  </w:t>
            </w:r>
            <w:r>
              <w:rPr>
                <w:spacing w:val="-15"/>
              </w:rPr>
              <w:t>男：</w:t>
            </w:r>
            <w:r>
              <w:rPr>
                <w:spacing w:val="24"/>
              </w:rPr>
              <w:t xml:space="preserve"> </w:t>
            </w:r>
            <w:r>
              <w:rPr>
                <w:spacing w:val="-15"/>
              </w:rPr>
              <w:t>15/33.08</w:t>
            </w:r>
          </w:p>
          <w:p>
            <w:pPr>
              <w:pStyle w:val="9"/>
              <w:spacing w:before="48" w:line="185" w:lineRule="auto"/>
              <w:ind w:left="118"/>
            </w:pPr>
            <w:r>
              <w:rPr>
                <w:spacing w:val="-15"/>
              </w:rPr>
              <w:t>●</w:t>
            </w:r>
            <w:r>
              <w:rPr>
                <w:spacing w:val="20"/>
              </w:rPr>
              <w:t xml:space="preserve">  </w:t>
            </w:r>
            <w:r>
              <w:rPr>
                <w:spacing w:val="-15"/>
              </w:rPr>
              <w:t>女：</w:t>
            </w:r>
            <w:r>
              <w:rPr>
                <w:spacing w:val="25"/>
                <w:w w:val="101"/>
              </w:rPr>
              <w:t xml:space="preserve"> </w:t>
            </w:r>
            <w:r>
              <w:rPr>
                <w:spacing w:val="-15"/>
              </w:rPr>
              <w:t>10/22.05</w:t>
            </w:r>
          </w:p>
        </w:tc>
      </w:tr>
    </w:tbl>
    <w:p>
      <w:pPr>
        <w:pStyle w:val="2"/>
        <w:spacing w:line="323" w:lineRule="auto"/>
      </w:pPr>
    </w:p>
    <w:p>
      <w:pPr>
        <w:pStyle w:val="2"/>
        <w:spacing w:line="323" w:lineRule="auto"/>
      </w:pPr>
    </w:p>
    <w:p>
      <w:pPr>
        <w:spacing w:before="91"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关于安全的更多信息，请参见《 </w:t>
      </w:r>
      <w:r>
        <w:fldChar w:fldCharType="begin"/>
      </w:r>
      <w:r>
        <w:instrText xml:space="preserve"> HYPERLINK "https://support.huawei.com/enterprise/zh/doc/EDOC1100339703"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安全信息</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w:t>
      </w:r>
    </w:p>
    <w:p>
      <w:pPr>
        <w:spacing w:before="365" w:line="178" w:lineRule="auto"/>
        <w:ind w:left="13"/>
        <w:outlineLvl w:val="1"/>
        <w:rPr>
          <w:rFonts w:ascii="微软雅黑" w:hAnsi="微软雅黑" w:eastAsia="微软雅黑" w:cs="微软雅黑"/>
          <w:sz w:val="36"/>
          <w:szCs w:val="36"/>
        </w:rPr>
      </w:pPr>
      <w:bookmarkStart w:id="51" w:name="bookmark175"/>
      <w:bookmarkEnd w:id="51"/>
      <w:bookmarkStart w:id="52" w:name="bookmark46"/>
      <w:bookmarkEnd w:id="52"/>
      <w:r>
        <w:rPr>
          <w:rFonts w:ascii="Nirmala UI" w:hAnsi="Nirmala UI" w:eastAsia="Nirmala UI" w:cs="Nirmala UI"/>
          <w:b/>
          <w:bCs/>
          <w:spacing w:val="-4"/>
          <w:sz w:val="36"/>
          <w:szCs w:val="36"/>
        </w:rPr>
        <w:t>5.2</w:t>
      </w:r>
      <w:r>
        <w:rPr>
          <w:rFonts w:ascii="Nirmala UI" w:hAnsi="Nirmala UI" w:eastAsia="Nirmala UI" w:cs="Nirmala UI"/>
          <w:b/>
          <w:bCs/>
          <w:spacing w:val="28"/>
          <w:sz w:val="36"/>
          <w:szCs w:val="36"/>
        </w:rPr>
        <w:t xml:space="preserve">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0"/>
          </w14:textOutline>
        </w:rPr>
        <w:t>维保与保修</w:t>
      </w:r>
    </w:p>
    <w:p>
      <w:pPr>
        <w:spacing w:before="151" w:line="452" w:lineRule="exact"/>
        <w:ind w:left="1708"/>
        <w:rPr>
          <w:rFonts w:ascii="微软雅黑" w:hAnsi="微软雅黑" w:eastAsia="微软雅黑" w:cs="微软雅黑"/>
          <w:sz w:val="21"/>
          <w:szCs w:val="21"/>
        </w:rPr>
      </w:pPr>
      <w:r>
        <w:rPr>
          <w:rFonts w:ascii="微软雅黑" w:hAnsi="微软雅黑" w:eastAsia="微软雅黑" w:cs="微软雅黑"/>
          <w:spacing w:val="-1"/>
          <w:position w:val="17"/>
          <w:sz w:val="21"/>
          <w:szCs w:val="21"/>
        </w:rPr>
        <w:t>关于维保的详细信息，请参见</w:t>
      </w:r>
      <w:r>
        <w:fldChar w:fldCharType="begin"/>
      </w:r>
      <w:r>
        <w:instrText xml:space="preserve"> HYPERLINK "https://support.huawei.com/enterprise/zh/customer-support-service" </w:instrText>
      </w:r>
      <w:r>
        <w:fldChar w:fldCharType="separate"/>
      </w:r>
      <w:r>
        <w:rPr>
          <w:rFonts w:ascii="微软雅黑" w:hAnsi="微软雅黑" w:eastAsia="微软雅黑" w:cs="微软雅黑"/>
          <w:b/>
          <w:bCs/>
          <w:color w:val="0000FF"/>
          <w:spacing w:val="-1"/>
          <w:position w:val="17"/>
          <w:sz w:val="21"/>
          <w:szCs w:val="21"/>
          <w14:textOutline w14:w="2667" w14:cap="flat" w14:cmpd="sng">
            <w14:solidFill>
              <w14:srgbClr w14:val="0000FF"/>
            </w14:solidFill>
            <w14:prstDash w14:val="solid"/>
            <w14:miter w14:val="0"/>
          </w14:textOutline>
        </w:rPr>
        <w:t>维保服务</w:t>
      </w:r>
      <w:r>
        <w:rPr>
          <w:rFonts w:ascii="微软雅黑" w:hAnsi="微软雅黑" w:eastAsia="微软雅黑" w:cs="微软雅黑"/>
          <w:b/>
          <w:bCs/>
          <w:color w:val="0000FF"/>
          <w:spacing w:val="-1"/>
          <w:position w:val="17"/>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7"/>
          <w:sz w:val="21"/>
          <w:szCs w:val="21"/>
        </w:rPr>
        <w:t>。</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关于保修的详细信息，请参见</w:t>
      </w:r>
      <w:r>
        <w:fldChar w:fldCharType="begin"/>
      </w:r>
      <w:r>
        <w:instrText xml:space="preserve"> HYPERLINK "https://support.huawei.com/enterprise/zh/warranty"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0"/>
          </w14:textOutline>
        </w:rPr>
        <w:t>保修服务</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319"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43</w:t>
      </w:r>
    </w:p>
    <w:p>
      <w:pPr>
        <w:spacing w:line="202" w:lineRule="auto"/>
        <w:rPr>
          <w:rFonts w:ascii="微软雅黑" w:hAnsi="微软雅黑" w:eastAsia="微软雅黑" w:cs="微软雅黑"/>
          <w:sz w:val="20"/>
          <w:szCs w:val="20"/>
        </w:rPr>
        <w:sectPr>
          <w:headerReference r:id="rId62" w:type="default"/>
          <w:pgSz w:w="11906" w:h="16838"/>
          <w:pgMar w:top="1360" w:right="1118" w:bottom="400" w:left="1133" w:header="874" w:footer="0" w:gutter="0"/>
          <w:cols w:space="720" w:num="1"/>
        </w:sectPr>
      </w:pPr>
    </w:p>
    <w:p>
      <w:pPr>
        <w:pStyle w:val="2"/>
        <w:spacing w:line="270" w:lineRule="auto"/>
      </w:pPr>
      <w:r>
        <w:drawing>
          <wp:anchor distT="0" distB="0" distL="0" distR="0" simplePos="0" relativeHeight="25171558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306" name="IM 306">
              <a:hlinkClick xmlns:a="http://schemas.openxmlformats.org/drawingml/2006/main" r:id="rId324"/>
            </wp:docPr>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53" w:name="bookmark48"/>
      <w:bookmarkEnd w:id="53"/>
      <w:bookmarkStart w:id="54" w:name="bookmark49"/>
      <w:bookmarkEnd w:id="54"/>
      <w:bookmarkStart w:id="55" w:name="bookmark180"/>
      <w:bookmarkEnd w:id="55"/>
      <w:bookmarkStart w:id="56" w:name="bookmark47"/>
      <w:bookmarkEnd w:id="56"/>
      <w:r>
        <w:rPr>
          <w:rFonts w:ascii="Nirmala UI" w:hAnsi="Nirmala UI" w:eastAsia="Nirmala UI" w:cs="Nirmala UI"/>
          <w:b/>
          <w:bCs/>
          <w:spacing w:val="16"/>
          <w:sz w:val="144"/>
          <w:szCs w:val="144"/>
        </w:rPr>
        <w:t>6</w:t>
      </w:r>
      <w:r>
        <w:rPr>
          <w:rFonts w:ascii="微软雅黑" w:hAnsi="微软雅黑" w:eastAsia="微软雅黑" w:cs="微软雅黑"/>
          <w:spacing w:val="16"/>
          <w:sz w:val="44"/>
          <w:szCs w:val="44"/>
          <w14:textOutline w14:w="5587" w14:cap="flat" w14:cmpd="sng">
            <w14:solidFill>
              <w14:srgbClr w14:val="000000"/>
            </w14:solidFill>
            <w14:prstDash w14:val="solid"/>
            <w14:miter w14:val="0"/>
          </w14:textOutline>
        </w:rPr>
        <w:t>静电释放</w:t>
      </w:r>
    </w:p>
    <w:p>
      <w:pPr>
        <w:spacing w:line="30" w:lineRule="exact"/>
      </w:pPr>
      <w:r>
        <w:drawing>
          <wp:inline distT="0" distB="0" distL="0" distR="0">
            <wp:extent cx="6119495" cy="1905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10"/>
        <w:rPr>
          <w:rFonts w:ascii="微软雅黑" w:hAnsi="微软雅黑" w:eastAsia="微软雅黑" w:cs="微软雅黑"/>
          <w:sz w:val="21"/>
          <w:szCs w:val="21"/>
        </w:rPr>
      </w:pPr>
      <w:r>
        <w:fldChar w:fldCharType="begin"/>
      </w:r>
      <w:r>
        <w:instrText xml:space="preserve"> HYPERLINK \l "bookmark180" </w:instrText>
      </w:r>
      <w:r>
        <w:fldChar w:fldCharType="separate"/>
      </w:r>
      <w:r>
        <w:rPr>
          <w:rFonts w:ascii="微软雅黑" w:hAnsi="微软雅黑" w:eastAsia="微软雅黑" w:cs="微软雅黑"/>
          <w:color w:val="0000FF"/>
          <w:spacing w:val="-4"/>
          <w:sz w:val="21"/>
          <w:szCs w:val="21"/>
        </w:rPr>
        <w:t>6.1</w:t>
      </w:r>
      <w:r>
        <w:rPr>
          <w:rFonts w:ascii="微软雅黑" w:hAnsi="微软雅黑" w:eastAsia="微软雅黑" w:cs="微软雅黑"/>
          <w:color w:val="0000FF"/>
          <w:spacing w:val="18"/>
          <w:sz w:val="21"/>
          <w:szCs w:val="21"/>
        </w:rPr>
        <w:t xml:space="preserve"> </w:t>
      </w:r>
      <w:r>
        <w:rPr>
          <w:rFonts w:ascii="微软雅黑" w:hAnsi="微软雅黑" w:eastAsia="微软雅黑" w:cs="微软雅黑"/>
          <w:color w:val="0000FF"/>
          <w:spacing w:val="-4"/>
          <w:sz w:val="21"/>
          <w:szCs w:val="21"/>
        </w:rPr>
        <w:t>防止静电释放</w:t>
      </w:r>
      <w:r>
        <w:rPr>
          <w:rFonts w:ascii="微软雅黑" w:hAnsi="微软雅黑" w:eastAsia="微软雅黑" w:cs="微软雅黑"/>
          <w:color w:val="0000FF"/>
          <w:spacing w:val="-4"/>
          <w:sz w:val="21"/>
          <w:szCs w:val="21"/>
        </w:rPr>
        <w:fldChar w:fldCharType="end"/>
      </w:r>
    </w:p>
    <w:p>
      <w:pPr>
        <w:spacing w:before="165" w:line="206" w:lineRule="auto"/>
        <w:ind w:left="1710"/>
        <w:rPr>
          <w:rFonts w:ascii="微软雅黑" w:hAnsi="微软雅黑" w:eastAsia="微软雅黑" w:cs="微软雅黑"/>
          <w:sz w:val="21"/>
          <w:szCs w:val="21"/>
        </w:rPr>
      </w:pPr>
      <w:r>
        <w:fldChar w:fldCharType="begin"/>
      </w:r>
      <w:r>
        <w:instrText xml:space="preserve"> HYPERLINK \l "bookmark180" </w:instrText>
      </w:r>
      <w:r>
        <w:fldChar w:fldCharType="separate"/>
      </w:r>
      <w:r>
        <w:rPr>
          <w:rFonts w:ascii="微软雅黑" w:hAnsi="微软雅黑" w:eastAsia="微软雅黑" w:cs="微软雅黑"/>
          <w:color w:val="0000FF"/>
          <w:spacing w:val="-3"/>
          <w:sz w:val="21"/>
          <w:szCs w:val="21"/>
        </w:rPr>
        <w:t>6.2</w:t>
      </w:r>
      <w:r>
        <w:rPr>
          <w:rFonts w:ascii="微软雅黑" w:hAnsi="微软雅黑" w:eastAsia="微软雅黑" w:cs="微软雅黑"/>
          <w:color w:val="0000FF"/>
          <w:spacing w:val="22"/>
          <w:sz w:val="21"/>
          <w:szCs w:val="21"/>
        </w:rPr>
        <w:t xml:space="preserve"> </w:t>
      </w:r>
      <w:r>
        <w:rPr>
          <w:rFonts w:ascii="微软雅黑" w:hAnsi="微软雅黑" w:eastAsia="微软雅黑" w:cs="微软雅黑"/>
          <w:color w:val="0000FF"/>
          <w:spacing w:val="-3"/>
          <w:sz w:val="21"/>
          <w:szCs w:val="21"/>
        </w:rPr>
        <w:t>防止静电释放的接地方法</w:t>
      </w:r>
      <w:r>
        <w:rPr>
          <w:rFonts w:ascii="微软雅黑" w:hAnsi="微软雅黑" w:eastAsia="微软雅黑" w:cs="微软雅黑"/>
          <w:color w:val="0000FF"/>
          <w:spacing w:val="-3"/>
          <w:sz w:val="21"/>
          <w:szCs w:val="21"/>
        </w:rPr>
        <w:fldChar w:fldCharType="end"/>
      </w:r>
    </w:p>
    <w:p>
      <w:pPr>
        <w:spacing w:before="346" w:line="206" w:lineRule="auto"/>
        <w:ind w:left="13"/>
        <w:outlineLvl w:val="1"/>
        <w:rPr>
          <w:rFonts w:ascii="微软雅黑" w:hAnsi="微软雅黑" w:eastAsia="微软雅黑" w:cs="微软雅黑"/>
          <w:sz w:val="36"/>
          <w:szCs w:val="36"/>
        </w:rPr>
      </w:pPr>
      <w:r>
        <w:rPr>
          <w:rFonts w:ascii="Nirmala UI" w:hAnsi="Nirmala UI" w:eastAsia="Nirmala UI" w:cs="Nirmala UI"/>
          <w:b/>
          <w:bCs/>
          <w:spacing w:val="-5"/>
          <w:sz w:val="36"/>
          <w:szCs w:val="36"/>
        </w:rPr>
        <w:t>6.1</w:t>
      </w:r>
      <w:r>
        <w:rPr>
          <w:rFonts w:ascii="Nirmala UI" w:hAnsi="Nirmala UI" w:eastAsia="Nirmala UI" w:cs="Nirmala UI"/>
          <w:b/>
          <w:bCs/>
          <w:spacing w:val="44"/>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防止静电释放</w:t>
      </w:r>
    </w:p>
    <w:p>
      <w:pPr>
        <w:spacing w:before="69" w:line="187" w:lineRule="auto"/>
        <w:ind w:left="1705" w:right="167" w:firstLine="1"/>
        <w:rPr>
          <w:rFonts w:ascii="微软雅黑" w:hAnsi="微软雅黑" w:eastAsia="微软雅黑" w:cs="微软雅黑"/>
          <w:sz w:val="21"/>
          <w:szCs w:val="21"/>
        </w:rPr>
      </w:pPr>
      <w:r>
        <w:rPr>
          <w:rFonts w:ascii="微软雅黑" w:hAnsi="微软雅黑" w:eastAsia="微软雅黑" w:cs="微软雅黑"/>
          <w:sz w:val="21"/>
          <w:szCs w:val="21"/>
        </w:rPr>
        <w:t>人体或其它导体所释放的静电可能损坏主板或其它对静电敏感的设</w:t>
      </w:r>
      <w:r>
        <w:rPr>
          <w:rFonts w:ascii="微软雅黑" w:hAnsi="微软雅黑" w:eastAsia="微软雅黑" w:cs="微软雅黑"/>
          <w:spacing w:val="-1"/>
          <w:sz w:val="21"/>
          <w:szCs w:val="21"/>
        </w:rPr>
        <w:t>备。由静电造成的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损坏会缩短上述设备的预期使用时间。</w:t>
      </w:r>
    </w:p>
    <w:p>
      <w:pPr>
        <w:spacing w:before="114"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要避免静电损害，请注意以下事项：</w:t>
      </w:r>
    </w:p>
    <w:p>
      <w:pPr>
        <w:spacing w:before="130" w:line="187" w:lineRule="auto"/>
        <w:ind w:left="2129" w:right="371" w:hanging="411"/>
        <w:rPr>
          <w:rFonts w:ascii="微软雅黑" w:hAnsi="微软雅黑" w:eastAsia="微软雅黑" w:cs="微软雅黑"/>
          <w:sz w:val="21"/>
          <w:szCs w:val="21"/>
        </w:rPr>
      </w:pPr>
      <w:r>
        <w:rPr>
          <w:rFonts w:ascii="微软雅黑" w:hAnsi="微软雅黑" w:eastAsia="微软雅黑" w:cs="微软雅黑"/>
          <w:spacing w:val="1"/>
          <w:sz w:val="21"/>
          <w:szCs w:val="21"/>
        </w:rPr>
        <w:t>●    所有机房应铺设防静电地板（或防</w:t>
      </w:r>
      <w:r>
        <w:rPr>
          <w:rFonts w:ascii="微软雅黑" w:hAnsi="微软雅黑" w:eastAsia="微软雅黑" w:cs="微软雅黑"/>
          <w:sz w:val="21"/>
          <w:szCs w:val="21"/>
        </w:rPr>
        <w:t xml:space="preserve">静电地垫），使用防静电工作椅。机房的隔 </w:t>
      </w:r>
      <w:r>
        <w:rPr>
          <w:rFonts w:ascii="微软雅黑" w:hAnsi="微软雅黑" w:eastAsia="微软雅黑" w:cs="微软雅黑"/>
          <w:spacing w:val="-1"/>
          <w:sz w:val="21"/>
          <w:szCs w:val="21"/>
        </w:rPr>
        <w:t>板、屏风、窗帘等应使用防静电材料。</w:t>
      </w:r>
    </w:p>
    <w:p>
      <w:pPr>
        <w:spacing w:before="44" w:line="187" w:lineRule="auto"/>
        <w:ind w:left="2135" w:right="161" w:hanging="417"/>
        <w:rPr>
          <w:rFonts w:ascii="微软雅黑" w:hAnsi="微软雅黑" w:eastAsia="微软雅黑" w:cs="微软雅黑"/>
          <w:sz w:val="21"/>
          <w:szCs w:val="21"/>
        </w:rPr>
      </w:pPr>
      <w:r>
        <w:rPr>
          <w:rFonts w:ascii="微软雅黑" w:hAnsi="微软雅黑" w:eastAsia="微软雅黑" w:cs="微软雅黑"/>
          <w:spacing w:val="1"/>
          <w:sz w:val="21"/>
          <w:szCs w:val="21"/>
        </w:rPr>
        <w:t>●    机房的落地式用电设备、金属框架</w:t>
      </w:r>
      <w:r>
        <w:rPr>
          <w:rFonts w:ascii="微软雅黑" w:hAnsi="微软雅黑" w:eastAsia="微软雅黑" w:cs="微软雅黑"/>
          <w:sz w:val="21"/>
          <w:szCs w:val="21"/>
        </w:rPr>
        <w:t xml:space="preserve">、机架的金属外壳必须直接与大地连接，工作 </w:t>
      </w:r>
      <w:r>
        <w:rPr>
          <w:rFonts w:ascii="微软雅黑" w:hAnsi="微软雅黑" w:eastAsia="微软雅黑" w:cs="微软雅黑"/>
          <w:spacing w:val="-1"/>
          <w:sz w:val="21"/>
          <w:szCs w:val="21"/>
        </w:rPr>
        <w:t>台上的所有用电仪器工具应通过工作台的公共接地点接地。</w:t>
      </w:r>
    </w:p>
    <w:p>
      <w:pPr>
        <w:spacing w:before="44"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请注意监控机房温度、湿度。暖气会降低室内湿度并增加静电。</w:t>
      </w:r>
    </w:p>
    <w:p>
      <w:pPr>
        <w:spacing w:before="43" w:line="206" w:lineRule="auto"/>
        <w:ind w:left="1718"/>
        <w:rPr>
          <w:rFonts w:ascii="微软雅黑" w:hAnsi="微软雅黑" w:eastAsia="微软雅黑" w:cs="微软雅黑"/>
          <w:sz w:val="21"/>
          <w:szCs w:val="21"/>
        </w:rPr>
      </w:pPr>
      <w:r>
        <w:rPr>
          <w:rFonts w:ascii="微软雅黑" w:hAnsi="微软雅黑" w:eastAsia="微软雅黑" w:cs="微软雅黑"/>
          <w:sz w:val="21"/>
          <w:szCs w:val="21"/>
        </w:rPr>
        <w:t>●    请将产品装入防静电包装中，以免在运输和存储过程中直接用手接触产品。</w:t>
      </w:r>
    </w:p>
    <w:p>
      <w:pPr>
        <w:spacing w:before="45" w:line="177" w:lineRule="auto"/>
        <w:ind w:left="2129"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在将静电敏感部件运抵不受静电影</w:t>
      </w:r>
      <w:r>
        <w:rPr>
          <w:rFonts w:ascii="微软雅黑" w:hAnsi="微软雅黑" w:eastAsia="微软雅黑" w:cs="微软雅黑"/>
          <w:sz w:val="21"/>
          <w:szCs w:val="21"/>
        </w:rPr>
        <w:t xml:space="preserve">响的工作区之前，请将它们放在各自的包装中 </w:t>
      </w:r>
      <w:r>
        <w:rPr>
          <w:rFonts w:ascii="微软雅黑" w:hAnsi="微软雅黑" w:eastAsia="微软雅黑" w:cs="微软雅黑"/>
          <w:spacing w:val="-3"/>
          <w:sz w:val="21"/>
          <w:szCs w:val="21"/>
        </w:rPr>
        <w:t>进行保管。</w:t>
      </w:r>
    </w:p>
    <w:p>
      <w:pPr>
        <w:spacing w:before="73"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请先将部件放置在接地表面上，然后再将其从包装中取出。</w:t>
      </w:r>
    </w:p>
    <w:p>
      <w:pPr>
        <w:spacing w:before="44" w:line="187" w:lineRule="auto"/>
        <w:ind w:left="2129"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机房内的人员在进行组件安装、插</w:t>
      </w:r>
      <w:r>
        <w:rPr>
          <w:rFonts w:ascii="微软雅黑" w:hAnsi="微软雅黑" w:eastAsia="微软雅黑" w:cs="微软雅黑"/>
          <w:sz w:val="21"/>
          <w:szCs w:val="21"/>
        </w:rPr>
        <w:t xml:space="preserve">拔等接触操作时必须佩戴防静电腕带，并将接 </w:t>
      </w:r>
      <w:r>
        <w:rPr>
          <w:rFonts w:ascii="微软雅黑" w:hAnsi="微软雅黑" w:eastAsia="微软雅黑" w:cs="微软雅黑"/>
          <w:spacing w:val="-3"/>
          <w:sz w:val="21"/>
          <w:szCs w:val="21"/>
        </w:rPr>
        <w:t>地端插入机架上的ESD插孔。</w:t>
      </w:r>
    </w:p>
    <w:p>
      <w:pPr>
        <w:spacing w:before="43" w:line="187" w:lineRule="auto"/>
        <w:ind w:left="2130"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在更换的过程中，请将所有还没有</w:t>
      </w:r>
      <w:r>
        <w:rPr>
          <w:rFonts w:ascii="微软雅黑" w:hAnsi="微软雅黑" w:eastAsia="微软雅黑" w:cs="微软雅黑"/>
          <w:sz w:val="21"/>
          <w:szCs w:val="21"/>
        </w:rPr>
        <w:t xml:space="preserve">安装的组件保留在带有防静电屏蔽功能的包装 </w:t>
      </w:r>
      <w:r>
        <w:rPr>
          <w:rFonts w:ascii="微软雅黑" w:hAnsi="微软雅黑" w:eastAsia="微软雅黑" w:cs="微软雅黑"/>
          <w:spacing w:val="-1"/>
          <w:sz w:val="21"/>
          <w:szCs w:val="21"/>
        </w:rPr>
        <w:t>袋中，将暂时拆下来的组件放置在具有防静电功能的泡沫塑料垫上。</w:t>
      </w:r>
    </w:p>
    <w:p>
      <w:pPr>
        <w:spacing w:before="43"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请勿触摸插针、导线或电路。</w:t>
      </w:r>
    </w:p>
    <w:p>
      <w:pPr>
        <w:spacing w:before="346" w:line="206" w:lineRule="auto"/>
        <w:ind w:left="13"/>
        <w:outlineLvl w:val="1"/>
        <w:rPr>
          <w:rFonts w:ascii="微软雅黑" w:hAnsi="微软雅黑" w:eastAsia="微软雅黑" w:cs="微软雅黑"/>
          <w:sz w:val="36"/>
          <w:szCs w:val="36"/>
        </w:rPr>
      </w:pPr>
      <w:r>
        <w:rPr>
          <w:rFonts w:ascii="Nirmala UI" w:hAnsi="Nirmala UI" w:eastAsia="Nirmala UI" w:cs="Nirmala UI"/>
          <w:b/>
          <w:bCs/>
          <w:spacing w:val="-3"/>
          <w:sz w:val="36"/>
          <w:szCs w:val="36"/>
        </w:rPr>
        <w:t>6.2</w:t>
      </w:r>
      <w:r>
        <w:rPr>
          <w:rFonts w:ascii="Nirmala UI" w:hAnsi="Nirmala UI" w:eastAsia="Nirmala UI" w:cs="Nirmala UI"/>
          <w:b/>
          <w:bCs/>
          <w:spacing w:val="39"/>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0"/>
          </w14:textOutline>
        </w:rPr>
        <w:t>防止静电释放的接地方法</w:t>
      </w:r>
    </w:p>
    <w:p>
      <w:pPr>
        <w:spacing w:before="70"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在取放或安装静电敏感部件时，可以使用以下一种或多种接地方法：</w:t>
      </w:r>
    </w:p>
    <w:p>
      <w:pPr>
        <w:spacing w:before="128" w:line="181" w:lineRule="auto"/>
        <w:ind w:left="2131" w:right="131" w:hanging="412"/>
        <w:rPr>
          <w:rFonts w:ascii="微软雅黑" w:hAnsi="微软雅黑" w:eastAsia="微软雅黑" w:cs="微软雅黑"/>
          <w:sz w:val="21"/>
          <w:szCs w:val="21"/>
        </w:rPr>
      </w:pPr>
      <w:r>
        <w:rPr>
          <w:rFonts w:ascii="微软雅黑" w:hAnsi="微软雅黑" w:eastAsia="微软雅黑" w:cs="微软雅黑"/>
          <w:spacing w:val="1"/>
          <w:sz w:val="21"/>
          <w:szCs w:val="21"/>
        </w:rPr>
        <w:t>●    使用腕带，该腕带利用接地线与接</w:t>
      </w:r>
      <w:r>
        <w:rPr>
          <w:rFonts w:ascii="微软雅黑" w:hAnsi="微软雅黑" w:eastAsia="微软雅黑" w:cs="微软雅黑"/>
          <w:sz w:val="21"/>
          <w:szCs w:val="21"/>
        </w:rPr>
        <w:t xml:space="preserve">地的工作区或计算机机箱相连。腕带必须能够 </w:t>
      </w:r>
      <w:r>
        <w:rPr>
          <w:rFonts w:ascii="微软雅黑" w:hAnsi="微软雅黑" w:eastAsia="微软雅黑" w:cs="微软雅黑"/>
          <w:spacing w:val="2"/>
          <w:sz w:val="21"/>
          <w:szCs w:val="21"/>
        </w:rPr>
        <w:t>灵活伸缩，而且接地线的电阻至少为1兆欧姆(±10%）。要达到接地目的，佩戴</w:t>
      </w:r>
      <w:r>
        <w:rPr>
          <w:rFonts w:ascii="微软雅黑" w:hAnsi="微软雅黑" w:eastAsia="微软雅黑" w:cs="微软雅黑"/>
          <w:spacing w:val="7"/>
          <w:sz w:val="21"/>
          <w:szCs w:val="21"/>
        </w:rPr>
        <w:t xml:space="preserve"> </w:t>
      </w:r>
      <w:r>
        <w:rPr>
          <w:rFonts w:ascii="微软雅黑" w:hAnsi="微软雅黑" w:eastAsia="微软雅黑" w:cs="微软雅黑"/>
          <w:spacing w:val="-2"/>
          <w:sz w:val="21"/>
          <w:szCs w:val="21"/>
        </w:rPr>
        <w:t>时请将腕带紧贴皮肤。</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44</w:t>
      </w:r>
    </w:p>
    <w:p>
      <w:pPr>
        <w:spacing w:line="202" w:lineRule="auto"/>
        <w:rPr>
          <w:rFonts w:ascii="微软雅黑" w:hAnsi="微软雅黑" w:eastAsia="微软雅黑" w:cs="微软雅黑"/>
          <w:sz w:val="20"/>
          <w:szCs w:val="20"/>
        </w:rPr>
        <w:sectPr>
          <w:headerReference r:id="rId63" w:type="default"/>
          <w:pgSz w:w="11906" w:h="16838"/>
          <w:pgMar w:top="1360" w:right="1133" w:bottom="400" w:left="1133" w:header="874" w:footer="0" w:gutter="0"/>
          <w:cols w:space="720" w:num="1"/>
        </w:sectPr>
      </w:pPr>
    </w:p>
    <w:p>
      <w:pPr>
        <w:pStyle w:val="2"/>
        <w:spacing w:line="268" w:lineRule="auto"/>
      </w:pPr>
    </w:p>
    <w:p>
      <w:pPr>
        <w:spacing w:before="90"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在立式工作区内，请使用脚跟带、</w:t>
      </w:r>
      <w:r>
        <w:rPr>
          <w:rFonts w:ascii="微软雅黑" w:hAnsi="微软雅黑" w:eastAsia="微软雅黑" w:cs="微软雅黑"/>
          <w:sz w:val="21"/>
          <w:szCs w:val="21"/>
        </w:rPr>
        <w:t xml:space="preserve">脚趾带或靴带。当站在导电地板或耗散静电的 </w:t>
      </w:r>
      <w:r>
        <w:rPr>
          <w:rFonts w:ascii="微软雅黑" w:hAnsi="微软雅黑" w:eastAsia="微软雅黑" w:cs="微软雅黑"/>
          <w:spacing w:val="-1"/>
          <w:sz w:val="21"/>
          <w:szCs w:val="21"/>
        </w:rPr>
        <w:t>地板垫上时，请在双脚上系上带子。</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请使用导电的现场维修工具。</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配合使用耗散静电的折叠工具垫和便携式现场维修工具包。</w:t>
      </w:r>
    </w:p>
    <w:p>
      <w:pPr>
        <w:spacing w:line="206" w:lineRule="auto"/>
        <w:rPr>
          <w:rFonts w:ascii="微软雅黑" w:hAnsi="微软雅黑" w:eastAsia="微软雅黑" w:cs="微软雅黑"/>
          <w:sz w:val="21"/>
          <w:szCs w:val="21"/>
        </w:rPr>
        <w:sectPr>
          <w:headerReference r:id="rId64" w:type="default"/>
          <w:footerReference r:id="rId65" w:type="default"/>
          <w:pgSz w:w="11906" w:h="16838"/>
          <w:pgMar w:top="1360" w:right="1133" w:bottom="1360" w:left="1133" w:header="874" w:footer="1057" w:gutter="0"/>
          <w:cols w:space="720" w:num="1"/>
        </w:sectPr>
      </w:pPr>
    </w:p>
    <w:p>
      <w:pPr>
        <w:pStyle w:val="2"/>
        <w:spacing w:line="273" w:lineRule="auto"/>
      </w:pPr>
      <w:r>
        <w:pict>
          <v:rect id="_x0000_s1029" o:spid="_x0000_s1029" o:spt="1" style="position:absolute;left:0pt;margin-left:56.65pt;margin-top:773.85pt;height:0.5pt;width:481.9pt;mso-position-horizontal-relative:page;mso-position-vertical-relative:page;z-index:251721728;mso-width-relative:page;mso-height-relative:page;" fillcolor="#000000" filled="t" stroked="f" coordsize="21600,21600" o:allowincell="f">
            <v:path/>
            <v:fill on="t" focussize="0,0"/>
            <v:stroke on="f"/>
            <v:imagedata o:title=""/>
            <o:lock v:ext="edit"/>
          </v:rect>
        </w:pict>
      </w:r>
      <w:r>
        <w:drawing>
          <wp:anchor distT="0" distB="0" distL="0" distR="0" simplePos="0" relativeHeight="25172070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318" name="IM 318">
              <a:hlinkClick xmlns:a="http://schemas.openxmlformats.org/drawingml/2006/main" r:id="rId325"/>
            </wp:docPr>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19680"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320" name="IM 320">
              <a:hlinkClick xmlns:a="http://schemas.openxmlformats.org/drawingml/2006/main" r:id="rId326"/>
            </wp:docPr>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18656"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322" name="IM 322">
              <a:hlinkClick xmlns:a="http://schemas.openxmlformats.org/drawingml/2006/main" r:id="rId327"/>
            </wp:docPr>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717632"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324" name="IM 324">
              <a:hlinkClick xmlns:a="http://schemas.openxmlformats.org/drawingml/2006/main" r:id="rId328"/>
            </wp:docPr>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68"/>
                    <a:stretch>
                      <a:fillRect/>
                    </a:stretch>
                  </pic:blipFill>
                  <pic:spPr>
                    <a:xfrm>
                      <a:off x="0" y="0"/>
                      <a:ext cx="5040000"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0"/>
        <w:rPr>
          <w:rFonts w:ascii="微软雅黑" w:hAnsi="微软雅黑" w:eastAsia="微软雅黑" w:cs="微软雅黑"/>
          <w:sz w:val="44"/>
          <w:szCs w:val="44"/>
        </w:rPr>
      </w:pPr>
      <w:bookmarkStart w:id="57" w:name="bookmark182"/>
      <w:bookmarkEnd w:id="57"/>
      <w:bookmarkStart w:id="58" w:name="bookmark50"/>
      <w:bookmarkEnd w:id="58"/>
      <w:bookmarkStart w:id="59" w:name="bookmark53"/>
      <w:bookmarkEnd w:id="59"/>
      <w:bookmarkStart w:id="60" w:name="bookmark51"/>
      <w:bookmarkEnd w:id="60"/>
      <w:bookmarkStart w:id="61" w:name="bookmark52"/>
      <w:bookmarkEnd w:id="61"/>
      <w:r>
        <w:rPr>
          <w:rFonts w:ascii="Nirmala UI" w:hAnsi="Nirmala UI" w:eastAsia="Nirmala UI" w:cs="Nirmala UI"/>
          <w:b/>
          <w:bCs/>
          <w:spacing w:val="13"/>
          <w:sz w:val="144"/>
          <w:szCs w:val="144"/>
        </w:rPr>
        <w:t>7</w:t>
      </w:r>
      <w:r>
        <w:rPr>
          <w:rFonts w:ascii="微软雅黑" w:hAnsi="微软雅黑" w:eastAsia="微软雅黑" w:cs="微软雅黑"/>
          <w:spacing w:val="13"/>
          <w:sz w:val="44"/>
          <w:szCs w:val="44"/>
          <w14:textOutline w14:w="5587" w14:cap="flat" w14:cmpd="sng">
            <w14:solidFill>
              <w14:srgbClr w14:val="000000"/>
            </w14:solidFill>
            <w14:prstDash w14:val="solid"/>
            <w14:miter w14:val="0"/>
          </w14:textOutline>
        </w:rPr>
        <w:t>安装与配置</w:t>
      </w:r>
    </w:p>
    <w:p>
      <w:pPr>
        <w:spacing w:line="30" w:lineRule="exact"/>
      </w:pPr>
      <w:r>
        <w:drawing>
          <wp:inline distT="0" distB="0" distL="0" distR="0">
            <wp:extent cx="6119495" cy="1905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9"/>
        <w:rPr>
          <w:rFonts w:ascii="微软雅黑" w:hAnsi="微软雅黑" w:eastAsia="微软雅黑" w:cs="微软雅黑"/>
          <w:sz w:val="21"/>
          <w:szCs w:val="21"/>
        </w:rPr>
      </w:pPr>
      <w:r>
        <w:fldChar w:fldCharType="begin"/>
      </w:r>
      <w:r>
        <w:instrText xml:space="preserve"> HYPERLINK \l "bookmark182" </w:instrText>
      </w:r>
      <w:r>
        <w:fldChar w:fldCharType="separate"/>
      </w:r>
      <w:r>
        <w:rPr>
          <w:rFonts w:ascii="微软雅黑" w:hAnsi="微软雅黑" w:eastAsia="微软雅黑" w:cs="微软雅黑"/>
          <w:color w:val="0000FF"/>
          <w:spacing w:val="-2"/>
          <w:sz w:val="21"/>
          <w:szCs w:val="21"/>
        </w:rPr>
        <w:t>7.1 安装环境要求</w:t>
      </w:r>
      <w:r>
        <w:rPr>
          <w:rFonts w:ascii="微软雅黑" w:hAnsi="微软雅黑" w:eastAsia="微软雅黑" w:cs="微软雅黑"/>
          <w:color w:val="0000FF"/>
          <w:spacing w:val="-2"/>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"bookmark183" </w:instrText>
      </w:r>
      <w:r>
        <w:fldChar w:fldCharType="separate"/>
      </w:r>
      <w:r>
        <w:rPr>
          <w:rFonts w:ascii="微软雅黑" w:hAnsi="微软雅黑" w:eastAsia="微软雅黑" w:cs="微软雅黑"/>
          <w:color w:val="0000FF"/>
          <w:spacing w:val="-3"/>
          <w:sz w:val="21"/>
          <w:szCs w:val="21"/>
        </w:rPr>
        <w:t>7.2 安装硬件</w:t>
      </w:r>
      <w:r>
        <w:rPr>
          <w:rFonts w:ascii="微软雅黑" w:hAnsi="微软雅黑" w:eastAsia="微软雅黑" w:cs="微软雅黑"/>
          <w:color w:val="0000FF"/>
          <w:spacing w:val="-3"/>
          <w:sz w:val="21"/>
          <w:szCs w:val="21"/>
        </w:rPr>
        <w:fldChar w:fldCharType="end"/>
      </w:r>
    </w:p>
    <w:p>
      <w:pPr>
        <w:spacing w:before="177" w:line="218" w:lineRule="exact"/>
        <w:ind w:left="1709"/>
        <w:rPr>
          <w:rFonts w:ascii="微软雅黑" w:hAnsi="微软雅黑" w:eastAsia="微软雅黑" w:cs="微软雅黑"/>
          <w:sz w:val="21"/>
          <w:szCs w:val="21"/>
        </w:rPr>
      </w:pPr>
      <w:r>
        <w:fldChar w:fldCharType="begin"/>
      </w:r>
      <w:r>
        <w:instrText xml:space="preserve"> HYPERLINK \l "bookmark184" </w:instrText>
      </w:r>
      <w:r>
        <w:fldChar w:fldCharType="separate"/>
      </w:r>
      <w:r>
        <w:rPr>
          <w:rFonts w:ascii="微软雅黑" w:hAnsi="微软雅黑" w:eastAsia="微软雅黑" w:cs="微软雅黑"/>
          <w:color w:val="0000FF"/>
          <w:spacing w:val="-2"/>
          <w:position w:val="-1"/>
          <w:sz w:val="21"/>
          <w:szCs w:val="21"/>
        </w:rPr>
        <w:t>7.3 上电与下电</w:t>
      </w:r>
      <w:r>
        <w:rPr>
          <w:rFonts w:ascii="微软雅黑" w:hAnsi="微软雅黑" w:eastAsia="微软雅黑" w:cs="微软雅黑"/>
          <w:color w:val="0000FF"/>
          <w:spacing w:val="-2"/>
          <w:position w:val="-1"/>
          <w:sz w:val="21"/>
          <w:szCs w:val="21"/>
        </w:rPr>
        <w:fldChar w:fldCharType="end"/>
      </w:r>
    </w:p>
    <w:p>
      <w:pPr>
        <w:spacing w:before="193" w:line="220" w:lineRule="exact"/>
        <w:ind w:left="1709"/>
        <w:rPr>
          <w:rFonts w:ascii="微软雅黑" w:hAnsi="微软雅黑" w:eastAsia="微软雅黑" w:cs="微软雅黑"/>
          <w:sz w:val="21"/>
          <w:szCs w:val="21"/>
        </w:rPr>
      </w:pPr>
      <w:r>
        <w:fldChar w:fldCharType="begin"/>
      </w:r>
      <w:r>
        <w:instrText xml:space="preserve"> HYPERLINK \l "bookmark185" </w:instrText>
      </w:r>
      <w:r>
        <w:fldChar w:fldCharType="separate"/>
      </w:r>
      <w:r>
        <w:rPr>
          <w:rFonts w:ascii="微软雅黑" w:hAnsi="微软雅黑" w:eastAsia="微软雅黑" w:cs="微软雅黑"/>
          <w:color w:val="0000FF"/>
          <w:spacing w:val="-5"/>
          <w:position w:val="-1"/>
          <w:sz w:val="21"/>
          <w:szCs w:val="21"/>
        </w:rPr>
        <w:t>7.4</w:t>
      </w:r>
      <w:r>
        <w:rPr>
          <w:rFonts w:ascii="微软雅黑" w:hAnsi="微软雅黑" w:eastAsia="微软雅黑" w:cs="微软雅黑"/>
          <w:color w:val="0000FF"/>
          <w:spacing w:val="17"/>
          <w:position w:val="-1"/>
          <w:sz w:val="21"/>
          <w:szCs w:val="21"/>
        </w:rPr>
        <w:t xml:space="preserve"> </w:t>
      </w:r>
      <w:r>
        <w:rPr>
          <w:rFonts w:ascii="微软雅黑" w:hAnsi="微软雅黑" w:eastAsia="微软雅黑" w:cs="微软雅黑"/>
          <w:color w:val="0000FF"/>
          <w:spacing w:val="-5"/>
          <w:position w:val="-1"/>
          <w:sz w:val="21"/>
          <w:szCs w:val="21"/>
        </w:rPr>
        <w:t>配置软件</w:t>
      </w:r>
      <w:r>
        <w:rPr>
          <w:rFonts w:ascii="微软雅黑" w:hAnsi="微软雅黑" w:eastAsia="微软雅黑" w:cs="微软雅黑"/>
          <w:color w:val="0000FF"/>
          <w:spacing w:val="-5"/>
          <w:position w:val="-1"/>
          <w:sz w:val="21"/>
          <w:szCs w:val="21"/>
        </w:rPr>
        <w:fldChar w:fldCharType="end"/>
      </w:r>
    </w:p>
    <w:p>
      <w:pPr>
        <w:spacing w:before="191" w:line="179" w:lineRule="auto"/>
        <w:ind w:left="1709"/>
        <w:rPr>
          <w:rFonts w:ascii="微软雅黑" w:hAnsi="微软雅黑" w:eastAsia="微软雅黑" w:cs="微软雅黑"/>
          <w:sz w:val="21"/>
          <w:szCs w:val="21"/>
        </w:rPr>
      </w:pPr>
      <w:r>
        <w:fldChar w:fldCharType="begin"/>
      </w:r>
      <w:r>
        <w:instrText xml:space="preserve"> HYPERLINK \l "bookmark186" </w:instrText>
      </w:r>
      <w:r>
        <w:fldChar w:fldCharType="separate"/>
      </w:r>
      <w:r>
        <w:rPr>
          <w:rFonts w:ascii="微软雅黑" w:hAnsi="微软雅黑" w:eastAsia="微软雅黑" w:cs="微软雅黑"/>
          <w:color w:val="0000FF"/>
          <w:spacing w:val="-3"/>
          <w:sz w:val="21"/>
          <w:szCs w:val="21"/>
        </w:rPr>
        <w:t>7.5 部件扩容</w:t>
      </w:r>
      <w:r>
        <w:rPr>
          <w:rFonts w:ascii="微软雅黑" w:hAnsi="微软雅黑" w:eastAsia="微软雅黑" w:cs="微软雅黑"/>
          <w:color w:val="0000FF"/>
          <w:spacing w:val="-3"/>
          <w:sz w:val="21"/>
          <w:szCs w:val="21"/>
        </w:rPr>
        <w:fldChar w:fldCharType="end"/>
      </w:r>
    </w:p>
    <w:p>
      <w:pPr>
        <w:spacing w:before="375" w:line="207" w:lineRule="auto"/>
        <w:ind w:left="14"/>
        <w:outlineLvl w:val="1"/>
        <w:rPr>
          <w:rFonts w:ascii="微软雅黑" w:hAnsi="微软雅黑" w:eastAsia="微软雅黑" w:cs="微软雅黑"/>
          <w:sz w:val="36"/>
          <w:szCs w:val="36"/>
        </w:rPr>
      </w:pPr>
      <w:r>
        <w:rPr>
          <w:rFonts w:ascii="Nirmala UI" w:hAnsi="Nirmala UI" w:eastAsia="Nirmala UI" w:cs="Nirmala UI"/>
          <w:b/>
          <w:bCs/>
          <w:spacing w:val="-1"/>
          <w:sz w:val="36"/>
          <w:szCs w:val="36"/>
        </w:rPr>
        <w:t xml:space="preserve">7.1 </w:t>
      </w:r>
      <w:r>
        <w:rPr>
          <w:rFonts w:ascii="微软雅黑" w:hAnsi="微软雅黑" w:eastAsia="微软雅黑" w:cs="微软雅黑"/>
          <w:spacing w:val="-1"/>
          <w:sz w:val="36"/>
          <w:szCs w:val="36"/>
          <w14:textOutline w14:w="4572" w14:cap="flat" w14:cmpd="sng">
            <w14:solidFill>
              <w14:srgbClr w14:val="000000"/>
            </w14:solidFill>
            <w14:prstDash w14:val="solid"/>
            <w14:miter w14:val="0"/>
          </w14:textOutline>
        </w:rPr>
        <w:t>安装环境要求</w:t>
      </w:r>
    </w:p>
    <w:p>
      <w:pPr>
        <w:spacing w:before="277" w:line="178" w:lineRule="auto"/>
        <w:ind w:left="12"/>
        <w:outlineLvl w:val="2"/>
        <w:rPr>
          <w:rFonts w:ascii="微软雅黑" w:hAnsi="微软雅黑" w:eastAsia="微软雅黑" w:cs="微软雅黑"/>
          <w:sz w:val="32"/>
          <w:szCs w:val="32"/>
        </w:rPr>
      </w:pPr>
      <w:r>
        <w:rPr>
          <w:rFonts w:ascii="Nirmala UI" w:hAnsi="Nirmala UI" w:eastAsia="Nirmala UI" w:cs="Nirmala UI"/>
          <w:b/>
          <w:bCs/>
          <w:spacing w:val="-3"/>
          <w:sz w:val="32"/>
          <w:szCs w:val="32"/>
        </w:rPr>
        <w:t>7.1.1</w:t>
      </w:r>
      <w:r>
        <w:rPr>
          <w:rFonts w:ascii="Nirmala UI" w:hAnsi="Nirmala UI" w:eastAsia="Nirmala UI" w:cs="Nirmala UI"/>
          <w:b/>
          <w:bCs/>
          <w:spacing w:val="28"/>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空间与通风要求</w:t>
      </w:r>
    </w:p>
    <w:p>
      <w:pPr>
        <w:spacing w:before="116" w:line="206"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为方便设备维修和正常通风，请满足以下空间和通风要求：</w:t>
      </w:r>
    </w:p>
    <w:p>
      <w:pPr>
        <w:spacing w:before="11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设备必须安装在出入受限区域。</w:t>
      </w:r>
    </w:p>
    <w:p>
      <w:pPr>
        <w:spacing w:before="49"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保持设备所在区域整洁。</w:t>
      </w:r>
    </w:p>
    <w:p>
      <w:pPr>
        <w:spacing w:before="69"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为了设备通风散热和便于设备维护</w:t>
      </w:r>
      <w:r>
        <w:rPr>
          <w:rFonts w:ascii="微软雅黑" w:hAnsi="微软雅黑" w:eastAsia="微软雅黑" w:cs="微软雅黑"/>
          <w:sz w:val="21"/>
          <w:szCs w:val="21"/>
        </w:rPr>
        <w:t xml:space="preserve">，确保机柜前后都要有足够的空间，前门建议 </w:t>
      </w:r>
      <w:r>
        <w:rPr>
          <w:rFonts w:ascii="微软雅黑" w:hAnsi="微软雅黑" w:eastAsia="微软雅黑" w:cs="微软雅黑"/>
          <w:spacing w:val="-2"/>
          <w:sz w:val="21"/>
          <w:szCs w:val="21"/>
        </w:rPr>
        <w:t>预留1.5m以上的维护空间，后门建议预留1.2m以上的维护空间。</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设备入风口处应避免有障碍物阻挡，影响正常进风和散热。</w:t>
      </w:r>
    </w:p>
    <w:p>
      <w:pPr>
        <w:spacing w:before="38"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机柜（8节点，不含交换机）散热需求最大风量3800CFM。</w:t>
      </w:r>
    </w:p>
    <w:p>
      <w:pPr>
        <w:spacing w:before="151" w:line="207" w:lineRule="auto"/>
        <w:ind w:left="12"/>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7.1.2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温度与湿度要求</w:t>
      </w:r>
    </w:p>
    <w:p>
      <w:pPr>
        <w:spacing w:before="66" w:line="188" w:lineRule="auto"/>
        <w:ind w:left="1707" w:right="166" w:firstLine="2"/>
        <w:rPr>
          <w:rFonts w:ascii="微软雅黑" w:hAnsi="微软雅黑" w:eastAsia="微软雅黑" w:cs="微软雅黑"/>
          <w:sz w:val="21"/>
          <w:szCs w:val="21"/>
        </w:rPr>
      </w:pPr>
      <w:r>
        <w:rPr>
          <w:rFonts w:ascii="微软雅黑" w:hAnsi="微软雅黑" w:eastAsia="微软雅黑" w:cs="微软雅黑"/>
          <w:sz w:val="21"/>
          <w:szCs w:val="21"/>
        </w:rPr>
        <w:t>为确保设备能够持续安全可靠地运行，请将设备安装或放置</w:t>
      </w:r>
      <w:r>
        <w:rPr>
          <w:rFonts w:ascii="微软雅黑" w:hAnsi="微软雅黑" w:eastAsia="微软雅黑" w:cs="微软雅黑"/>
          <w:spacing w:val="-1"/>
          <w:sz w:val="21"/>
          <w:szCs w:val="21"/>
        </w:rPr>
        <w:t>在通风良好、温度及湿度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可控制的环境中。</w:t>
      </w:r>
    </w:p>
    <w:p>
      <w:pPr>
        <w:spacing w:before="11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不论气候条件，均应设置长年的温控装置。</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对于干燥或湿度过大的地区可采用加湿机或抽湿机来保证环境湿度。</w: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46</w:t>
      </w:r>
    </w:p>
    <w:p>
      <w:pPr>
        <w:spacing w:line="202" w:lineRule="auto"/>
        <w:rPr>
          <w:rFonts w:ascii="微软雅黑" w:hAnsi="微软雅黑" w:eastAsia="微软雅黑" w:cs="微软雅黑"/>
          <w:sz w:val="20"/>
          <w:szCs w:val="20"/>
        </w:rPr>
        <w:sectPr>
          <w:headerReference r:id="rId66" w:type="default"/>
          <w:footerReference r:id="rId6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22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 </w:t>
      </w:r>
      <w:r>
        <w:rPr>
          <w:rFonts w:ascii="微软雅黑" w:hAnsi="微软雅黑" w:eastAsia="微软雅黑" w:cs="微软雅黑"/>
          <w:spacing w:val="-1"/>
          <w:sz w:val="21"/>
          <w:szCs w:val="21"/>
        </w:rPr>
        <w:t>机房温度要求与湿度要求</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08"/>
        <w:gridCol w:w="52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708"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0"/>
                </w14:textOutline>
              </w:rPr>
              <w:t>项目</w:t>
            </w:r>
          </w:p>
        </w:tc>
        <w:tc>
          <w:tcPr>
            <w:tcW w:w="5244" w:type="dxa"/>
            <w:shd w:val="clear" w:color="auto" w:fill="DDDDDD"/>
            <w:vAlign w:val="top"/>
          </w:tcPr>
          <w:p>
            <w:pPr>
              <w:pStyle w:val="9"/>
              <w:spacing w:before="92" w:line="207" w:lineRule="auto"/>
              <w:ind w:left="103"/>
            </w:pPr>
            <w:r>
              <w:rPr>
                <w:spacing w:val="-2"/>
                <w14:textOutline w14:w="2667" w14:cap="flat" w14:cmpd="sng">
                  <w14:solidFill>
                    <w14:srgbClr w14:val="000000"/>
                  </w14:solidFill>
                  <w14:prstDash w14:val="solid"/>
                  <w14:miter w14:val="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708" w:type="dxa"/>
            <w:vAlign w:val="top"/>
          </w:tcPr>
          <w:p>
            <w:pPr>
              <w:pStyle w:val="9"/>
              <w:spacing w:before="83" w:line="207" w:lineRule="auto"/>
              <w:ind w:left="112"/>
            </w:pPr>
            <w:r>
              <w:rPr>
                <w:spacing w:val="-2"/>
              </w:rPr>
              <w:t>温度</w:t>
            </w:r>
          </w:p>
        </w:tc>
        <w:tc>
          <w:tcPr>
            <w:tcW w:w="5244" w:type="dxa"/>
            <w:vAlign w:val="top"/>
          </w:tcPr>
          <w:p>
            <w:pPr>
              <w:pStyle w:val="9"/>
              <w:spacing w:before="83" w:line="202" w:lineRule="auto"/>
              <w:ind w:left="106"/>
            </w:pPr>
            <w:r>
              <w:rPr>
                <w:spacing w:val="-1"/>
              </w:rPr>
              <w:t>5℃~40℃（41</w:t>
            </w:r>
            <w:r>
              <w:rPr>
                <w:rFonts w:ascii="Lucida Sans Unicode" w:hAnsi="Lucida Sans Unicode" w:eastAsia="Lucida Sans Unicode" w:cs="Lucida Sans Unicode"/>
                <w:spacing w:val="-1"/>
              </w:rPr>
              <w:t>℉</w:t>
            </w:r>
            <w:r>
              <w:rPr>
                <w:rFonts w:ascii="Lucida Sans Unicode" w:hAnsi="Lucida Sans Unicode" w:eastAsia="Lucida Sans Unicode" w:cs="Lucida Sans Unicode"/>
                <w:spacing w:val="-9"/>
              </w:rPr>
              <w:t xml:space="preserve"> </w:t>
            </w:r>
            <w:r>
              <w:rPr>
                <w:spacing w:val="-1"/>
              </w:rPr>
              <w:t>~ 104</w:t>
            </w:r>
            <w:r>
              <w:rPr>
                <w:rFonts w:ascii="Lucida Sans Unicode" w:hAnsi="Lucida Sans Unicode" w:eastAsia="Lucida Sans Unicode" w:cs="Lucida Sans Unicode"/>
                <w:spacing w:val="-1"/>
              </w:rPr>
              <w:t>℉</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708" w:type="dxa"/>
            <w:vAlign w:val="top"/>
          </w:tcPr>
          <w:p>
            <w:pPr>
              <w:pStyle w:val="9"/>
              <w:spacing w:before="88" w:line="207" w:lineRule="auto"/>
              <w:ind w:left="113"/>
            </w:pPr>
            <w:r>
              <w:rPr>
                <w:spacing w:val="-2"/>
              </w:rPr>
              <w:t>湿度</w:t>
            </w:r>
          </w:p>
        </w:tc>
        <w:tc>
          <w:tcPr>
            <w:tcW w:w="5244" w:type="dxa"/>
            <w:vAlign w:val="top"/>
          </w:tcPr>
          <w:p>
            <w:pPr>
              <w:pStyle w:val="9"/>
              <w:spacing w:before="88" w:line="202" w:lineRule="auto"/>
              <w:ind w:left="106"/>
            </w:pPr>
            <w:r>
              <w:rPr>
                <w:spacing w:val="-12"/>
              </w:rPr>
              <w:t>8％</w:t>
            </w:r>
            <w:r>
              <w:rPr>
                <w:spacing w:val="39"/>
              </w:rPr>
              <w:t xml:space="preserve"> </w:t>
            </w:r>
            <w:r>
              <w:rPr>
                <w:spacing w:val="-12"/>
              </w:rPr>
              <w:t>RH～90％</w:t>
            </w:r>
            <w:r>
              <w:rPr>
                <w:spacing w:val="35"/>
                <w:w w:val="101"/>
              </w:rPr>
              <w:t xml:space="preserve"> </w:t>
            </w:r>
            <w:r>
              <w:rPr>
                <w:spacing w:val="-12"/>
              </w:rPr>
              <w:t>RH</w:t>
            </w:r>
            <w:r>
              <w:rPr>
                <w:spacing w:val="28"/>
              </w:rPr>
              <w:t xml:space="preserve"> </w:t>
            </w:r>
            <w:r>
              <w:rPr>
                <w:spacing w:val="-12"/>
              </w:rPr>
              <w:t>（无冷凝）</w:t>
            </w:r>
          </w:p>
        </w:tc>
      </w:tr>
    </w:tbl>
    <w:p>
      <w:pPr>
        <w:pStyle w:val="2"/>
        <w:spacing w:line="291" w:lineRule="auto"/>
      </w:pPr>
    </w:p>
    <w:p>
      <w:pPr>
        <w:pStyle w:val="2"/>
        <w:spacing w:line="291" w:lineRule="auto"/>
      </w:pPr>
    </w:p>
    <w:p>
      <w:pPr>
        <w:spacing w:before="138" w:line="207" w:lineRule="auto"/>
        <w:ind w:left="12"/>
        <w:outlineLvl w:val="2"/>
        <w:rPr>
          <w:rFonts w:ascii="微软雅黑" w:hAnsi="微软雅黑" w:eastAsia="微软雅黑" w:cs="微软雅黑"/>
          <w:sz w:val="32"/>
          <w:szCs w:val="32"/>
        </w:rPr>
      </w:pPr>
      <w:bookmarkStart w:id="62" w:name="bookmark187"/>
      <w:bookmarkEnd w:id="62"/>
      <w:bookmarkStart w:id="63" w:name="bookmark54"/>
      <w:bookmarkEnd w:id="63"/>
      <w:r>
        <w:rPr>
          <w:rFonts w:ascii="Nirmala UI" w:hAnsi="Nirmala UI" w:eastAsia="Nirmala UI" w:cs="Nirmala UI"/>
          <w:b/>
          <w:bCs/>
          <w:spacing w:val="-1"/>
          <w:sz w:val="32"/>
          <w:szCs w:val="32"/>
        </w:rPr>
        <w:t xml:space="preserve">7.1.3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机房地面开孔尺寸要求</w:t>
      </w:r>
    </w:p>
    <w:p>
      <w:pPr>
        <w:spacing w:before="67"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为满足液冷机柜设备二次侧管路走管需求，机房地面需提前设计避位孔。</w:t>
      </w:r>
    </w:p>
    <w:p>
      <w:pPr>
        <w:spacing w:before="118" w:line="185" w:lineRule="auto"/>
        <w:ind w:left="2133" w:right="176" w:hanging="414"/>
        <w:rPr>
          <w:rFonts w:ascii="微软雅黑" w:hAnsi="微软雅黑" w:eastAsia="微软雅黑" w:cs="微软雅黑"/>
          <w:sz w:val="21"/>
          <w:szCs w:val="21"/>
        </w:rPr>
      </w:pPr>
      <w:r>
        <w:rPr>
          <w:rFonts w:ascii="微软雅黑" w:hAnsi="微软雅黑" w:eastAsia="微软雅黑" w:cs="微软雅黑"/>
          <w:spacing w:val="1"/>
          <w:sz w:val="21"/>
          <w:szCs w:val="21"/>
        </w:rPr>
        <w:t>●    无液冷门场景：地板开孔要求，开</w:t>
      </w:r>
      <w:r>
        <w:rPr>
          <w:rFonts w:ascii="微软雅黑" w:hAnsi="微软雅黑" w:eastAsia="微软雅黑" w:cs="微软雅黑"/>
          <w:sz w:val="21"/>
          <w:szCs w:val="21"/>
        </w:rPr>
        <w:t xml:space="preserve">孔位置参考下图，开孔位置下方需要净空（净 </w:t>
      </w:r>
      <w:r>
        <w:rPr>
          <w:rFonts w:ascii="微软雅黑" w:hAnsi="微软雅黑" w:eastAsia="微软雅黑" w:cs="微软雅黑"/>
          <w:spacing w:val="-2"/>
          <w:sz w:val="21"/>
          <w:szCs w:val="21"/>
        </w:rPr>
        <w:t>空原因为预留走管空间）。</w:t>
      </w:r>
    </w:p>
    <w:p>
      <w:pPr>
        <w:spacing w:before="268" w:line="202" w:lineRule="auto"/>
        <w:ind w:left="2141"/>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7-1</w:t>
      </w:r>
      <w:r>
        <w:rPr>
          <w:rFonts w:ascii="Nirmala UI" w:hAnsi="Nirmala UI" w:eastAsia="Nirmala UI" w:cs="Nirmala UI"/>
          <w:b/>
          <w:bCs/>
          <w:spacing w:val="29"/>
          <w:sz w:val="21"/>
          <w:szCs w:val="21"/>
        </w:rPr>
        <w:t xml:space="preserve"> </w:t>
      </w:r>
      <w:r>
        <w:rPr>
          <w:rFonts w:ascii="微软雅黑" w:hAnsi="微软雅黑" w:eastAsia="微软雅黑" w:cs="微软雅黑"/>
          <w:spacing w:val="-9"/>
          <w:sz w:val="21"/>
          <w:szCs w:val="21"/>
        </w:rPr>
        <w:t>机房地面开孔尺寸俯视图（尺寸单位：</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7"/>
          <w:sz w:val="21"/>
          <w:szCs w:val="21"/>
        </w:rPr>
        <w:t xml:space="preserve"> </w:t>
      </w:r>
      <w:r>
        <w:rPr>
          <w:rFonts w:ascii="微软雅黑" w:hAnsi="微软雅黑" w:eastAsia="微软雅黑" w:cs="微软雅黑"/>
          <w:spacing w:val="-9"/>
          <w:sz w:val="21"/>
          <w:szCs w:val="21"/>
        </w:rPr>
        <w:t>）</w:t>
      </w:r>
    </w:p>
    <w:p>
      <w:pPr>
        <w:spacing w:before="45" w:line="4360" w:lineRule="exact"/>
        <w:ind w:firstLine="2125"/>
      </w:pPr>
      <w:r>
        <w:rPr>
          <w:position w:val="-87"/>
        </w:rPr>
        <w:drawing>
          <wp:inline distT="0" distB="0" distL="0" distR="0">
            <wp:extent cx="4191000" cy="276860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29"/>
                    <a:stretch>
                      <a:fillRect/>
                    </a:stretch>
                  </pic:blipFill>
                  <pic:spPr>
                    <a:xfrm>
                      <a:off x="0" y="0"/>
                      <a:ext cx="4191000" cy="2768854"/>
                    </a:xfrm>
                    <a:prstGeom prst="rect">
                      <a:avLst/>
                    </a:prstGeom>
                  </pic:spPr>
                </pic:pic>
              </a:graphicData>
            </a:graphic>
          </wp:inline>
        </w:drawing>
      </w:r>
    </w:p>
    <w:p>
      <w:pPr>
        <w:spacing w:before="159" w:line="185" w:lineRule="auto"/>
        <w:ind w:left="2133" w:right="176" w:hanging="414"/>
        <w:rPr>
          <w:rFonts w:ascii="微软雅黑" w:hAnsi="微软雅黑" w:eastAsia="微软雅黑" w:cs="微软雅黑"/>
          <w:sz w:val="21"/>
          <w:szCs w:val="21"/>
        </w:rPr>
      </w:pPr>
      <w:r>
        <w:rPr>
          <w:rFonts w:ascii="微软雅黑" w:hAnsi="微软雅黑" w:eastAsia="微软雅黑" w:cs="微软雅黑"/>
          <w:spacing w:val="1"/>
          <w:sz w:val="21"/>
          <w:szCs w:val="21"/>
        </w:rPr>
        <w:t>●    有液冷门场景：地板开孔要求，开</w:t>
      </w:r>
      <w:r>
        <w:rPr>
          <w:rFonts w:ascii="微软雅黑" w:hAnsi="微软雅黑" w:eastAsia="微软雅黑" w:cs="微软雅黑"/>
          <w:sz w:val="21"/>
          <w:szCs w:val="21"/>
        </w:rPr>
        <w:t xml:space="preserve">孔位置参考下图，开孔位置下方需要净空（净 </w:t>
      </w:r>
      <w:r>
        <w:rPr>
          <w:rFonts w:ascii="微软雅黑" w:hAnsi="微软雅黑" w:eastAsia="微软雅黑" w:cs="微软雅黑"/>
          <w:spacing w:val="-2"/>
          <w:sz w:val="21"/>
          <w:szCs w:val="21"/>
        </w:rPr>
        <w:t>空原因为预留走管空间）。</w:t>
      </w: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47</w:t>
      </w:r>
    </w:p>
    <w:p>
      <w:pPr>
        <w:spacing w:line="202" w:lineRule="auto"/>
        <w:rPr>
          <w:rFonts w:ascii="微软雅黑" w:hAnsi="微软雅黑" w:eastAsia="微软雅黑" w:cs="微软雅黑"/>
          <w:sz w:val="20"/>
          <w:szCs w:val="20"/>
        </w:rPr>
        <w:sectPr>
          <w:headerReference r:id="rId68"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723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7-2</w:t>
      </w:r>
      <w:r>
        <w:rPr>
          <w:rFonts w:ascii="Nirmala UI" w:hAnsi="Nirmala UI" w:eastAsia="Nirmala UI" w:cs="Nirmala UI"/>
          <w:b/>
          <w:bCs/>
          <w:spacing w:val="29"/>
          <w:sz w:val="21"/>
          <w:szCs w:val="21"/>
        </w:rPr>
        <w:t xml:space="preserve"> </w:t>
      </w:r>
      <w:r>
        <w:rPr>
          <w:rFonts w:ascii="微软雅黑" w:hAnsi="微软雅黑" w:eastAsia="微软雅黑" w:cs="微软雅黑"/>
          <w:spacing w:val="-9"/>
          <w:sz w:val="21"/>
          <w:szCs w:val="21"/>
        </w:rPr>
        <w:t>机房地面开孔尺寸俯视图（尺寸单位：</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7"/>
          <w:sz w:val="21"/>
          <w:szCs w:val="21"/>
        </w:rPr>
        <w:t xml:space="preserve"> </w:t>
      </w:r>
      <w:r>
        <w:rPr>
          <w:rFonts w:ascii="微软雅黑" w:hAnsi="微软雅黑" w:eastAsia="微软雅黑" w:cs="微软雅黑"/>
          <w:spacing w:val="-9"/>
          <w:sz w:val="21"/>
          <w:szCs w:val="21"/>
        </w:rPr>
        <w:t>）</w:t>
      </w:r>
    </w:p>
    <w:p>
      <w:pPr>
        <w:spacing w:before="55" w:line="4565" w:lineRule="exact"/>
        <w:ind w:firstLine="2126"/>
      </w:pPr>
      <w:r>
        <w:rPr>
          <w:position w:val="-91"/>
        </w:rPr>
        <w:drawing>
          <wp:inline distT="0" distB="0" distL="0" distR="0">
            <wp:extent cx="4191000" cy="289877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30"/>
                    <a:stretch>
                      <a:fillRect/>
                    </a:stretch>
                  </pic:blipFill>
                  <pic:spPr>
                    <a:xfrm>
                      <a:off x="0" y="0"/>
                      <a:ext cx="4191000" cy="2898775"/>
                    </a:xfrm>
                    <a:prstGeom prst="rect">
                      <a:avLst/>
                    </a:prstGeom>
                  </pic:spPr>
                </pic:pic>
              </a:graphicData>
            </a:graphic>
          </wp:inline>
        </w:drawing>
      </w:r>
    </w:p>
    <w:p>
      <w:pPr>
        <w:pStyle w:val="2"/>
        <w:spacing w:line="32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7-3</w:t>
      </w:r>
      <w:r>
        <w:rPr>
          <w:rFonts w:ascii="Nirmala UI" w:hAnsi="Nirmala UI" w:eastAsia="Nirmala UI" w:cs="Nirmala UI"/>
          <w:b/>
          <w:bCs/>
          <w:spacing w:val="29"/>
          <w:sz w:val="21"/>
          <w:szCs w:val="21"/>
        </w:rPr>
        <w:t xml:space="preserve"> </w:t>
      </w:r>
      <w:r>
        <w:rPr>
          <w:rFonts w:ascii="微软雅黑" w:hAnsi="微软雅黑" w:eastAsia="微软雅黑" w:cs="微软雅黑"/>
          <w:spacing w:val="-9"/>
          <w:sz w:val="21"/>
          <w:szCs w:val="21"/>
        </w:rPr>
        <w:t>机房地面开孔尺寸侧视图（尺寸单位：</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7"/>
          <w:sz w:val="21"/>
          <w:szCs w:val="21"/>
        </w:rPr>
        <w:t xml:space="preserve"> </w:t>
      </w:r>
      <w:r>
        <w:rPr>
          <w:rFonts w:ascii="微软雅黑" w:hAnsi="微软雅黑" w:eastAsia="微软雅黑" w:cs="微软雅黑"/>
          <w:spacing w:val="-9"/>
          <w:sz w:val="21"/>
          <w:szCs w:val="21"/>
        </w:rPr>
        <w:t>）</w:t>
      </w:r>
    </w:p>
    <w:p>
      <w:pPr>
        <w:spacing w:before="55" w:line="6255" w:lineRule="exact"/>
        <w:ind w:firstLine="1700"/>
      </w:pPr>
      <w:r>
        <w:rPr>
          <w:position w:val="-125"/>
        </w:rPr>
        <w:drawing>
          <wp:inline distT="0" distB="0" distL="0" distR="0">
            <wp:extent cx="3533775" cy="397192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31"/>
                    <a:stretch>
                      <a:fillRect/>
                    </a:stretch>
                  </pic:blipFill>
                  <pic:spPr>
                    <a:xfrm>
                      <a:off x="0" y="0"/>
                      <a:ext cx="3534327" cy="3971925"/>
                    </a:xfrm>
                    <a:prstGeom prst="rect">
                      <a:avLst/>
                    </a:prstGeom>
                  </pic:spPr>
                </pic:pic>
              </a:graphicData>
            </a:graphic>
          </wp:inline>
        </w:drawing>
      </w:r>
    </w:p>
    <w:p>
      <w:pPr>
        <w:pStyle w:val="2"/>
        <w:spacing w:line="278" w:lineRule="auto"/>
      </w:pPr>
    </w:p>
    <w:p>
      <w:pPr>
        <w:spacing w:before="137" w:line="207" w:lineRule="auto"/>
        <w:ind w:left="12"/>
        <w:outlineLvl w:val="2"/>
        <w:rPr>
          <w:rFonts w:ascii="微软雅黑" w:hAnsi="微软雅黑" w:eastAsia="微软雅黑" w:cs="微软雅黑"/>
          <w:sz w:val="32"/>
          <w:szCs w:val="32"/>
        </w:rPr>
      </w:pPr>
      <w:bookmarkStart w:id="64" w:name="bookmark55"/>
      <w:bookmarkEnd w:id="64"/>
      <w:bookmarkStart w:id="65" w:name="bookmark188"/>
      <w:bookmarkEnd w:id="65"/>
      <w:r>
        <w:rPr>
          <w:rFonts w:ascii="Nirmala UI" w:hAnsi="Nirmala UI" w:eastAsia="Nirmala UI" w:cs="Nirmala UI"/>
          <w:b/>
          <w:bCs/>
          <w:spacing w:val="-1"/>
          <w:sz w:val="32"/>
          <w:szCs w:val="32"/>
        </w:rPr>
        <w:t xml:space="preserve">7.1.4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机柜支架设计要求</w:t>
      </w:r>
    </w:p>
    <w:p>
      <w:pPr>
        <w:spacing w:before="89" w:line="187" w:lineRule="auto"/>
        <w:ind w:left="1715" w:right="52" w:hanging="9"/>
        <w:rPr>
          <w:rFonts w:ascii="微软雅黑" w:hAnsi="微软雅黑" w:eastAsia="微软雅黑" w:cs="微软雅黑"/>
          <w:sz w:val="21"/>
          <w:szCs w:val="21"/>
        </w:rPr>
      </w:pPr>
      <w:r>
        <w:rPr>
          <w:rFonts w:ascii="微软雅黑" w:hAnsi="微软雅黑" w:eastAsia="微软雅黑" w:cs="微软雅黑"/>
          <w:sz w:val="21"/>
          <w:szCs w:val="21"/>
        </w:rPr>
        <w:t>安装机柜前，请确认机房已正确安装机柜支架，机柜支架设计要求如</w:t>
      </w:r>
      <w:r>
        <w:fldChar w:fldCharType="begin"/>
      </w:r>
      <w:r>
        <w:instrText xml:space="preserve"> HYPERLINK \l "bookmark189"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所示，示意</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图仅供参考。</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48</w:t>
      </w:r>
    </w:p>
    <w:p>
      <w:pPr>
        <w:spacing w:line="202" w:lineRule="auto"/>
        <w:rPr>
          <w:rFonts w:ascii="微软雅黑" w:hAnsi="微软雅黑" w:eastAsia="微软雅黑" w:cs="微软雅黑"/>
          <w:sz w:val="20"/>
          <w:szCs w:val="20"/>
        </w:rPr>
        <w:sectPr>
          <w:headerReference r:id="rId69" w:type="default"/>
          <w:pgSz w:w="11906" w:h="16838"/>
          <w:pgMar w:top="1360" w:right="1133" w:bottom="400" w:left="1133" w:header="874" w:footer="0" w:gutter="0"/>
          <w:cols w:space="720" w:num="1"/>
        </w:sectPr>
      </w:pPr>
    </w:p>
    <w:p>
      <w:pPr>
        <w:pStyle w:val="2"/>
        <w:spacing w:line="364" w:lineRule="auto"/>
      </w:pP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20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液冷机柜必须放在架空地板上方，不支持直接放置在水泥地面上。</w:t>
      </w:r>
    </w:p>
    <w:p>
      <w:pPr>
        <w:spacing w:before="6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如机房无架空地板，可制作机柜支架来安装机柜，支架高度范围大于等于600mm。</w:t>
      </w:r>
    </w:p>
    <w:p>
      <w:pPr>
        <w:spacing w:before="62" w:line="224" w:lineRule="auto"/>
        <w:ind w:left="2361" w:right="1079" w:hanging="271"/>
        <w:rPr>
          <w:rFonts w:ascii="微软雅黑" w:hAnsi="微软雅黑" w:eastAsia="微软雅黑" w:cs="微软雅黑"/>
          <w:sz w:val="18"/>
          <w:szCs w:val="18"/>
        </w:rPr>
      </w:pPr>
      <w:r>
        <w:rPr>
          <w:rFonts w:ascii="微软雅黑" w:hAnsi="微软雅黑" w:eastAsia="微软雅黑" w:cs="微软雅黑"/>
          <w:spacing w:val="-2"/>
          <w:sz w:val="18"/>
          <w:szCs w:val="18"/>
        </w:rPr>
        <w:t>●   机房地板承重要求：平均载荷大于1000kg/</w:t>
      </w:r>
      <w:r>
        <w:rPr>
          <w:rFonts w:ascii="MS PGothic" w:hAnsi="MS PGothic" w:eastAsia="MS PGothic" w:cs="MS PGothic"/>
          <w:spacing w:val="-2"/>
          <w:sz w:val="18"/>
          <w:szCs w:val="18"/>
        </w:rPr>
        <w:t>㎡</w:t>
      </w:r>
      <w:r>
        <w:rPr>
          <w:rFonts w:ascii="微软雅黑" w:hAnsi="微软雅黑" w:eastAsia="微软雅黑" w:cs="微软雅黑"/>
          <w:spacing w:val="-2"/>
          <w:sz w:val="18"/>
          <w:szCs w:val="18"/>
        </w:rPr>
        <w:t>，每个脚轮集中载荷大于6</w:t>
      </w:r>
      <w:r>
        <w:rPr>
          <w:rFonts w:ascii="微软雅黑" w:hAnsi="微软雅黑" w:eastAsia="微软雅黑" w:cs="微软雅黑"/>
          <w:spacing w:val="-3"/>
          <w:sz w:val="18"/>
          <w:szCs w:val="18"/>
        </w:rPr>
        <w:t>00kg。</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承载能力&gt;(机柜总重量+维护人员体重)/机柜占地面积。</w:t>
      </w:r>
    </w:p>
    <w:p>
      <w:pPr>
        <w:spacing w:before="24" w:line="226" w:lineRule="auto"/>
        <w:ind w:left="2363"/>
        <w:rPr>
          <w:rFonts w:ascii="微软雅黑" w:hAnsi="微软雅黑" w:eastAsia="微软雅黑" w:cs="微软雅黑"/>
          <w:sz w:val="18"/>
          <w:szCs w:val="18"/>
        </w:rPr>
      </w:pPr>
      <w:r>
        <w:rPr>
          <w:rFonts w:ascii="微软雅黑" w:hAnsi="微软雅黑" w:eastAsia="微软雅黑" w:cs="微软雅黑"/>
          <w:spacing w:val="-3"/>
          <w:sz w:val="18"/>
          <w:szCs w:val="18"/>
        </w:rPr>
        <w:t>并柜放置时机柜的占地面积=机柜宽度*(机柜深度+前过道距离/2+后过道距离/2)</w:t>
      </w:r>
    </w:p>
    <w:p>
      <w:pPr>
        <w:spacing w:before="53" w:line="191" w:lineRule="auto"/>
        <w:ind w:left="2362"/>
        <w:rPr>
          <w:rFonts w:ascii="微软雅黑" w:hAnsi="微软雅黑" w:eastAsia="微软雅黑" w:cs="微软雅黑"/>
          <w:sz w:val="18"/>
          <w:szCs w:val="18"/>
        </w:rPr>
      </w:pPr>
      <w:r>
        <w:rPr>
          <w:rFonts w:ascii="微软雅黑" w:hAnsi="微软雅黑" w:eastAsia="微软雅黑" w:cs="微软雅黑"/>
          <w:spacing w:val="-1"/>
          <w:sz w:val="18"/>
          <w:szCs w:val="18"/>
        </w:rPr>
        <w:t>维护人员体重按照机柜前后各有一个人同时维护，每个维护人员体重100Kg</w:t>
      </w:r>
      <w:r>
        <w:rPr>
          <w:rFonts w:ascii="微软雅黑" w:hAnsi="微软雅黑" w:eastAsia="微软雅黑" w:cs="微软雅黑"/>
          <w:spacing w:val="-2"/>
          <w:sz w:val="18"/>
          <w:szCs w:val="18"/>
        </w:rPr>
        <w:t>来计算。</w:t>
      </w:r>
    </w:p>
    <w:p>
      <w:pPr>
        <w:spacing w:before="93" w:line="202" w:lineRule="auto"/>
        <w:ind w:right="24"/>
        <w:jc w:val="right"/>
        <w:rPr>
          <w:rFonts w:ascii="微软雅黑" w:hAnsi="微软雅黑" w:eastAsia="微软雅黑" w:cs="微软雅黑"/>
          <w:sz w:val="13"/>
          <w:szCs w:val="13"/>
        </w:rPr>
      </w:pPr>
      <w:r>
        <w:rPr>
          <w:rFonts w:ascii="微软雅黑" w:hAnsi="微软雅黑" w:eastAsia="微软雅黑" w:cs="微软雅黑"/>
          <w:spacing w:val="-4"/>
          <w:sz w:val="18"/>
          <w:szCs w:val="18"/>
        </w:rPr>
        <w:t>以机柜并柜放置、前后过道距离各为1.2m为例，机柜占地面积=0.6 *</w:t>
      </w:r>
      <w:r>
        <w:rPr>
          <w:rFonts w:ascii="微软雅黑" w:hAnsi="微软雅黑" w:eastAsia="微软雅黑" w:cs="微软雅黑"/>
          <w:spacing w:val="24"/>
          <w:w w:val="101"/>
          <w:sz w:val="18"/>
          <w:szCs w:val="18"/>
        </w:rPr>
        <w:t xml:space="preserve"> </w:t>
      </w:r>
      <w:r>
        <w:rPr>
          <w:rFonts w:ascii="微软雅黑" w:hAnsi="微软雅黑" w:eastAsia="微软雅黑" w:cs="微软雅黑"/>
          <w:spacing w:val="-4"/>
          <w:sz w:val="18"/>
          <w:szCs w:val="18"/>
        </w:rPr>
        <w:t>(1.2+ 0.6+0.6)=1.44m</w:t>
      </w:r>
      <w:r>
        <w:rPr>
          <w:rFonts w:ascii="微软雅黑" w:hAnsi="微软雅黑" w:eastAsia="微软雅黑" w:cs="微软雅黑"/>
          <w:spacing w:val="-4"/>
          <w:sz w:val="13"/>
          <w:szCs w:val="13"/>
        </w:rPr>
        <w:t>2</w:t>
      </w:r>
    </w:p>
    <w:p>
      <w:pPr>
        <w:spacing w:before="68"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机房内机柜正下方位置不允许铺设进出水管道。</w:t>
      </w:r>
    </w:p>
    <w:p>
      <w:pPr>
        <w:spacing w:before="328"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 </w:t>
      </w:r>
      <w:r>
        <w:rPr>
          <w:rFonts w:ascii="微软雅黑" w:hAnsi="微软雅黑" w:eastAsia="微软雅黑" w:cs="微软雅黑"/>
          <w:spacing w:val="-2"/>
          <w:sz w:val="21"/>
          <w:szCs w:val="21"/>
        </w:rPr>
        <w:t>机柜支架示意图</w:t>
      </w:r>
    </w:p>
    <w:p>
      <w:pPr>
        <w:spacing w:before="57" w:line="5851" w:lineRule="exact"/>
        <w:ind w:firstLine="1700"/>
      </w:pPr>
      <w:r>
        <w:rPr>
          <w:position w:val="-117"/>
        </w:rPr>
        <w:drawing>
          <wp:inline distT="0" distB="0" distL="0" distR="0">
            <wp:extent cx="4737100" cy="371475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32"/>
                    <a:stretch>
                      <a:fillRect/>
                    </a:stretch>
                  </pic:blipFill>
                  <pic:spPr>
                    <a:xfrm>
                      <a:off x="0" y="0"/>
                      <a:ext cx="4737100" cy="3715130"/>
                    </a:xfrm>
                    <a:prstGeom prst="rect">
                      <a:avLst/>
                    </a:prstGeom>
                  </pic:spPr>
                </pic:pic>
              </a:graphicData>
            </a:graphic>
          </wp:inline>
        </w:drawing>
      </w:r>
    </w:p>
    <w:p>
      <w:pPr>
        <w:pStyle w:val="2"/>
        <w:spacing w:line="310" w:lineRule="auto"/>
      </w:pPr>
    </w:p>
    <w:p>
      <w:pPr>
        <w:spacing w:before="155" w:line="207" w:lineRule="auto"/>
        <w:ind w:left="14"/>
        <w:outlineLvl w:val="1"/>
        <w:rPr>
          <w:rFonts w:ascii="微软雅黑" w:hAnsi="微软雅黑" w:eastAsia="微软雅黑" w:cs="微软雅黑"/>
          <w:sz w:val="36"/>
          <w:szCs w:val="36"/>
        </w:rPr>
      </w:pPr>
      <w:bookmarkStart w:id="66" w:name="bookmark183"/>
      <w:bookmarkEnd w:id="66"/>
      <w:bookmarkStart w:id="67" w:name="bookmark56"/>
      <w:bookmarkEnd w:id="67"/>
      <w:bookmarkStart w:id="68" w:name="bookmark189"/>
      <w:bookmarkEnd w:id="68"/>
      <w:r>
        <w:rPr>
          <w:rFonts w:ascii="Nirmala UI" w:hAnsi="Nirmala UI" w:eastAsia="Nirmala UI" w:cs="Nirmala UI"/>
          <w:b/>
          <w:bCs/>
          <w:spacing w:val="-4"/>
          <w:sz w:val="36"/>
          <w:szCs w:val="36"/>
        </w:rPr>
        <w:t>7.2</w:t>
      </w:r>
      <w:r>
        <w:rPr>
          <w:rFonts w:ascii="Nirmala UI" w:hAnsi="Nirmala UI" w:eastAsia="Nirmala UI" w:cs="Nirmala UI"/>
          <w:b/>
          <w:bCs/>
          <w:spacing w:val="24"/>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安装硬件</w:t>
      </w:r>
    </w:p>
    <w:p>
      <w:pPr>
        <w:spacing w:before="19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3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206" w:line="187" w:lineRule="auto"/>
        <w:ind w:left="2362" w:right="97" w:hanging="272"/>
        <w:rPr>
          <w:rFonts w:ascii="微软雅黑" w:hAnsi="微软雅黑" w:eastAsia="微软雅黑" w:cs="微软雅黑"/>
          <w:sz w:val="18"/>
          <w:szCs w:val="18"/>
        </w:rPr>
      </w:pPr>
      <w:r>
        <w:rPr>
          <w:rFonts w:ascii="微软雅黑" w:hAnsi="微软雅黑" w:eastAsia="微软雅黑" w:cs="微软雅黑"/>
          <w:spacing w:val="-1"/>
          <w:sz w:val="18"/>
          <w:szCs w:val="18"/>
        </w:rPr>
        <w:t xml:space="preserve">●   如果计算节点单独发货，可参考《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18"/>
          <w:szCs w:val="18"/>
          <w:lang w:eastAsia="zh-CN"/>
        </w:rPr>
        <w:t>PRA100 RCK G2</w:t>
      </w:r>
      <w:r>
        <w:rPr>
          <w:rFonts w:ascii="Nirmala UI" w:hAnsi="Nirmala UI" w:eastAsia="Nirmala UI" w:cs="Nirmala UI"/>
          <w:b/>
          <w:bCs/>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计算节点</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维护与服</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0"/>
          </w14:textOutline>
        </w:rPr>
        <w:t>务指南</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2"/>
          <w:sz w:val="18"/>
          <w:szCs w:val="18"/>
        </w:rPr>
        <w:t>》中“安装</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计算节点”章节安装计算节点，并在计算节点上柜前检测计算节点气密性。</w:t>
      </w:r>
    </w:p>
    <w:p>
      <w:pPr>
        <w:spacing w:before="62"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如果计算节点随柜发货，机柜安装在机房最后一个柜位时，可按如下操</w:t>
      </w:r>
      <w:r>
        <w:rPr>
          <w:rFonts w:ascii="微软雅黑" w:hAnsi="微软雅黑" w:eastAsia="微软雅黑" w:cs="微软雅黑"/>
          <w:spacing w:val="-2"/>
          <w:sz w:val="18"/>
          <w:szCs w:val="18"/>
        </w:rPr>
        <w:t>作处理：</w:t>
      </w:r>
    </w:p>
    <w:p>
      <w:pPr>
        <w:spacing w:before="50" w:line="202" w:lineRule="auto"/>
        <w:ind w:left="2373"/>
        <w:rPr>
          <w:rFonts w:ascii="微软雅黑" w:hAnsi="微软雅黑" w:eastAsia="微软雅黑" w:cs="微软雅黑"/>
          <w:sz w:val="18"/>
          <w:szCs w:val="18"/>
        </w:rPr>
      </w:pPr>
      <w:r>
        <w:rPr>
          <w:rFonts w:ascii="微软雅黑" w:hAnsi="微软雅黑" w:eastAsia="微软雅黑" w:cs="微软雅黑"/>
          <w:spacing w:val="-1"/>
          <w:sz w:val="18"/>
          <w:szCs w:val="18"/>
        </w:rPr>
        <w:t>1.</w:t>
      </w:r>
      <w:r>
        <w:rPr>
          <w:rFonts w:ascii="微软雅黑" w:hAnsi="微软雅黑" w:eastAsia="微软雅黑" w:cs="微软雅黑"/>
          <w:spacing w:val="20"/>
          <w:sz w:val="18"/>
          <w:szCs w:val="18"/>
        </w:rPr>
        <w:t xml:space="preserve">  </w:t>
      </w:r>
      <w:r>
        <w:rPr>
          <w:rFonts w:ascii="微软雅黑" w:hAnsi="微软雅黑" w:eastAsia="微软雅黑" w:cs="微软雅黑"/>
          <w:spacing w:val="-1"/>
          <w:sz w:val="18"/>
          <w:szCs w:val="18"/>
        </w:rPr>
        <w:t>先将计算节点拆下，放置在一侧（做好防尘防护，并避免计算节点被撞击踩踏）。</w:t>
      </w:r>
    </w:p>
    <w:p>
      <w:pPr>
        <w:spacing w:before="55" w:line="187" w:lineRule="auto"/>
        <w:ind w:left="2644" w:right="86" w:hanging="278"/>
        <w:rPr>
          <w:rFonts w:ascii="微软雅黑" w:hAnsi="微软雅黑" w:eastAsia="微软雅黑" w:cs="微软雅黑"/>
          <w:sz w:val="18"/>
          <w:szCs w:val="18"/>
        </w:rPr>
      </w:pPr>
      <w:r>
        <w:rPr>
          <w:rFonts w:ascii="微软雅黑" w:hAnsi="微软雅黑" w:eastAsia="微软雅黑" w:cs="微软雅黑"/>
          <w:spacing w:val="-1"/>
          <w:sz w:val="18"/>
          <w:szCs w:val="18"/>
        </w:rPr>
        <w:t>2.</w:t>
      </w:r>
      <w:r>
        <w:rPr>
          <w:rFonts w:ascii="微软雅黑" w:hAnsi="微软雅黑" w:eastAsia="微软雅黑" w:cs="微软雅黑"/>
          <w:spacing w:val="19"/>
          <w:sz w:val="18"/>
          <w:szCs w:val="18"/>
        </w:rPr>
        <w:t xml:space="preserve">  </w:t>
      </w:r>
      <w:r>
        <w:rPr>
          <w:rFonts w:ascii="微软雅黑" w:hAnsi="微软雅黑" w:eastAsia="微软雅黑" w:cs="微软雅黑"/>
          <w:spacing w:val="-1"/>
          <w:sz w:val="18"/>
          <w:szCs w:val="18"/>
        </w:rPr>
        <w:t>将机柜参考</w:t>
      </w:r>
      <w:r>
        <w:fldChar w:fldCharType="begin"/>
      </w:r>
      <w:r>
        <w:instrText xml:space="preserve"> HYPERLINK \l "bookmark191" </w:instrText>
      </w:r>
      <w:r>
        <w:fldChar w:fldCharType="separate"/>
      </w:r>
      <w:r>
        <w:rPr>
          <w:rFonts w:ascii="Nirmala UI" w:hAnsi="Nirmala UI" w:eastAsia="Nirmala UI" w:cs="Nirmala UI"/>
          <w:b/>
          <w:bCs/>
          <w:color w:val="0000FF"/>
          <w:spacing w:val="-1"/>
          <w:sz w:val="18"/>
          <w:szCs w:val="18"/>
        </w:rPr>
        <w:t xml:space="preserve">7.2.6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搬运机柜（无脚轮场景）</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1"/>
          <w:sz w:val="18"/>
          <w:szCs w:val="18"/>
        </w:rPr>
        <w:t>章节搬运至机房指定位置，并做好防</w:t>
      </w:r>
      <w:r>
        <w:rPr>
          <w:rFonts w:ascii="微软雅黑" w:hAnsi="微软雅黑" w:eastAsia="微软雅黑" w:cs="微软雅黑"/>
          <w:spacing w:val="-2"/>
          <w:sz w:val="18"/>
          <w:szCs w:val="18"/>
        </w:rPr>
        <w:t>尘防护，</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避免异物进入。</w:t>
      </w:r>
    </w:p>
    <w:p>
      <w:pPr>
        <w:spacing w:before="51" w:line="187" w:lineRule="auto"/>
        <w:ind w:left="2657" w:right="135" w:hanging="291"/>
        <w:rPr>
          <w:rFonts w:ascii="微软雅黑" w:hAnsi="微软雅黑" w:eastAsia="微软雅黑" w:cs="微软雅黑"/>
          <w:sz w:val="18"/>
          <w:szCs w:val="18"/>
        </w:rPr>
      </w:pPr>
      <w:r>
        <w:rPr>
          <w:rFonts w:ascii="微软雅黑" w:hAnsi="微软雅黑" w:eastAsia="微软雅黑" w:cs="微软雅黑"/>
          <w:spacing w:val="-1"/>
          <w:sz w:val="18"/>
          <w:szCs w:val="18"/>
        </w:rPr>
        <w:t>3.</w:t>
      </w:r>
      <w:r>
        <w:rPr>
          <w:rFonts w:ascii="微软雅黑" w:hAnsi="微软雅黑" w:eastAsia="微软雅黑" w:cs="微软雅黑"/>
          <w:spacing w:val="28"/>
          <w:w w:val="101"/>
          <w:sz w:val="18"/>
          <w:szCs w:val="18"/>
        </w:rPr>
        <w:t xml:space="preserve">  </w:t>
      </w:r>
      <w:r>
        <w:rPr>
          <w:rFonts w:ascii="微软雅黑" w:hAnsi="微软雅黑" w:eastAsia="微软雅黑" w:cs="微软雅黑"/>
          <w:spacing w:val="-1"/>
          <w:sz w:val="18"/>
          <w:szCs w:val="18"/>
        </w:rPr>
        <w:t xml:space="preserve">再将计算节点上柜。具体操作可参考《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18"/>
          <w:szCs w:val="18"/>
          <w:lang w:eastAsia="zh-CN"/>
        </w:rPr>
        <w:t>PRA100 RCK G2</w:t>
      </w:r>
      <w:r>
        <w:rPr>
          <w:rFonts w:ascii="Nirmala UI" w:hAnsi="Nirmala UI" w:eastAsia="Nirmala UI" w:cs="Nirmala UI"/>
          <w:b/>
          <w:bCs/>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计算节点</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维护与服务指南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1"/>
          <w:sz w:val="18"/>
          <w:szCs w:val="18"/>
        </w:rPr>
        <w:t>》</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中“计算节点”章节。</w:t>
      </w:r>
    </w:p>
    <w:p>
      <w:pPr>
        <w:spacing w:line="187" w:lineRule="auto"/>
        <w:rPr>
          <w:rFonts w:ascii="微软雅黑" w:hAnsi="微软雅黑" w:eastAsia="微软雅黑" w:cs="微软雅黑"/>
          <w:sz w:val="18"/>
          <w:szCs w:val="18"/>
        </w:rPr>
        <w:sectPr>
          <w:headerReference r:id="rId70" w:type="default"/>
          <w:footerReference r:id="rId71" w:type="default"/>
          <w:pgSz w:w="11906" w:h="16838"/>
          <w:pgMar w:top="1360" w:right="1133" w:bottom="1360" w:left="1133" w:header="874" w:footer="1057" w:gutter="0"/>
          <w:cols w:space="720" w:num="1"/>
        </w:sectPr>
      </w:pPr>
    </w:p>
    <w:p>
      <w:pPr>
        <w:spacing w:before="346" w:line="206" w:lineRule="auto"/>
        <w:ind w:left="12"/>
        <w:outlineLvl w:val="2"/>
        <w:rPr>
          <w:rFonts w:ascii="微软雅黑" w:hAnsi="微软雅黑" w:eastAsia="微软雅黑" w:cs="微软雅黑"/>
          <w:sz w:val="32"/>
          <w:szCs w:val="32"/>
        </w:rPr>
      </w:pPr>
      <w:r>
        <w:drawing>
          <wp:anchor distT="0" distB="0" distL="0" distR="0" simplePos="0" relativeHeight="251725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81"/>
                    <a:stretch>
                      <a:fillRect/>
                    </a:stretch>
                  </pic:blipFill>
                  <pic:spPr>
                    <a:xfrm>
                      <a:off x="0" y="0"/>
                      <a:ext cx="6119999" cy="6350"/>
                    </a:xfrm>
                    <a:prstGeom prst="rect">
                      <a:avLst/>
                    </a:prstGeom>
                  </pic:spPr>
                </pic:pic>
              </a:graphicData>
            </a:graphic>
          </wp:anchor>
        </w:drawing>
      </w:r>
      <w:bookmarkStart w:id="69" w:name="bookmark57"/>
      <w:bookmarkEnd w:id="69"/>
      <w:bookmarkStart w:id="70" w:name="bookmark20"/>
      <w:bookmarkEnd w:id="70"/>
      <w:r>
        <w:rPr>
          <w:rFonts w:ascii="Nirmala UI" w:hAnsi="Nirmala UI" w:eastAsia="Nirmala UI" w:cs="Nirmala UI"/>
          <w:b/>
          <w:bCs/>
          <w:spacing w:val="-3"/>
          <w:sz w:val="32"/>
          <w:szCs w:val="32"/>
        </w:rPr>
        <w:t>7.2.1</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安装简介</w:t>
      </w:r>
    </w:p>
    <w:p>
      <w:pPr>
        <w:spacing w:before="212"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注意事项</w:t>
      </w:r>
    </w:p>
    <w:p>
      <w:pPr>
        <w:spacing w:before="23"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为防止电子器件受损，在开始执行</w:t>
      </w:r>
      <w:r>
        <w:rPr>
          <w:rFonts w:ascii="微软雅黑" w:hAnsi="微软雅黑" w:eastAsia="微软雅黑" w:cs="微软雅黑"/>
          <w:sz w:val="21"/>
          <w:szCs w:val="21"/>
        </w:rPr>
        <w:t xml:space="preserve">任何安装步骤之前，先将机柜正确接地。接地 </w:t>
      </w:r>
      <w:r>
        <w:rPr>
          <w:rFonts w:ascii="微软雅黑" w:hAnsi="微软雅黑" w:eastAsia="微软雅黑" w:cs="微软雅黑"/>
          <w:spacing w:val="-2"/>
          <w:sz w:val="21"/>
          <w:szCs w:val="21"/>
        </w:rPr>
        <w:t>不当可能导致静电放电。</w:t>
      </w:r>
    </w:p>
    <w:p>
      <w:pPr>
        <w:spacing w:before="22" w:line="206" w:lineRule="auto"/>
        <w:ind w:left="2133"/>
        <w:rPr>
          <w:rFonts w:ascii="微软雅黑" w:hAnsi="微软雅黑" w:eastAsia="微软雅黑" w:cs="微软雅黑"/>
          <w:sz w:val="21"/>
          <w:szCs w:val="21"/>
        </w:rPr>
      </w:pPr>
      <w:r>
        <w:rPr>
          <w:rFonts w:ascii="微软雅黑" w:hAnsi="微软雅黑" w:eastAsia="微软雅黑" w:cs="微软雅黑"/>
          <w:spacing w:val="-1"/>
          <w:sz w:val="21"/>
          <w:szCs w:val="21"/>
        </w:rPr>
        <w:t>关于防止静电的详细信息，请参见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6.1</w:t>
      </w:r>
      <w:r>
        <w:rPr>
          <w:rFonts w:ascii="Nirmala UI" w:hAnsi="Nirmala UI" w:eastAsia="Nirmala UI" w:cs="Nirmala UI"/>
          <w:b/>
          <w:bCs/>
          <w:color w:val="0000FF"/>
          <w:spacing w:val="22"/>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防止静电释放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不允许对机柜、服务器等设备进行结构件的破坏。</w:t>
      </w:r>
    </w:p>
    <w:p>
      <w:pPr>
        <w:spacing w:before="37" w:line="177" w:lineRule="auto"/>
        <w:ind w:left="2131" w:right="176" w:hanging="412"/>
        <w:rPr>
          <w:rFonts w:ascii="微软雅黑" w:hAnsi="微软雅黑" w:eastAsia="微软雅黑" w:cs="微软雅黑"/>
          <w:sz w:val="21"/>
          <w:szCs w:val="21"/>
        </w:rPr>
      </w:pPr>
      <w:r>
        <w:rPr>
          <w:rFonts w:ascii="微软雅黑" w:hAnsi="微软雅黑" w:eastAsia="微软雅黑" w:cs="微软雅黑"/>
          <w:spacing w:val="1"/>
          <w:sz w:val="21"/>
          <w:szCs w:val="21"/>
        </w:rPr>
        <w:t>●    如果要安装多个选件，请阅读所有</w:t>
      </w:r>
      <w:r>
        <w:rPr>
          <w:rFonts w:ascii="微软雅黑" w:hAnsi="微软雅黑" w:eastAsia="微软雅黑" w:cs="微软雅黑"/>
          <w:sz w:val="21"/>
          <w:szCs w:val="21"/>
        </w:rPr>
        <w:t xml:space="preserve">硬件选件的安装说明并确定相似的步骤以简化 </w:t>
      </w:r>
      <w:r>
        <w:rPr>
          <w:rFonts w:ascii="微软雅黑" w:hAnsi="微软雅黑" w:eastAsia="微软雅黑" w:cs="微软雅黑"/>
          <w:spacing w:val="-3"/>
          <w:sz w:val="21"/>
          <w:szCs w:val="21"/>
        </w:rPr>
        <w:t>安装过程。</w:t>
      </w:r>
    </w:p>
    <w:p>
      <w:pPr>
        <w:spacing w:before="52" w:line="207" w:lineRule="auto"/>
        <w:ind w:left="2133"/>
        <w:rPr>
          <w:rFonts w:ascii="微软雅黑" w:hAnsi="微软雅黑" w:eastAsia="微软雅黑" w:cs="微软雅黑"/>
          <w:sz w:val="21"/>
          <w:szCs w:val="21"/>
        </w:rPr>
      </w:pPr>
      <w:r>
        <w:rPr>
          <w:rFonts w:ascii="微软雅黑" w:hAnsi="微软雅黑" w:eastAsia="微软雅黑" w:cs="微软雅黑"/>
          <w:spacing w:val="-1"/>
          <w:sz w:val="21"/>
          <w:szCs w:val="21"/>
        </w:rPr>
        <w:t>关于选件的兼容性信息，请联系技术支持。</w:t>
      </w:r>
    </w:p>
    <w:p>
      <w:pPr>
        <w:pStyle w:val="2"/>
        <w:spacing w:line="335" w:lineRule="auto"/>
      </w:pPr>
    </w:p>
    <w:p>
      <w:pPr>
        <w:spacing w:line="30" w:lineRule="exact"/>
        <w:ind w:firstLine="2125"/>
      </w:pPr>
      <w:r>
        <w:drawing>
          <wp:inline distT="0" distB="0" distL="0" distR="0">
            <wp:extent cx="4769485" cy="1905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34"/>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30" o:spid="_x0000_s1030"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35"/>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46" w:line="187" w:lineRule="auto"/>
        <w:ind w:left="2130" w:right="176" w:firstLine="4"/>
        <w:rPr>
          <w:rFonts w:ascii="微软雅黑" w:hAnsi="微软雅黑" w:eastAsia="微软雅黑" w:cs="微软雅黑"/>
          <w:sz w:val="21"/>
          <w:szCs w:val="21"/>
        </w:rPr>
      </w:pPr>
      <w:r>
        <w:rPr>
          <w:rFonts w:ascii="微软雅黑" w:hAnsi="微软雅黑" w:eastAsia="微软雅黑" w:cs="微软雅黑"/>
          <w:sz w:val="21"/>
          <w:szCs w:val="21"/>
        </w:rPr>
        <w:t>为避免设备表面过热而造成人身伤害，请在计算节点及</w:t>
      </w:r>
      <w:r>
        <w:rPr>
          <w:rFonts w:ascii="微软雅黑" w:hAnsi="微软雅黑" w:eastAsia="微软雅黑" w:cs="微软雅黑"/>
          <w:spacing w:val="-1"/>
          <w:sz w:val="21"/>
          <w:szCs w:val="21"/>
        </w:rPr>
        <w:t>内部系统组件散热后再触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摸设备。</w:t>
      </w:r>
    </w:p>
    <w:p>
      <w:pPr>
        <w:spacing w:before="96" w:line="30" w:lineRule="exact"/>
        <w:ind w:firstLine="2125"/>
      </w:pPr>
      <w:r>
        <w:drawing>
          <wp:inline distT="0" distB="0" distL="0" distR="0">
            <wp:extent cx="4769485" cy="1905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36"/>
                    <a:stretch>
                      <a:fillRect/>
                    </a:stretch>
                  </pic:blipFill>
                  <pic:spPr>
                    <a:xfrm>
                      <a:off x="0" y="0"/>
                      <a:ext cx="4769999" cy="19050"/>
                    </a:xfrm>
                    <a:prstGeom prst="rect">
                      <a:avLst/>
                    </a:prstGeom>
                  </pic:spPr>
                </pic:pic>
              </a:graphicData>
            </a:graphic>
          </wp:inline>
        </w:drawing>
      </w:r>
    </w:p>
    <w:p>
      <w:pPr>
        <w:spacing w:before="225" w:line="178" w:lineRule="auto"/>
        <w:ind w:left="12"/>
        <w:outlineLvl w:val="2"/>
        <w:rPr>
          <w:rFonts w:ascii="微软雅黑" w:hAnsi="微软雅黑" w:eastAsia="微软雅黑" w:cs="微软雅黑"/>
          <w:sz w:val="32"/>
          <w:szCs w:val="32"/>
        </w:rPr>
      </w:pPr>
      <w:bookmarkStart w:id="71" w:name="bookmark3"/>
      <w:bookmarkEnd w:id="71"/>
      <w:bookmarkStart w:id="72" w:name="bookmark58"/>
      <w:bookmarkEnd w:id="72"/>
      <w:r>
        <w:rPr>
          <w:rFonts w:ascii="Nirmala UI" w:hAnsi="Nirmala UI" w:eastAsia="Nirmala UI" w:cs="Nirmala UI"/>
          <w:b/>
          <w:bCs/>
          <w:spacing w:val="-3"/>
          <w:sz w:val="32"/>
          <w:szCs w:val="32"/>
        </w:rPr>
        <w:t>7.2.2</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安装准备</w:t>
      </w:r>
    </w:p>
    <w:p>
      <w:pPr>
        <w:spacing w:before="258" w:line="207" w:lineRule="auto"/>
        <w:ind w:left="10"/>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准备安装工具</w:t>
      </w:r>
    </w:p>
    <w:p>
      <w:pPr>
        <w:spacing w:before="24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7-2 </w:t>
      </w:r>
      <w:r>
        <w:rPr>
          <w:rFonts w:ascii="微软雅黑" w:hAnsi="微软雅黑" w:eastAsia="微软雅黑" w:cs="微软雅黑"/>
          <w:spacing w:val="-1"/>
          <w:sz w:val="21"/>
          <w:szCs w:val="21"/>
        </w:rPr>
        <w:t>需要准备的工具</w:t>
      </w:r>
    </w:p>
    <w:p>
      <w:pPr>
        <w:spacing w:line="1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159"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0"/>
                </w14:textOutline>
              </w:rPr>
              <w:t>名称</w:t>
            </w:r>
          </w:p>
        </w:tc>
        <w:tc>
          <w:tcPr>
            <w:tcW w:w="5793" w:type="dxa"/>
            <w:shd w:val="clear" w:color="auto" w:fill="DDDDDD"/>
            <w:vAlign w:val="top"/>
          </w:tcPr>
          <w:p>
            <w:pPr>
              <w:pStyle w:val="9"/>
              <w:spacing w:before="103" w:line="180" w:lineRule="auto"/>
              <w:ind w:left="101"/>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159" w:type="dxa"/>
            <w:vAlign w:val="top"/>
          </w:tcPr>
          <w:p>
            <w:pPr>
              <w:pStyle w:val="9"/>
              <w:spacing w:before="79" w:line="207" w:lineRule="auto"/>
              <w:ind w:left="114"/>
            </w:pPr>
            <w:r>
              <w:rPr>
                <w:spacing w:val="-2"/>
              </w:rPr>
              <w:t>劳保手套</w:t>
            </w:r>
          </w:p>
        </w:tc>
        <w:tc>
          <w:tcPr>
            <w:tcW w:w="5793" w:type="dxa"/>
            <w:vAlign w:val="top"/>
          </w:tcPr>
          <w:p>
            <w:pPr>
              <w:pStyle w:val="9"/>
              <w:spacing w:before="77" w:line="178" w:lineRule="auto"/>
              <w:ind w:left="101" w:right="220"/>
            </w:pPr>
            <w:r>
              <w:t>操作时务必佩戴劳保手套，避免双手被设备上</w:t>
            </w:r>
            <w:r>
              <w:rPr>
                <w:spacing w:val="-1"/>
              </w:rPr>
              <w:t>的尖锐部分划</w:t>
            </w:r>
            <w:r>
              <w:t xml:space="preserve"> </w:t>
            </w:r>
            <w:r>
              <w:rPr>
                <w:spacing w:val="-4"/>
              </w:rPr>
              <w:t>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159" w:type="dxa"/>
            <w:vAlign w:val="top"/>
          </w:tcPr>
          <w:p>
            <w:pPr>
              <w:pStyle w:val="9"/>
              <w:spacing w:before="94" w:line="177" w:lineRule="auto"/>
              <w:ind w:left="112"/>
            </w:pPr>
            <w:r>
              <w:rPr>
                <w:spacing w:val="-1"/>
              </w:rPr>
              <w:t>活动扳手</w:t>
            </w:r>
          </w:p>
        </w:tc>
        <w:tc>
          <w:tcPr>
            <w:tcW w:w="5793" w:type="dxa"/>
            <w:vAlign w:val="top"/>
          </w:tcPr>
          <w:p>
            <w:pPr>
              <w:pStyle w:val="9"/>
              <w:spacing w:before="203"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83" w:line="202" w:lineRule="auto"/>
              <w:ind w:left="122"/>
            </w:pPr>
            <w:r>
              <w:rPr>
                <w:spacing w:val="-1"/>
              </w:rPr>
              <w:t>电批（电动螺丝刀）</w:t>
            </w:r>
          </w:p>
        </w:tc>
        <w:tc>
          <w:tcPr>
            <w:tcW w:w="5793" w:type="dxa"/>
            <w:vAlign w:val="top"/>
          </w:tcPr>
          <w:p>
            <w:pPr>
              <w:pStyle w:val="9"/>
              <w:spacing w:before="205"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2159" w:type="dxa"/>
            <w:vAlign w:val="top"/>
          </w:tcPr>
          <w:p>
            <w:pPr>
              <w:pStyle w:val="9"/>
              <w:spacing w:before="95" w:line="179" w:lineRule="auto"/>
              <w:ind w:left="114"/>
            </w:pPr>
            <w:r>
              <w:rPr>
                <w:spacing w:val="-2"/>
              </w:rPr>
              <w:t>力矩扳手</w:t>
            </w:r>
          </w:p>
        </w:tc>
        <w:tc>
          <w:tcPr>
            <w:tcW w:w="5793" w:type="dxa"/>
            <w:vAlign w:val="top"/>
          </w:tcPr>
          <w:p>
            <w:pPr>
              <w:pStyle w:val="9"/>
              <w:spacing w:before="99" w:line="206" w:lineRule="auto"/>
              <w:ind w:left="115"/>
            </w:pPr>
            <w:r>
              <w:rPr>
                <w:spacing w:val="-4"/>
              </w:rPr>
              <w:t>●</w:t>
            </w:r>
            <w:r>
              <w:rPr>
                <w:spacing w:val="18"/>
              </w:rPr>
              <w:t xml:space="preserve">  </w:t>
            </w:r>
            <w:r>
              <w:rPr>
                <w:spacing w:val="-4"/>
              </w:rPr>
              <w:t>规格为3/8寸，用于安装卡箍。</w:t>
            </w:r>
          </w:p>
          <w:p>
            <w:pPr>
              <w:pStyle w:val="9"/>
              <w:spacing w:before="37" w:line="206" w:lineRule="auto"/>
              <w:ind w:left="115"/>
            </w:pPr>
            <w:r>
              <w:rPr>
                <w:spacing w:val="-4"/>
              </w:rPr>
              <w:t>●</w:t>
            </w:r>
            <w:r>
              <w:rPr>
                <w:spacing w:val="22"/>
              </w:rPr>
              <w:t xml:space="preserve">  </w:t>
            </w:r>
            <w:r>
              <w:rPr>
                <w:spacing w:val="-4"/>
              </w:rPr>
              <w:t>规格为1/2寸，用于安装防震螺栓。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86" w:line="207" w:lineRule="auto"/>
              <w:ind w:left="122"/>
            </w:pPr>
            <w:r>
              <w:rPr>
                <w:spacing w:val="-3"/>
              </w:rPr>
              <w:t>防震螺栓</w:t>
            </w:r>
          </w:p>
        </w:tc>
        <w:tc>
          <w:tcPr>
            <w:tcW w:w="5793" w:type="dxa"/>
            <w:vAlign w:val="top"/>
          </w:tcPr>
          <w:p>
            <w:pPr>
              <w:pStyle w:val="9"/>
              <w:spacing w:before="86" w:line="191" w:lineRule="auto"/>
              <w:ind w:left="101"/>
            </w:pPr>
            <w:r>
              <w:rPr>
                <w:spacing w:val="-4"/>
              </w:rPr>
              <w:t>规格为M12 x 80mm，满足GB 9074.17-88，每柜</w:t>
            </w:r>
            <w:r>
              <w:rPr>
                <w:spacing w:val="-5"/>
              </w:rPr>
              <w:t>4pcs。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159" w:type="dxa"/>
            <w:vAlign w:val="top"/>
          </w:tcPr>
          <w:p>
            <w:pPr>
              <w:pStyle w:val="9"/>
              <w:spacing w:before="86" w:line="186" w:lineRule="auto"/>
              <w:ind w:left="111" w:right="356" w:firstLine="3"/>
            </w:pPr>
            <w:r>
              <w:rPr>
                <w:spacing w:val="-1"/>
              </w:rPr>
              <w:t>力矩螺丝刀（十字</w:t>
            </w:r>
            <w:r>
              <w:t xml:space="preserve"> 槽/一字槽）</w:t>
            </w:r>
          </w:p>
        </w:tc>
        <w:tc>
          <w:tcPr>
            <w:tcW w:w="5793" w:type="dxa"/>
            <w:vAlign w:val="top"/>
          </w:tcPr>
          <w:p>
            <w:pPr>
              <w:pStyle w:val="9"/>
              <w:spacing w:before="87" w:line="206" w:lineRule="auto"/>
              <w:ind w:left="101"/>
            </w:pPr>
            <w:r>
              <w:rPr>
                <w:spacing w:val="-4"/>
              </w:rPr>
              <w:t>建议臂长长度为50mm或者150mm。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102" w:line="178" w:lineRule="auto"/>
              <w:ind w:left="113"/>
            </w:pPr>
            <w:r>
              <w:rPr>
                <w:spacing w:val="-2"/>
              </w:rPr>
              <w:t>扎线带</w:t>
            </w:r>
          </w:p>
        </w:tc>
        <w:tc>
          <w:tcPr>
            <w:tcW w:w="5793" w:type="dxa"/>
            <w:vAlign w:val="top"/>
          </w:tcPr>
          <w:p>
            <w:pPr>
              <w:pStyle w:val="9"/>
              <w:spacing w:before="212"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159" w:type="dxa"/>
            <w:vAlign w:val="top"/>
          </w:tcPr>
          <w:p>
            <w:pPr>
              <w:pStyle w:val="9"/>
              <w:spacing w:before="56" w:line="231" w:lineRule="auto"/>
              <w:ind w:left="115"/>
            </w:pPr>
            <w:r>
              <w:rPr>
                <w:spacing w:val="-3"/>
              </w:rPr>
              <w:t>剪刀/斜口钳</w:t>
            </w:r>
          </w:p>
        </w:tc>
        <w:tc>
          <w:tcPr>
            <w:tcW w:w="5793" w:type="dxa"/>
            <w:vAlign w:val="top"/>
          </w:tcPr>
          <w:p>
            <w:pPr>
              <w:pStyle w:val="9"/>
              <w:spacing w:before="213" w:line="168" w:lineRule="exact"/>
              <w:ind w:left="108"/>
            </w:pPr>
            <w:r>
              <w:rPr>
                <w:position w:val="-1"/>
              </w:rPr>
              <w:t>-</w:t>
            </w:r>
          </w:p>
        </w:tc>
      </w:tr>
    </w:tbl>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50</w:t>
      </w:r>
    </w:p>
    <w:p>
      <w:pPr>
        <w:spacing w:line="202" w:lineRule="auto"/>
        <w:rPr>
          <w:rFonts w:ascii="微软雅黑" w:hAnsi="微软雅黑" w:eastAsia="微软雅黑" w:cs="微软雅黑"/>
          <w:sz w:val="20"/>
          <w:szCs w:val="20"/>
        </w:rPr>
        <w:sectPr>
          <w:headerReference r:id="rId72" w:type="default"/>
          <w:footerReference r:id="rId73" w:type="default"/>
          <w:pgSz w:w="11906" w:h="16838"/>
          <w:pgMar w:top="1360" w:right="1118" w:bottom="400" w:left="1133" w:header="874" w:footer="0" w:gutter="0"/>
          <w:cols w:space="720" w:num="1"/>
        </w:sectPr>
      </w:pPr>
    </w:p>
    <w:p>
      <w:pPr>
        <w:spacing w:before="83"/>
      </w:pPr>
      <w:r>
        <w:drawing>
          <wp:anchor distT="0" distB="0" distL="0" distR="0" simplePos="0" relativeHeight="251726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0"/>
                </w14:textOutline>
              </w:rPr>
              <w:t>名称</w:t>
            </w:r>
          </w:p>
        </w:tc>
        <w:tc>
          <w:tcPr>
            <w:tcW w:w="5793" w:type="dxa"/>
            <w:shd w:val="clear" w:color="auto" w:fill="DDDDDD"/>
            <w:vAlign w:val="top"/>
          </w:tcPr>
          <w:p>
            <w:pPr>
              <w:pStyle w:val="9"/>
              <w:spacing w:before="104" w:line="179" w:lineRule="auto"/>
              <w:ind w:left="101"/>
            </w:pPr>
            <w:r>
              <w:rPr>
                <w:b/>
                <w:bCs/>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7" w:hRule="atLeast"/>
        </w:trPr>
        <w:tc>
          <w:tcPr>
            <w:tcW w:w="2159" w:type="dxa"/>
            <w:vAlign w:val="top"/>
          </w:tcPr>
          <w:p>
            <w:pPr>
              <w:pStyle w:val="9"/>
              <w:spacing w:before="78" w:line="207" w:lineRule="auto"/>
              <w:ind w:left="112"/>
            </w:pPr>
            <w:r>
              <w:rPr>
                <w:spacing w:val="-1"/>
              </w:rPr>
              <w:t>梯子或升降车</w:t>
            </w:r>
          </w:p>
        </w:tc>
        <w:tc>
          <w:tcPr>
            <w:tcW w:w="5793" w:type="dxa"/>
            <w:vAlign w:val="top"/>
          </w:tcPr>
          <w:p>
            <w:pPr>
              <w:pStyle w:val="9"/>
              <w:spacing w:before="78" w:line="187" w:lineRule="auto"/>
              <w:ind w:left="102" w:right="201" w:firstLine="3"/>
            </w:pPr>
            <w:r>
              <w:rPr>
                <w:spacing w:val="-2"/>
              </w:rPr>
              <w:t>为防止EHS风险，高于0.9m处的节点请务必使用升降车安装</w:t>
            </w:r>
            <w:r>
              <w:rPr>
                <w:spacing w:val="14"/>
              </w:rPr>
              <w:t xml:space="preserve"> </w:t>
            </w:r>
            <w:r>
              <w:rPr>
                <w:spacing w:val="-2"/>
              </w:rPr>
              <w:t>或更换。升降车需局点自行采购，建议规格如下：</w:t>
            </w:r>
          </w:p>
          <w:p>
            <w:pPr>
              <w:pStyle w:val="9"/>
              <w:spacing w:before="36" w:line="185" w:lineRule="auto"/>
              <w:ind w:left="385" w:right="147" w:hanging="270"/>
            </w:pPr>
            <w:r>
              <w:rPr>
                <w:spacing w:val="-2"/>
              </w:rPr>
              <w:t>●</w:t>
            </w:r>
            <w:r>
              <w:rPr>
                <w:spacing w:val="27"/>
              </w:rPr>
              <w:t xml:space="preserve">  </w:t>
            </w:r>
            <w:r>
              <w:rPr>
                <w:spacing w:val="-2"/>
              </w:rPr>
              <w:t>升降车总体尺寸规格（根据工勘情况选择，重点关注总长</w:t>
            </w:r>
            <w:r>
              <w:t xml:space="preserve"> 度不能超过柜间间距）</w:t>
            </w:r>
          </w:p>
          <w:p>
            <w:pPr>
              <w:pStyle w:val="9"/>
              <w:spacing w:before="28" w:line="207" w:lineRule="auto"/>
              <w:ind w:left="391"/>
            </w:pPr>
            <w:r>
              <w:rPr>
                <w:spacing w:val="-4"/>
              </w:rPr>
              <w:t>–</w:t>
            </w:r>
            <w:r>
              <w:rPr>
                <w:spacing w:val="30"/>
                <w:w w:val="101"/>
              </w:rPr>
              <w:t xml:space="preserve">  </w:t>
            </w:r>
            <w:r>
              <w:rPr>
                <w:spacing w:val="-4"/>
              </w:rPr>
              <w:t>总高度小于等于2250mm</w:t>
            </w:r>
          </w:p>
          <w:p>
            <w:pPr>
              <w:pStyle w:val="9"/>
              <w:spacing w:before="21" w:line="207" w:lineRule="auto"/>
              <w:ind w:left="391"/>
            </w:pPr>
            <w:r>
              <w:rPr>
                <w:spacing w:val="-4"/>
              </w:rPr>
              <w:t>–</w:t>
            </w:r>
            <w:r>
              <w:rPr>
                <w:spacing w:val="30"/>
                <w:w w:val="101"/>
              </w:rPr>
              <w:t xml:space="preserve">  </w:t>
            </w:r>
            <w:r>
              <w:rPr>
                <w:spacing w:val="-4"/>
              </w:rPr>
              <w:t>总长度小于等于1600mm</w:t>
            </w:r>
          </w:p>
          <w:p>
            <w:pPr>
              <w:pStyle w:val="9"/>
              <w:spacing w:before="21" w:line="207" w:lineRule="auto"/>
              <w:ind w:left="391"/>
            </w:pPr>
            <w:r>
              <w:rPr>
                <w:spacing w:val="-4"/>
              </w:rPr>
              <w:t>–</w:t>
            </w:r>
            <w:r>
              <w:rPr>
                <w:spacing w:val="31"/>
              </w:rPr>
              <w:t xml:space="preserve">  </w:t>
            </w:r>
            <w:r>
              <w:rPr>
                <w:spacing w:val="-4"/>
              </w:rPr>
              <w:t>总宽度小于等于680mm</w:t>
            </w:r>
          </w:p>
          <w:p>
            <w:pPr>
              <w:pStyle w:val="9"/>
              <w:spacing w:before="36" w:line="207" w:lineRule="auto"/>
              <w:ind w:left="115"/>
            </w:pPr>
            <w:r>
              <w:rPr>
                <w:spacing w:val="-4"/>
              </w:rPr>
              <w:t>●</w:t>
            </w:r>
            <w:r>
              <w:rPr>
                <w:spacing w:val="19"/>
                <w:w w:val="101"/>
              </w:rPr>
              <w:t xml:space="preserve">  </w:t>
            </w:r>
            <w:r>
              <w:rPr>
                <w:spacing w:val="-4"/>
              </w:rPr>
              <w:t>起重平台尺寸规格</w:t>
            </w:r>
          </w:p>
          <w:p>
            <w:pPr>
              <w:pStyle w:val="9"/>
              <w:spacing w:before="22" w:line="202" w:lineRule="auto"/>
              <w:ind w:left="391"/>
            </w:pPr>
            <w:r>
              <w:rPr>
                <w:spacing w:val="-3"/>
              </w:rPr>
              <w:t>–</w:t>
            </w:r>
            <w:r>
              <w:rPr>
                <w:spacing w:val="31"/>
              </w:rPr>
              <w:t xml:space="preserve">  </w:t>
            </w:r>
            <w:r>
              <w:rPr>
                <w:spacing w:val="-3"/>
              </w:rPr>
              <w:t>长度大于等于600mm（优选大于等于900mm）</w:t>
            </w:r>
          </w:p>
          <w:p>
            <w:pPr>
              <w:pStyle w:val="9"/>
              <w:spacing w:before="28" w:line="185" w:lineRule="auto"/>
              <w:ind w:left="672" w:right="499" w:hanging="281"/>
            </w:pPr>
            <w:r>
              <w:rPr>
                <w:spacing w:val="-3"/>
              </w:rPr>
              <w:t>–</w:t>
            </w:r>
            <w:r>
              <w:rPr>
                <w:spacing w:val="27"/>
                <w:w w:val="101"/>
              </w:rPr>
              <w:t xml:space="preserve">  </w:t>
            </w:r>
            <w:r>
              <w:rPr>
                <w:spacing w:val="-3"/>
              </w:rPr>
              <w:t>宽度大于等于500mm（优选大于等于60</w:t>
            </w:r>
            <w:r>
              <w:rPr>
                <w:spacing w:val="-4"/>
              </w:rPr>
              <w:t>0mm小于</w:t>
            </w:r>
            <w:r>
              <w:t xml:space="preserve"> </w:t>
            </w:r>
            <w:r>
              <w:rPr>
                <w:spacing w:val="-5"/>
              </w:rPr>
              <w:t>800mm）</w:t>
            </w:r>
          </w:p>
          <w:p>
            <w:pPr>
              <w:pStyle w:val="9"/>
              <w:spacing w:before="29" w:line="207" w:lineRule="auto"/>
              <w:ind w:left="391"/>
            </w:pPr>
            <w:r>
              <w:rPr>
                <w:spacing w:val="-4"/>
              </w:rPr>
              <w:t>–</w:t>
            </w:r>
            <w:r>
              <w:rPr>
                <w:spacing w:val="32"/>
                <w:w w:val="101"/>
              </w:rPr>
              <w:t xml:space="preserve">  </w:t>
            </w:r>
            <w:r>
              <w:rPr>
                <w:spacing w:val="-4"/>
              </w:rPr>
              <w:t>最高高度大于等于1800mm</w:t>
            </w:r>
          </w:p>
          <w:p>
            <w:pPr>
              <w:pStyle w:val="9"/>
              <w:spacing w:before="21" w:line="202" w:lineRule="auto"/>
              <w:ind w:left="391"/>
            </w:pPr>
            <w:r>
              <w:rPr>
                <w:spacing w:val="-3"/>
              </w:rPr>
              <w:t>–</w:t>
            </w:r>
            <w:r>
              <w:rPr>
                <w:spacing w:val="34"/>
              </w:rPr>
              <w:t xml:space="preserve">  </w:t>
            </w:r>
            <w:r>
              <w:rPr>
                <w:spacing w:val="-3"/>
              </w:rPr>
              <w:t>最低高度小于等于900mm（优选小于等于260mm）</w:t>
            </w:r>
          </w:p>
          <w:p>
            <w:pPr>
              <w:pStyle w:val="9"/>
              <w:spacing w:before="55" w:line="177" w:lineRule="auto"/>
              <w:ind w:left="115"/>
            </w:pPr>
            <w:r>
              <w:rPr>
                <w:spacing w:val="-5"/>
              </w:rPr>
              <w:t>●</w:t>
            </w:r>
            <w:r>
              <w:rPr>
                <w:spacing w:val="21"/>
              </w:rPr>
              <w:t xml:space="preserve">  </w:t>
            </w:r>
            <w:r>
              <w:rPr>
                <w:spacing w:val="-5"/>
              </w:rPr>
              <w:t>承重大于等于240kg</w:t>
            </w:r>
          </w:p>
          <w:p>
            <w:pPr>
              <w:pStyle w:val="9"/>
              <w:spacing w:before="71" w:line="206" w:lineRule="auto"/>
              <w:ind w:left="115"/>
            </w:pPr>
            <w:r>
              <w:rPr>
                <w:spacing w:val="-3"/>
              </w:rPr>
              <w:t>●</w:t>
            </w:r>
            <w:r>
              <w:rPr>
                <w:spacing w:val="23"/>
              </w:rPr>
              <w:t xml:space="preserve">  </w:t>
            </w:r>
            <w:r>
              <w:rPr>
                <w:spacing w:val="-3"/>
              </w:rPr>
              <w:t>驱动方式为手动，且脚轮有脚刹功能。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vAlign w:val="top"/>
          </w:tcPr>
          <w:p>
            <w:pPr>
              <w:pStyle w:val="9"/>
              <w:spacing w:before="92" w:line="207" w:lineRule="auto"/>
              <w:ind w:left="113"/>
            </w:pPr>
            <w:r>
              <w:rPr>
                <w:spacing w:val="-2"/>
              </w:rPr>
              <w:t>叉车</w:t>
            </w:r>
          </w:p>
        </w:tc>
        <w:tc>
          <w:tcPr>
            <w:tcW w:w="5793" w:type="dxa"/>
            <w:vAlign w:val="top"/>
          </w:tcPr>
          <w:p>
            <w:pPr>
              <w:pStyle w:val="9"/>
              <w:spacing w:before="214" w:line="168" w:lineRule="exact"/>
              <w:ind w:left="108"/>
            </w:pPr>
            <w:r>
              <w:rPr>
                <w:position w:val="-1"/>
              </w:rPr>
              <w:t>-</w:t>
            </w:r>
          </w:p>
        </w:tc>
      </w:tr>
    </w:tbl>
    <w:p>
      <w:pPr>
        <w:pStyle w:val="2"/>
        <w:spacing w:line="313" w:lineRule="auto"/>
      </w:pPr>
    </w:p>
    <w:p>
      <w:pPr>
        <w:pStyle w:val="2"/>
        <w:spacing w:line="314" w:lineRule="auto"/>
      </w:pPr>
    </w:p>
    <w:p>
      <w:pPr>
        <w:spacing w:before="90" w:line="202" w:lineRule="auto"/>
        <w:ind w:left="1705"/>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b/>
          <w:bCs/>
          <w:sz w:val="21"/>
          <w:szCs w:val="21"/>
        </w:rPr>
        <w:t xml:space="preserve"> </w:t>
      </w:r>
      <w:r>
        <w:rPr>
          <w:rFonts w:ascii="Nirmala UI" w:hAnsi="Nirmala UI" w:eastAsia="Nirmala UI" w:cs="Nirmala UI"/>
          <w:b/>
          <w:bCs/>
          <w:sz w:val="21"/>
          <w:szCs w:val="21"/>
        </w:rPr>
        <w:t xml:space="preserve">7-3 </w:t>
      </w:r>
      <w:r>
        <w:rPr>
          <w:rFonts w:ascii="微软雅黑" w:hAnsi="微软雅黑" w:eastAsia="微软雅黑" w:cs="微软雅黑"/>
          <w:sz w:val="21"/>
          <w:szCs w:val="21"/>
        </w:rPr>
        <w:t>调测包内的工具（调测包需单独采购。）</w:t>
      </w:r>
    </w:p>
    <w:p>
      <w:pPr>
        <w:spacing w:line="9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77" w:line="206" w:lineRule="auto"/>
              <w:ind w:left="112"/>
            </w:pPr>
            <w:r>
              <w:rPr>
                <w:spacing w:val="-1"/>
              </w:rPr>
              <w:t>数显压力表</w:t>
            </w:r>
          </w:p>
        </w:tc>
        <w:tc>
          <w:tcPr>
            <w:tcW w:w="1560" w:type="dxa"/>
            <w:vAlign w:val="top"/>
          </w:tcPr>
          <w:p>
            <w:pPr>
              <w:pStyle w:val="9"/>
              <w:spacing w:before="113" w:line="166" w:lineRule="auto"/>
              <w:ind w:left="107"/>
            </w:pPr>
            <w:r>
              <w:t>2</w:t>
            </w:r>
          </w:p>
        </w:tc>
        <w:tc>
          <w:tcPr>
            <w:tcW w:w="3327" w:type="dxa"/>
            <w:vAlign w:val="top"/>
          </w:tcPr>
          <w:p>
            <w:pPr>
              <w:pStyle w:val="9"/>
              <w:spacing w:before="20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0" w:line="178" w:lineRule="auto"/>
              <w:ind w:left="114"/>
            </w:pPr>
            <w:r>
              <w:rPr>
                <w:spacing w:val="-2"/>
              </w:rPr>
              <w:t>空压机</w:t>
            </w:r>
          </w:p>
        </w:tc>
        <w:tc>
          <w:tcPr>
            <w:tcW w:w="1560" w:type="dxa"/>
            <w:vAlign w:val="top"/>
          </w:tcPr>
          <w:p>
            <w:pPr>
              <w:pStyle w:val="9"/>
              <w:spacing w:before="115" w:line="165" w:lineRule="auto"/>
              <w:ind w:left="116"/>
            </w:pPr>
            <w:r>
              <w:t>1</w:t>
            </w:r>
          </w:p>
        </w:tc>
        <w:tc>
          <w:tcPr>
            <w:tcW w:w="3327" w:type="dxa"/>
            <w:vAlign w:val="top"/>
          </w:tcPr>
          <w:p>
            <w:pPr>
              <w:pStyle w:val="9"/>
              <w:spacing w:before="20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2" w:line="179" w:lineRule="auto"/>
              <w:ind w:left="117"/>
            </w:pPr>
            <w:r>
              <w:rPr>
                <w:spacing w:val="-3"/>
              </w:rPr>
              <w:t>2寸过滤器组件</w:t>
            </w:r>
          </w:p>
        </w:tc>
        <w:tc>
          <w:tcPr>
            <w:tcW w:w="1560" w:type="dxa"/>
            <w:vAlign w:val="top"/>
          </w:tcPr>
          <w:p>
            <w:pPr>
              <w:pStyle w:val="9"/>
              <w:spacing w:before="115" w:line="166" w:lineRule="auto"/>
              <w:ind w:left="107"/>
            </w:pPr>
            <w:r>
              <w:t>2</w:t>
            </w:r>
          </w:p>
        </w:tc>
        <w:tc>
          <w:tcPr>
            <w:tcW w:w="3327" w:type="dxa"/>
            <w:vAlign w:val="top"/>
          </w:tcPr>
          <w:p>
            <w:pPr>
              <w:pStyle w:val="9"/>
              <w:spacing w:before="20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3" w:line="178" w:lineRule="auto"/>
              <w:ind w:left="125"/>
            </w:pPr>
            <w:r>
              <w:rPr>
                <w:spacing w:val="-4"/>
              </w:rPr>
              <w:t>1寸短接软管</w:t>
            </w:r>
          </w:p>
        </w:tc>
        <w:tc>
          <w:tcPr>
            <w:tcW w:w="1560" w:type="dxa"/>
            <w:vAlign w:val="top"/>
          </w:tcPr>
          <w:p>
            <w:pPr>
              <w:pStyle w:val="9"/>
              <w:spacing w:before="116" w:line="166" w:lineRule="auto"/>
              <w:ind w:left="107"/>
            </w:pPr>
            <w:r>
              <w:t>2</w:t>
            </w:r>
          </w:p>
        </w:tc>
        <w:tc>
          <w:tcPr>
            <w:tcW w:w="3327" w:type="dxa"/>
            <w:vAlign w:val="top"/>
          </w:tcPr>
          <w:p>
            <w:pPr>
              <w:pStyle w:val="9"/>
              <w:spacing w:before="203"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1" w:line="207" w:lineRule="auto"/>
              <w:ind w:left="125"/>
            </w:pPr>
            <w:r>
              <w:rPr>
                <w:spacing w:val="-2"/>
              </w:rPr>
              <w:t>1寸法兰转气芯和公快速接头</w:t>
            </w:r>
          </w:p>
        </w:tc>
        <w:tc>
          <w:tcPr>
            <w:tcW w:w="1560" w:type="dxa"/>
            <w:vAlign w:val="top"/>
          </w:tcPr>
          <w:p>
            <w:pPr>
              <w:pStyle w:val="9"/>
              <w:spacing w:before="117" w:line="166" w:lineRule="auto"/>
              <w:ind w:left="107"/>
            </w:pPr>
            <w:r>
              <w:t>2</w:t>
            </w:r>
          </w:p>
        </w:tc>
        <w:tc>
          <w:tcPr>
            <w:tcW w:w="3327" w:type="dxa"/>
            <w:vAlign w:val="top"/>
          </w:tcPr>
          <w:p>
            <w:pPr>
              <w:pStyle w:val="9"/>
              <w:spacing w:before="204"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3" w:line="207" w:lineRule="auto"/>
              <w:ind w:left="112"/>
            </w:pPr>
            <w:r>
              <w:rPr>
                <w:spacing w:val="-3"/>
              </w:rPr>
              <w:t>便携式PH计</w:t>
            </w:r>
          </w:p>
        </w:tc>
        <w:tc>
          <w:tcPr>
            <w:tcW w:w="1560" w:type="dxa"/>
            <w:vAlign w:val="top"/>
          </w:tcPr>
          <w:p>
            <w:pPr>
              <w:pStyle w:val="9"/>
              <w:spacing w:before="119" w:line="165" w:lineRule="auto"/>
              <w:ind w:left="116"/>
            </w:pPr>
            <w:r>
              <w:t>1</w:t>
            </w:r>
          </w:p>
        </w:tc>
        <w:tc>
          <w:tcPr>
            <w:tcW w:w="3327" w:type="dxa"/>
            <w:vAlign w:val="top"/>
          </w:tcPr>
          <w:p>
            <w:pPr>
              <w:pStyle w:val="9"/>
              <w:spacing w:before="205"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4" w:line="207" w:lineRule="auto"/>
              <w:ind w:left="112"/>
            </w:pPr>
            <w:r>
              <w:rPr>
                <w:spacing w:val="-1"/>
              </w:rPr>
              <w:t>便携式电导率仪</w:t>
            </w:r>
          </w:p>
        </w:tc>
        <w:tc>
          <w:tcPr>
            <w:tcW w:w="1560" w:type="dxa"/>
            <w:vAlign w:val="top"/>
          </w:tcPr>
          <w:p>
            <w:pPr>
              <w:pStyle w:val="9"/>
              <w:spacing w:before="120" w:line="165" w:lineRule="auto"/>
              <w:ind w:left="116"/>
            </w:pPr>
            <w:r>
              <w:t>1</w:t>
            </w:r>
          </w:p>
        </w:tc>
        <w:tc>
          <w:tcPr>
            <w:tcW w:w="3327" w:type="dxa"/>
            <w:vAlign w:val="top"/>
          </w:tcPr>
          <w:p>
            <w:pPr>
              <w:pStyle w:val="9"/>
              <w:spacing w:before="206"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5" w:line="207" w:lineRule="auto"/>
              <w:ind w:left="113"/>
            </w:pPr>
            <w:r>
              <w:rPr>
                <w:spacing w:val="-2"/>
              </w:rPr>
              <w:t>浊度仪</w:t>
            </w:r>
          </w:p>
        </w:tc>
        <w:tc>
          <w:tcPr>
            <w:tcW w:w="1560" w:type="dxa"/>
            <w:vAlign w:val="top"/>
          </w:tcPr>
          <w:p>
            <w:pPr>
              <w:pStyle w:val="9"/>
              <w:spacing w:before="121" w:line="165" w:lineRule="auto"/>
              <w:ind w:left="116"/>
            </w:pPr>
            <w:r>
              <w:t>1</w:t>
            </w:r>
          </w:p>
        </w:tc>
        <w:tc>
          <w:tcPr>
            <w:tcW w:w="3327" w:type="dxa"/>
            <w:vAlign w:val="top"/>
          </w:tcPr>
          <w:p>
            <w:pPr>
              <w:pStyle w:val="9"/>
              <w:spacing w:before="207"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5" w:line="206" w:lineRule="auto"/>
              <w:ind w:left="115"/>
            </w:pPr>
            <w:r>
              <w:rPr>
                <w:spacing w:val="-2"/>
              </w:rPr>
              <w:t>冷板维护工装</w:t>
            </w:r>
          </w:p>
        </w:tc>
        <w:tc>
          <w:tcPr>
            <w:tcW w:w="1560" w:type="dxa"/>
            <w:vAlign w:val="top"/>
          </w:tcPr>
          <w:p>
            <w:pPr>
              <w:pStyle w:val="9"/>
              <w:spacing w:before="122" w:line="165" w:lineRule="auto"/>
              <w:ind w:left="116"/>
            </w:pPr>
            <w:r>
              <w:t>1</w:t>
            </w:r>
          </w:p>
        </w:tc>
        <w:tc>
          <w:tcPr>
            <w:tcW w:w="3327" w:type="dxa"/>
            <w:vAlign w:val="top"/>
          </w:tcPr>
          <w:p>
            <w:pPr>
              <w:pStyle w:val="9"/>
              <w:spacing w:before="208"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6" w:line="207" w:lineRule="auto"/>
              <w:ind w:left="113"/>
            </w:pPr>
            <w:r>
              <w:rPr>
                <w:spacing w:val="-1"/>
              </w:rPr>
              <w:t>盲插节点测试工装</w:t>
            </w:r>
          </w:p>
        </w:tc>
        <w:tc>
          <w:tcPr>
            <w:tcW w:w="1560" w:type="dxa"/>
            <w:vAlign w:val="top"/>
          </w:tcPr>
          <w:p>
            <w:pPr>
              <w:pStyle w:val="9"/>
              <w:spacing w:before="123" w:line="165" w:lineRule="auto"/>
              <w:ind w:left="116"/>
            </w:pPr>
            <w:r>
              <w:t>1</w:t>
            </w:r>
          </w:p>
        </w:tc>
        <w:tc>
          <w:tcPr>
            <w:tcW w:w="3327"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7" w:line="207" w:lineRule="auto"/>
              <w:ind w:left="114"/>
            </w:pPr>
            <w:r>
              <w:rPr>
                <w:spacing w:val="-1"/>
              </w:rPr>
              <w:t>卡箍紧固转接头</w:t>
            </w:r>
          </w:p>
        </w:tc>
        <w:tc>
          <w:tcPr>
            <w:tcW w:w="1560" w:type="dxa"/>
            <w:vAlign w:val="top"/>
          </w:tcPr>
          <w:p>
            <w:pPr>
              <w:pStyle w:val="9"/>
              <w:spacing w:before="123" w:line="166" w:lineRule="auto"/>
              <w:ind w:left="107"/>
            </w:pPr>
            <w:r>
              <w:t>2</w:t>
            </w:r>
          </w:p>
        </w:tc>
        <w:tc>
          <w:tcPr>
            <w:tcW w:w="3327" w:type="dxa"/>
            <w:vAlign w:val="top"/>
          </w:tcPr>
          <w:p>
            <w:pPr>
              <w:pStyle w:val="9"/>
              <w:spacing w:before="21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9" w:line="207" w:lineRule="auto"/>
              <w:ind w:left="115"/>
            </w:pPr>
            <w:r>
              <w:rPr>
                <w:spacing w:val="-2"/>
              </w:rPr>
              <w:t>冰点仪</w:t>
            </w:r>
          </w:p>
        </w:tc>
        <w:tc>
          <w:tcPr>
            <w:tcW w:w="1560" w:type="dxa"/>
            <w:vAlign w:val="top"/>
          </w:tcPr>
          <w:p>
            <w:pPr>
              <w:pStyle w:val="9"/>
              <w:spacing w:before="125" w:line="165" w:lineRule="auto"/>
              <w:ind w:left="116"/>
            </w:pPr>
            <w:r>
              <w:t>1</w:t>
            </w:r>
          </w:p>
        </w:tc>
        <w:tc>
          <w:tcPr>
            <w:tcW w:w="3327" w:type="dxa"/>
            <w:vAlign w:val="top"/>
          </w:tcPr>
          <w:p>
            <w:pPr>
              <w:pStyle w:val="9"/>
              <w:spacing w:before="21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0" w:line="207" w:lineRule="auto"/>
              <w:ind w:left="111"/>
            </w:pPr>
            <w:r>
              <w:rPr>
                <w:spacing w:val="-1"/>
              </w:rPr>
              <w:t>水平仪</w:t>
            </w:r>
          </w:p>
        </w:tc>
        <w:tc>
          <w:tcPr>
            <w:tcW w:w="1560" w:type="dxa"/>
            <w:vAlign w:val="top"/>
          </w:tcPr>
          <w:p>
            <w:pPr>
              <w:pStyle w:val="9"/>
              <w:spacing w:before="126" w:line="165" w:lineRule="auto"/>
              <w:ind w:left="116"/>
            </w:pPr>
            <w:r>
              <w:t>1</w:t>
            </w:r>
          </w:p>
        </w:tc>
        <w:tc>
          <w:tcPr>
            <w:tcW w:w="3327" w:type="dxa"/>
            <w:vAlign w:val="top"/>
          </w:tcPr>
          <w:p>
            <w:pPr>
              <w:pStyle w:val="9"/>
              <w:spacing w:before="21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vAlign w:val="top"/>
          </w:tcPr>
          <w:p>
            <w:pPr>
              <w:pStyle w:val="9"/>
              <w:spacing w:before="104" w:line="177" w:lineRule="auto"/>
              <w:ind w:left="110"/>
            </w:pPr>
            <w:r>
              <w:rPr>
                <w:spacing w:val="-4"/>
              </w:rPr>
              <w:t>T30批头</w:t>
            </w:r>
          </w:p>
        </w:tc>
        <w:tc>
          <w:tcPr>
            <w:tcW w:w="1560" w:type="dxa"/>
            <w:vAlign w:val="top"/>
          </w:tcPr>
          <w:p>
            <w:pPr>
              <w:pStyle w:val="9"/>
              <w:spacing w:before="126" w:line="166" w:lineRule="auto"/>
              <w:ind w:left="107"/>
            </w:pPr>
            <w:r>
              <w:t>2</w:t>
            </w:r>
          </w:p>
        </w:tc>
        <w:tc>
          <w:tcPr>
            <w:tcW w:w="3327" w:type="dxa"/>
            <w:vAlign w:val="top"/>
          </w:tcPr>
          <w:p>
            <w:pPr>
              <w:pStyle w:val="9"/>
              <w:spacing w:before="90" w:line="206" w:lineRule="auto"/>
              <w:ind w:left="105"/>
            </w:pPr>
            <w:r>
              <w:rPr>
                <w:spacing w:val="-2"/>
              </w:rPr>
              <w:t>用于拆卸液冷计算节点冷板。</w:t>
            </w:r>
          </w:p>
        </w:tc>
      </w:tr>
    </w:tbl>
    <w:p>
      <w:pPr>
        <w:pStyle w:val="2"/>
        <w:spacing w:line="46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51</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278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92" w:line="177" w:lineRule="auto"/>
              <w:ind w:left="110"/>
            </w:pPr>
            <w:r>
              <w:rPr>
                <w:spacing w:val="-3"/>
              </w:rPr>
              <w:t>T9批头</w:t>
            </w:r>
          </w:p>
        </w:tc>
        <w:tc>
          <w:tcPr>
            <w:tcW w:w="1560" w:type="dxa"/>
            <w:vAlign w:val="top"/>
          </w:tcPr>
          <w:p>
            <w:pPr>
              <w:pStyle w:val="9"/>
              <w:spacing w:before="114" w:line="166" w:lineRule="auto"/>
              <w:ind w:left="107"/>
            </w:pPr>
            <w:r>
              <w:t>2</w:t>
            </w:r>
          </w:p>
        </w:tc>
        <w:tc>
          <w:tcPr>
            <w:tcW w:w="3327" w:type="dxa"/>
            <w:vAlign w:val="top"/>
          </w:tcPr>
          <w:p>
            <w:pPr>
              <w:pStyle w:val="9"/>
              <w:spacing w:before="79" w:line="206" w:lineRule="auto"/>
              <w:ind w:left="105"/>
            </w:pPr>
            <w:r>
              <w:rPr>
                <w:spacing w:val="-4"/>
              </w:rPr>
              <w:t>用于拆卸xPU卡。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3065" w:type="dxa"/>
            <w:vAlign w:val="top"/>
          </w:tcPr>
          <w:p>
            <w:pPr>
              <w:pStyle w:val="9"/>
              <w:spacing w:before="81" w:line="207" w:lineRule="auto"/>
              <w:ind w:left="127"/>
            </w:pPr>
            <w:r>
              <w:rPr>
                <w:spacing w:val="-10"/>
              </w:rPr>
              <w:t>M5套筒</w:t>
            </w:r>
          </w:p>
        </w:tc>
        <w:tc>
          <w:tcPr>
            <w:tcW w:w="1560" w:type="dxa"/>
            <w:vAlign w:val="top"/>
          </w:tcPr>
          <w:p>
            <w:pPr>
              <w:pStyle w:val="9"/>
              <w:spacing w:before="116" w:line="166" w:lineRule="auto"/>
              <w:ind w:left="107"/>
            </w:pPr>
            <w:r>
              <w:t>2</w:t>
            </w:r>
          </w:p>
        </w:tc>
        <w:tc>
          <w:tcPr>
            <w:tcW w:w="3327" w:type="dxa"/>
            <w:vAlign w:val="top"/>
          </w:tcPr>
          <w:p>
            <w:pPr>
              <w:pStyle w:val="9"/>
              <w:spacing w:before="46" w:line="189" w:lineRule="auto"/>
              <w:ind w:left="113" w:right="109" w:hanging="8"/>
            </w:pPr>
            <w:r>
              <w:rPr>
                <w:spacing w:val="-2"/>
              </w:rPr>
              <w:t>用于拆卸主板/扩展板/冷板备件上</w:t>
            </w:r>
            <w:r>
              <w:rPr>
                <w:spacing w:val="8"/>
              </w:rPr>
              <w:t xml:space="preserve"> </w:t>
            </w:r>
            <w:r>
              <w:rPr>
                <w:spacing w:val="-5"/>
              </w:rPr>
              <w:t>的螺柱。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96" w:line="184" w:lineRule="auto"/>
              <w:ind w:left="125"/>
            </w:pPr>
            <w:r>
              <w:rPr>
                <w:spacing w:val="-4"/>
              </w:rPr>
              <w:t>1/4母快速接头和软管</w:t>
            </w:r>
          </w:p>
        </w:tc>
        <w:tc>
          <w:tcPr>
            <w:tcW w:w="1560" w:type="dxa"/>
            <w:vAlign w:val="top"/>
          </w:tcPr>
          <w:p>
            <w:pPr>
              <w:pStyle w:val="9"/>
              <w:spacing w:before="118" w:line="166" w:lineRule="auto"/>
              <w:ind w:left="107"/>
            </w:pPr>
            <w:r>
              <w:t>2</w:t>
            </w:r>
          </w:p>
        </w:tc>
        <w:tc>
          <w:tcPr>
            <w:tcW w:w="3327" w:type="dxa"/>
            <w:vAlign w:val="top"/>
          </w:tcPr>
          <w:p>
            <w:pPr>
              <w:pStyle w:val="9"/>
              <w:spacing w:before="205"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99" w:line="177" w:lineRule="auto"/>
              <w:ind w:left="112"/>
            </w:pPr>
            <w:r>
              <w:rPr>
                <w:spacing w:val="-2"/>
              </w:rPr>
              <w:t>扳手</w:t>
            </w:r>
          </w:p>
        </w:tc>
        <w:tc>
          <w:tcPr>
            <w:tcW w:w="1560" w:type="dxa"/>
            <w:vAlign w:val="top"/>
          </w:tcPr>
          <w:p>
            <w:pPr>
              <w:pStyle w:val="9"/>
              <w:spacing w:before="120" w:line="166" w:lineRule="auto"/>
              <w:ind w:left="107"/>
            </w:pPr>
            <w:r>
              <w:t>2</w:t>
            </w:r>
          </w:p>
        </w:tc>
        <w:tc>
          <w:tcPr>
            <w:tcW w:w="3327" w:type="dxa"/>
            <w:vAlign w:val="top"/>
          </w:tcPr>
          <w:p>
            <w:pPr>
              <w:pStyle w:val="9"/>
              <w:spacing w:before="207"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9" w:line="178" w:lineRule="auto"/>
              <w:ind w:left="117"/>
            </w:pPr>
            <w:r>
              <w:rPr>
                <w:spacing w:val="-2"/>
              </w:rPr>
              <w:t>2寸卡箍密封胶圈和堵板</w:t>
            </w:r>
          </w:p>
        </w:tc>
        <w:tc>
          <w:tcPr>
            <w:tcW w:w="1560" w:type="dxa"/>
            <w:vAlign w:val="top"/>
          </w:tcPr>
          <w:p>
            <w:pPr>
              <w:pStyle w:val="9"/>
              <w:spacing w:before="121" w:line="166" w:lineRule="auto"/>
              <w:ind w:left="107"/>
            </w:pPr>
            <w:r>
              <w:t>6</w:t>
            </w:r>
          </w:p>
        </w:tc>
        <w:tc>
          <w:tcPr>
            <w:tcW w:w="3327"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100" w:line="178" w:lineRule="auto"/>
              <w:ind w:left="125"/>
            </w:pPr>
            <w:r>
              <w:rPr>
                <w:spacing w:val="-3"/>
              </w:rPr>
              <w:t>1寸卡箍密封胶圈和堵板</w:t>
            </w:r>
          </w:p>
        </w:tc>
        <w:tc>
          <w:tcPr>
            <w:tcW w:w="1560" w:type="dxa"/>
            <w:vAlign w:val="top"/>
          </w:tcPr>
          <w:p>
            <w:pPr>
              <w:pStyle w:val="9"/>
              <w:spacing w:before="122" w:line="166" w:lineRule="auto"/>
              <w:ind w:left="107"/>
            </w:pPr>
            <w:r>
              <w:t>6</w:t>
            </w:r>
          </w:p>
        </w:tc>
        <w:tc>
          <w:tcPr>
            <w:tcW w:w="3327" w:type="dxa"/>
            <w:vAlign w:val="top"/>
          </w:tcPr>
          <w:p>
            <w:pPr>
              <w:pStyle w:val="9"/>
              <w:spacing w:before="21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8" w:line="207" w:lineRule="auto"/>
              <w:ind w:left="112"/>
            </w:pPr>
            <w:r>
              <w:rPr>
                <w:spacing w:val="-2"/>
              </w:rPr>
              <w:t>橡皮泥</w:t>
            </w:r>
          </w:p>
        </w:tc>
        <w:tc>
          <w:tcPr>
            <w:tcW w:w="1560" w:type="dxa"/>
            <w:vAlign w:val="top"/>
          </w:tcPr>
          <w:p>
            <w:pPr>
              <w:pStyle w:val="9"/>
              <w:spacing w:before="123" w:line="166" w:lineRule="auto"/>
              <w:ind w:left="106"/>
            </w:pPr>
            <w:r>
              <w:rPr>
                <w:spacing w:val="-5"/>
              </w:rPr>
              <w:t>50</w:t>
            </w:r>
          </w:p>
        </w:tc>
        <w:tc>
          <w:tcPr>
            <w:tcW w:w="3327" w:type="dxa"/>
            <w:vAlign w:val="top"/>
          </w:tcPr>
          <w:p>
            <w:pPr>
              <w:pStyle w:val="9"/>
              <w:spacing w:before="89" w:line="206" w:lineRule="auto"/>
              <w:ind w:left="106"/>
            </w:pPr>
            <w:r>
              <w:rPr>
                <w:spacing w:val="-2"/>
              </w:rPr>
              <w:t>封堵漏液故障节点。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9" w:line="207" w:lineRule="auto"/>
              <w:ind w:left="113"/>
            </w:pPr>
            <w:r>
              <w:rPr>
                <w:spacing w:val="-1"/>
              </w:rPr>
              <w:t>节点浮动接头防尘帽</w:t>
            </w:r>
          </w:p>
        </w:tc>
        <w:tc>
          <w:tcPr>
            <w:tcW w:w="1560" w:type="dxa"/>
            <w:vAlign w:val="top"/>
          </w:tcPr>
          <w:p>
            <w:pPr>
              <w:pStyle w:val="9"/>
              <w:spacing w:before="124" w:line="166" w:lineRule="auto"/>
              <w:ind w:left="116"/>
            </w:pPr>
            <w:r>
              <w:rPr>
                <w:spacing w:val="-8"/>
              </w:rPr>
              <w:t>100</w:t>
            </w:r>
          </w:p>
        </w:tc>
        <w:tc>
          <w:tcPr>
            <w:tcW w:w="3327" w:type="dxa"/>
            <w:vAlign w:val="top"/>
          </w:tcPr>
          <w:p>
            <w:pPr>
              <w:pStyle w:val="9"/>
              <w:spacing w:before="21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065" w:type="dxa"/>
            <w:vAlign w:val="top"/>
          </w:tcPr>
          <w:p>
            <w:pPr>
              <w:pStyle w:val="9"/>
              <w:spacing w:before="90" w:line="206" w:lineRule="auto"/>
              <w:ind w:left="127"/>
            </w:pPr>
            <w:r>
              <w:rPr>
                <w:spacing w:val="-5"/>
              </w:rPr>
              <w:t>Manifold液冷调测接头防尘帽</w:t>
            </w:r>
          </w:p>
        </w:tc>
        <w:tc>
          <w:tcPr>
            <w:tcW w:w="1560" w:type="dxa"/>
            <w:vAlign w:val="top"/>
          </w:tcPr>
          <w:p>
            <w:pPr>
              <w:pStyle w:val="9"/>
              <w:spacing w:before="125" w:line="166" w:lineRule="auto"/>
              <w:ind w:left="107"/>
            </w:pPr>
            <w:r>
              <w:rPr>
                <w:spacing w:val="-6"/>
              </w:rPr>
              <w:t>20</w:t>
            </w:r>
          </w:p>
        </w:tc>
        <w:tc>
          <w:tcPr>
            <w:tcW w:w="3327" w:type="dxa"/>
            <w:vAlign w:val="top"/>
          </w:tcPr>
          <w:p>
            <w:pPr>
              <w:pStyle w:val="9"/>
              <w:spacing w:before="213" w:line="168" w:lineRule="exact"/>
              <w:ind w:left="112"/>
            </w:pPr>
            <w:r>
              <w:rPr>
                <w:position w:val="-1"/>
              </w:rPr>
              <w:t>-</w:t>
            </w:r>
          </w:p>
        </w:tc>
      </w:tr>
    </w:tbl>
    <w:p>
      <w:pPr>
        <w:pStyle w:val="2"/>
        <w:spacing w:line="289" w:lineRule="auto"/>
      </w:pPr>
    </w:p>
    <w:p>
      <w:pPr>
        <w:pStyle w:val="2"/>
        <w:spacing w:line="290"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7-4</w:t>
      </w:r>
      <w:r>
        <w:rPr>
          <w:rFonts w:ascii="Nirmala UI" w:hAnsi="Nirmala UI" w:eastAsia="Nirmala UI" w:cs="Nirmala UI"/>
          <w:b/>
          <w:bCs/>
          <w:spacing w:val="39"/>
          <w:sz w:val="21"/>
          <w:szCs w:val="21"/>
        </w:rPr>
        <w:t xml:space="preserve"> </w:t>
      </w:r>
      <w:r>
        <w:rPr>
          <w:rFonts w:ascii="微软雅黑" w:hAnsi="微软雅黑" w:eastAsia="微软雅黑" w:cs="微软雅黑"/>
          <w:spacing w:val="-5"/>
          <w:sz w:val="21"/>
          <w:szCs w:val="21"/>
        </w:rPr>
        <w:t>ECU 调测包内的工具</w: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065" w:type="dxa"/>
            <w:vAlign w:val="top"/>
          </w:tcPr>
          <w:p>
            <w:pPr>
              <w:pStyle w:val="9"/>
              <w:spacing w:before="85" w:line="202" w:lineRule="auto"/>
              <w:ind w:left="112"/>
            </w:pPr>
            <w:r>
              <w:t>补液维护工具车（含加氟管）</w:t>
            </w:r>
          </w:p>
        </w:tc>
        <w:tc>
          <w:tcPr>
            <w:tcW w:w="1560" w:type="dxa"/>
            <w:vAlign w:val="top"/>
          </w:tcPr>
          <w:p>
            <w:pPr>
              <w:pStyle w:val="9"/>
              <w:spacing w:before="121" w:line="165" w:lineRule="auto"/>
              <w:ind w:left="116"/>
            </w:pPr>
            <w:r>
              <w:t>1</w:t>
            </w:r>
          </w:p>
        </w:tc>
        <w:tc>
          <w:tcPr>
            <w:tcW w:w="3327" w:type="dxa"/>
            <w:vAlign w:val="top"/>
          </w:tcPr>
          <w:p>
            <w:pPr>
              <w:pStyle w:val="9"/>
              <w:spacing w:before="207" w:line="168" w:lineRule="exact"/>
              <w:ind w:left="112"/>
            </w:pPr>
            <w:r>
              <w:rPr>
                <w:position w:val="-1"/>
              </w:rPr>
              <w:t>-</w:t>
            </w:r>
          </w:p>
        </w:tc>
      </w:tr>
    </w:tbl>
    <w:p>
      <w:pPr>
        <w:pStyle w:val="2"/>
        <w:spacing w:line="279" w:lineRule="auto"/>
      </w:pPr>
    </w:p>
    <w:p>
      <w:pPr>
        <w:pStyle w:val="2"/>
        <w:spacing w:line="280" w:lineRule="auto"/>
      </w:pPr>
    </w:p>
    <w:p>
      <w:pPr>
        <w:spacing w:before="112" w:line="206" w:lineRule="auto"/>
        <w:ind w:left="5"/>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检查安装环境</w:t>
      </w:r>
    </w:p>
    <w:p>
      <w:pPr>
        <w:spacing w:before="83"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在进行安装环境检查前，操作人员必须熟悉设备运行环境要求。</w:t>
      </w:r>
    </w:p>
    <w:p>
      <w:pPr>
        <w:spacing w:before="98"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设备运行环境要求</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w:t>
      </w:r>
    </w:p>
    <w:p>
      <w:pPr>
        <w:spacing w:before="235" w:line="206"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液冷机房部署</w:t>
      </w:r>
    </w:p>
    <w:p>
      <w:pPr>
        <w:spacing w:before="84"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安装液冷机柜前，需要确认的机房部署如下：</w:t>
      </w:r>
    </w:p>
    <w:p>
      <w:pPr>
        <w:spacing w:before="148" w:line="166" w:lineRule="auto"/>
        <w:ind w:left="1719"/>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13"/>
          <w:sz w:val="21"/>
          <w:szCs w:val="21"/>
        </w:rPr>
        <w:t>CDU</w:t>
      </w:r>
    </w:p>
    <w:p>
      <w:pPr>
        <w:spacing w:before="6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一次侧管路</w:t>
      </w:r>
    </w:p>
    <w:p>
      <w:pPr>
        <w:spacing w:before="34"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二次侧管路</w:t>
      </w:r>
    </w:p>
    <w:p>
      <w:pPr>
        <w:spacing w:before="34"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机柜安装支架</w:t>
      </w:r>
    </w:p>
    <w:p>
      <w:pPr>
        <w:spacing w:before="156" w:line="179" w:lineRule="auto"/>
        <w:ind w:left="12"/>
        <w:outlineLvl w:val="2"/>
        <w:rPr>
          <w:rFonts w:ascii="微软雅黑" w:hAnsi="微软雅黑" w:eastAsia="微软雅黑" w:cs="微软雅黑"/>
          <w:sz w:val="32"/>
          <w:szCs w:val="32"/>
        </w:rPr>
      </w:pPr>
      <w:bookmarkStart w:id="73" w:name="bookmark59"/>
      <w:bookmarkEnd w:id="73"/>
      <w:bookmarkStart w:id="74" w:name="bookmark60"/>
      <w:bookmarkEnd w:id="74"/>
      <w:r>
        <w:rPr>
          <w:rFonts w:ascii="Nirmala UI" w:hAnsi="Nirmala UI" w:eastAsia="Nirmala UI" w:cs="Nirmala UI"/>
          <w:b/>
          <w:bCs/>
          <w:spacing w:val="-1"/>
          <w:sz w:val="32"/>
          <w:szCs w:val="32"/>
        </w:rPr>
        <w:t xml:space="preserve">7.2.3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0"/>
          </w14:textOutline>
        </w:rPr>
        <w:t>运输设备</w:t>
      </w:r>
    </w:p>
    <w:p>
      <w:pPr>
        <w:pStyle w:val="2"/>
        <w:spacing w:line="291"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"7.2.3.1" </w:instrText>
      </w:r>
      <w:r>
        <w:fldChar w:fldCharType="separate"/>
      </w:r>
      <w:r>
        <w:rPr>
          <w:rFonts w:ascii="Nirmala UI" w:hAnsi="Nirmala UI" w:eastAsia="Nirmala UI" w:cs="Nirmala UI"/>
          <w:b/>
          <w:bCs/>
          <w:spacing w:val="-1"/>
          <w:sz w:val="26"/>
          <w:szCs w:val="26"/>
        </w:rPr>
        <w:t>7.2.3.1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b/>
          <w:bCs/>
          <w:spacing w:val="-1"/>
          <w:sz w:val="26"/>
          <w:szCs w:val="26"/>
          <w14:textOutline w14:w="3301" w14:cap="flat" w14:cmpd="sng">
            <w14:solidFill>
              <w14:srgbClr w14:val="000000"/>
            </w14:solidFill>
            <w14:prstDash w14:val="solid"/>
            <w14:miter w14:val="0"/>
          </w14:textOutline>
        </w:rPr>
        <w:t>设备搬迁注意事项</w:t>
      </w:r>
    </w:p>
    <w:p>
      <w:pPr>
        <w:spacing w:before="82"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设备搬迁包括但不限于以下注意事项：</w:t>
      </w:r>
    </w:p>
    <w:p>
      <w:pPr>
        <w:spacing w:before="113"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设备搬迁过程不当易造成设备损伤，搬迁前请联系原厂，了解具体注意事项。</w:t>
      </w:r>
    </w:p>
    <w:p>
      <w:pPr>
        <w:spacing w:before="36"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运输过程必须符合电子设备运输国</w:t>
      </w:r>
      <w:r>
        <w:rPr>
          <w:rFonts w:ascii="微软雅黑" w:hAnsi="微软雅黑" w:eastAsia="微软雅黑" w:cs="微软雅黑"/>
          <w:sz w:val="21"/>
          <w:szCs w:val="21"/>
        </w:rPr>
        <w:t xml:space="preserve">际标准，避免出现设备倒置、磕碰、潮湿、腐 </w:t>
      </w:r>
      <w:r>
        <w:rPr>
          <w:rFonts w:ascii="微软雅黑" w:hAnsi="微软雅黑" w:eastAsia="微软雅黑" w:cs="微软雅黑"/>
          <w:spacing w:val="-2"/>
          <w:sz w:val="21"/>
          <w:szCs w:val="21"/>
        </w:rPr>
        <w:t>蚀或包装破损、污染等情况。</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52</w:t>
      </w:r>
    </w:p>
    <w:p>
      <w:pPr>
        <w:spacing w:line="202" w:lineRule="auto"/>
        <w:rPr>
          <w:rFonts w:ascii="微软雅黑" w:hAnsi="微软雅黑" w:eastAsia="微软雅黑" w:cs="微软雅黑"/>
          <w:sz w:val="20"/>
          <w:szCs w:val="20"/>
        </w:rPr>
        <w:sectPr>
          <w:headerReference r:id="rId74" w:type="default"/>
          <w:pgSz w:w="11906" w:h="16838"/>
          <w:pgMar w:top="1360" w:right="1118" w:bottom="400" w:left="1133" w:header="874" w:footer="0" w:gutter="0"/>
          <w:cols w:space="720" w:num="1"/>
        </w:sectPr>
      </w:pPr>
    </w:p>
    <w:p>
      <w:pPr>
        <w:pStyle w:val="2"/>
        <w:spacing w:line="266" w:lineRule="auto"/>
      </w:pPr>
    </w:p>
    <w:p>
      <w:pPr>
        <w:spacing w:before="90" w:line="181"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本设备不建议使用吊装，请使用叉</w:t>
      </w:r>
      <w:r>
        <w:rPr>
          <w:rFonts w:ascii="微软雅黑" w:hAnsi="微软雅黑" w:eastAsia="微软雅黑" w:cs="微软雅黑"/>
          <w:sz w:val="21"/>
          <w:szCs w:val="21"/>
        </w:rPr>
        <w:t xml:space="preserve">车、平板车、货运电梯等进行设备搬运。如果 </w:t>
      </w:r>
      <w:r>
        <w:rPr>
          <w:rFonts w:ascii="微软雅黑" w:hAnsi="微软雅黑" w:eastAsia="微软雅黑" w:cs="微软雅黑"/>
          <w:spacing w:val="-1"/>
          <w:sz w:val="21"/>
          <w:szCs w:val="21"/>
        </w:rPr>
        <w:t>现场环境经项目组交付团队评估后只能使用吊装，请严格按照</w:t>
      </w:r>
      <w:r>
        <w:fldChar w:fldCharType="begin"/>
      </w:r>
      <w:r>
        <w:instrText xml:space="preserve"> HYPERLINK \l "bookmark193" </w:instrText>
      </w:r>
      <w:r>
        <w:fldChar w:fldCharType="separate"/>
      </w:r>
      <w:r>
        <w:rPr>
          <w:rFonts w:ascii="Nirmala UI" w:hAnsi="Nirmala UI" w:eastAsia="Nirmala UI" w:cs="Nirmala UI"/>
          <w:b/>
          <w:bCs/>
          <w:color w:val="0000FF"/>
          <w:spacing w:val="-1"/>
          <w:sz w:val="21"/>
          <w:szCs w:val="21"/>
        </w:rPr>
        <w:t>A.2</w:t>
      </w:r>
      <w:r>
        <w:rPr>
          <w:rFonts w:ascii="Nirmala UI" w:hAnsi="Nirmala UI" w:eastAsia="Nirmala UI" w:cs="Nirmala UI"/>
          <w:b/>
          <w:bCs/>
          <w:color w:val="0000FF"/>
          <w:spacing w:val="27"/>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吊装安全注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意</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pacing w:val="-2"/>
          <w:sz w:val="21"/>
          <w:szCs w:val="21"/>
        </w:rPr>
        <w:t xml:space="preserve"> </w:t>
      </w:r>
      <w:r>
        <w:fldChar w:fldCharType="begin"/>
      </w:r>
      <w:r>
        <w:instrText xml:space="preserve"> HYPERLINK \l "bookmark193"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事项</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进行操作。</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3"/>
          <w:sz w:val="21"/>
          <w:szCs w:val="21"/>
        </w:rPr>
        <w:t>雇用正规的物流公司进行设备搬迁。</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待搬迁的设备应使用原厂包装。</w:t>
      </w:r>
    </w:p>
    <w:p>
      <w:pPr>
        <w:spacing w:before="37" w:line="185" w:lineRule="auto"/>
        <w:ind w:left="2130" w:right="252" w:hanging="411"/>
        <w:rPr>
          <w:rFonts w:ascii="微软雅黑" w:hAnsi="微软雅黑" w:eastAsia="微软雅黑" w:cs="微软雅黑"/>
          <w:sz w:val="21"/>
          <w:szCs w:val="21"/>
        </w:rPr>
      </w:pPr>
      <w:r>
        <w:rPr>
          <w:rFonts w:ascii="微软雅黑" w:hAnsi="微软雅黑" w:eastAsia="微软雅黑" w:cs="微软雅黑"/>
          <w:spacing w:val="-1"/>
          <w:sz w:val="21"/>
          <w:szCs w:val="21"/>
        </w:rPr>
        <w:t>●    机箱、刀片形态的设备等重量和体积较大的部件、光模块、PC</w:t>
      </w:r>
      <w:r>
        <w:rPr>
          <w:rFonts w:ascii="微软雅黑" w:hAnsi="微软雅黑" w:eastAsia="微软雅黑" w:cs="微软雅黑"/>
          <w:spacing w:val="-2"/>
          <w:sz w:val="21"/>
          <w:szCs w:val="21"/>
        </w:rPr>
        <w:t>Ie（如xPU或SSD</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等）卡等易损部件需要分别单独包装。</w:t>
      </w:r>
    </w:p>
    <w:p>
      <w:pPr>
        <w:spacing w:before="43"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严禁带电搬迁设备，严禁带可能导致搬迁过程发生危险的物件。</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搬迁机柜前必须拆卸电池模块，确保机柜不带电。</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搬迁机柜设备时需要安装加强梁，如</w:t>
      </w:r>
      <w:r>
        <w:fldChar w:fldCharType="begin"/>
      </w:r>
      <w:r>
        <w:instrText xml:space="preserve"> HYPERLINK \l "bookmark194"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335" w:lineRule="auto"/>
      </w:pPr>
    </w:p>
    <w:p>
      <w:pPr>
        <w:spacing w:line="30" w:lineRule="exact"/>
        <w:ind w:firstLine="2125"/>
      </w:pPr>
      <w:r>
        <w:drawing>
          <wp:inline distT="0" distB="0" distL="0" distR="0">
            <wp:extent cx="4769485" cy="1905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37"/>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31" o:spid="_x0000_s103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178" w:lineRule="auto"/>
        <w:ind w:left="2130" w:right="161"/>
        <w:rPr>
          <w:rFonts w:ascii="微软雅黑" w:hAnsi="微软雅黑" w:eastAsia="微软雅黑" w:cs="微软雅黑"/>
          <w:sz w:val="21"/>
          <w:szCs w:val="21"/>
        </w:rPr>
      </w:pPr>
      <w:r>
        <w:rPr>
          <w:rFonts w:ascii="微软雅黑" w:hAnsi="微软雅黑" w:eastAsia="微软雅黑" w:cs="微软雅黑"/>
          <w:sz w:val="21"/>
          <w:szCs w:val="21"/>
        </w:rPr>
        <w:t>若搬迁距离较远，如涉及公路运输等，机柜还需安装节点固定螺钉</w:t>
      </w:r>
      <w:r>
        <w:rPr>
          <w:rFonts w:ascii="微软雅黑" w:hAnsi="微软雅黑" w:eastAsia="微软雅黑" w:cs="微软雅黑"/>
          <w:spacing w:val="-1"/>
          <w:sz w:val="21"/>
          <w:szCs w:val="21"/>
        </w:rPr>
        <w:t>及交换机固定</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挂耳。</w:t>
      </w:r>
    </w:p>
    <w:p>
      <w:pPr>
        <w:spacing w:before="125" w:line="30" w:lineRule="exact"/>
        <w:ind w:firstLine="2125"/>
      </w:pPr>
      <w:r>
        <w:drawing>
          <wp:inline distT="0" distB="0" distL="0" distR="0">
            <wp:extent cx="4769485" cy="190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38"/>
                    <a:stretch>
                      <a:fillRect/>
                    </a:stretch>
                  </pic:blipFill>
                  <pic:spPr>
                    <a:xfrm>
                      <a:off x="0" y="0"/>
                      <a:ext cx="4769999" cy="19050"/>
                    </a:xfrm>
                    <a:prstGeom prst="rect">
                      <a:avLst/>
                    </a:prstGeom>
                  </pic:spPr>
                </pic:pic>
              </a:graphicData>
            </a:graphic>
          </wp:inline>
        </w:drawing>
      </w:r>
    </w:p>
    <w:p>
      <w:pPr>
        <w:spacing w:line="30" w:lineRule="exact"/>
        <w:sectPr>
          <w:headerReference r:id="rId75" w:type="default"/>
          <w:footerReference r:id="rId76"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299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 </w:t>
      </w:r>
      <w:r>
        <w:rPr>
          <w:rFonts w:ascii="微软雅黑" w:hAnsi="微软雅黑" w:eastAsia="微软雅黑" w:cs="微软雅黑"/>
          <w:spacing w:val="-2"/>
          <w:sz w:val="21"/>
          <w:szCs w:val="21"/>
        </w:rPr>
        <w:t>安装加强梁示意图</w:t>
      </w:r>
    </w:p>
    <w:p>
      <w:pPr>
        <w:spacing w:before="37" w:line="9322" w:lineRule="exact"/>
        <w:ind w:firstLine="2125"/>
      </w:pPr>
      <w:r>
        <w:rPr>
          <w:position w:val="-186"/>
        </w:rPr>
        <w:drawing>
          <wp:inline distT="0" distB="0" distL="0" distR="0">
            <wp:extent cx="4737100" cy="591883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39"/>
                    <a:stretch>
                      <a:fillRect/>
                    </a:stretch>
                  </pic:blipFill>
                  <pic:spPr>
                    <a:xfrm>
                      <a:off x="0" y="0"/>
                      <a:ext cx="4737100" cy="5919089"/>
                    </a:xfrm>
                    <a:prstGeom prst="rect">
                      <a:avLst/>
                    </a:prstGeom>
                  </pic:spPr>
                </pic:pic>
              </a:graphicData>
            </a:graphic>
          </wp:inline>
        </w:drawing>
      </w:r>
    </w:p>
    <w:p>
      <w:pPr>
        <w:pStyle w:val="2"/>
        <w:spacing w:line="251" w:lineRule="auto"/>
      </w:pPr>
    </w:p>
    <w:p>
      <w:pPr>
        <w:spacing w:before="112" w:line="207" w:lineRule="auto"/>
        <w:ind w:left="10"/>
        <w:outlineLvl w:val="3"/>
        <w:rPr>
          <w:rFonts w:ascii="微软雅黑" w:hAnsi="微软雅黑" w:eastAsia="微软雅黑" w:cs="微软雅黑"/>
          <w:sz w:val="26"/>
          <w:szCs w:val="26"/>
        </w:rPr>
      </w:pPr>
      <w:bookmarkStart w:id="75" w:name="bookmark19"/>
      <w:bookmarkEnd w:id="75"/>
      <w:bookmarkStart w:id="76" w:name="bookmark194"/>
      <w:bookmarkEnd w:id="76"/>
      <w:bookmarkStart w:id="77" w:name="bookmark61"/>
      <w:bookmarkEnd w:id="77"/>
      <w:r>
        <w:fldChar w:fldCharType="begin"/>
      </w:r>
      <w:r>
        <w:instrText xml:space="preserve"> HYPERLINK "7.2.3.2" </w:instrText>
      </w:r>
      <w:r>
        <w:fldChar w:fldCharType="separate"/>
      </w:r>
      <w:r>
        <w:rPr>
          <w:rFonts w:ascii="Nirmala UI" w:hAnsi="Nirmala UI" w:eastAsia="Nirmala UI" w:cs="Nirmala UI"/>
          <w:b/>
          <w:bCs/>
          <w:spacing w:val="-3"/>
          <w:sz w:val="26"/>
          <w:szCs w:val="26"/>
        </w:rPr>
        <w:t>7.2.3.2</w:t>
      </w:r>
      <w:r>
        <w:rPr>
          <w:rFonts w:ascii="Nirmala UI" w:hAnsi="Nirmala UI" w:eastAsia="Nirmala UI" w:cs="Nirmala UI"/>
          <w:b/>
          <w:bCs/>
          <w:spacing w:val="-3"/>
          <w:sz w:val="26"/>
          <w:szCs w:val="26"/>
        </w:rPr>
        <w:fldChar w:fldCharType="end"/>
      </w:r>
      <w:r>
        <w:rPr>
          <w:rFonts w:ascii="Nirmala UI" w:hAnsi="Nirmala UI" w:eastAsia="Nirmala UI" w:cs="Nirmala UI"/>
          <w:b/>
          <w:bCs/>
          <w:spacing w:val="19"/>
          <w:w w:val="101"/>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卸货</w:t>
      </w:r>
    </w:p>
    <w:p>
      <w:pPr>
        <w:spacing w:before="85" w:line="178" w:lineRule="auto"/>
        <w:ind w:left="1706" w:right="391" w:firstLine="7"/>
        <w:rPr>
          <w:rFonts w:ascii="微软雅黑" w:hAnsi="微软雅黑" w:eastAsia="微软雅黑" w:cs="微软雅黑"/>
          <w:sz w:val="21"/>
          <w:szCs w:val="21"/>
        </w:rPr>
      </w:pPr>
      <w:r>
        <w:rPr>
          <w:rFonts w:ascii="微软雅黑" w:hAnsi="微软雅黑" w:eastAsia="微软雅黑" w:cs="微软雅黑"/>
          <w:sz w:val="21"/>
          <w:szCs w:val="21"/>
        </w:rPr>
        <w:t>当货物运输到机房附近时，安装工程师需要指导</w:t>
      </w:r>
      <w:r>
        <w:rPr>
          <w:rFonts w:ascii="微软雅黑" w:hAnsi="微软雅黑" w:eastAsia="微软雅黑" w:cs="微软雅黑"/>
          <w:spacing w:val="-1"/>
          <w:sz w:val="21"/>
          <w:szCs w:val="21"/>
        </w:rPr>
        <w:t>货运公司的搬运人员进行货物的卸</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载。</w:t>
      </w:r>
    </w:p>
    <w:p>
      <w:pPr>
        <w:spacing w:before="2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7-5 </w:t>
      </w:r>
      <w:r>
        <w:rPr>
          <w:rFonts w:ascii="微软雅黑" w:hAnsi="微软雅黑" w:eastAsia="微软雅黑" w:cs="微软雅黑"/>
          <w:spacing w:val="-1"/>
          <w:sz w:val="21"/>
          <w:szCs w:val="21"/>
        </w:rPr>
        <w:t>卸货方式</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65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0"/>
                </w14:textOutline>
              </w:rPr>
              <w:t>货车类型</w:t>
            </w:r>
          </w:p>
        </w:tc>
        <w:tc>
          <w:tcPr>
            <w:tcW w:w="2641" w:type="dxa"/>
            <w:shd w:val="clear" w:color="auto" w:fill="DDDDDD"/>
            <w:vAlign w:val="top"/>
          </w:tcPr>
          <w:p>
            <w:pPr>
              <w:pStyle w:val="9"/>
              <w:spacing w:before="91" w:line="207" w:lineRule="auto"/>
              <w:ind w:left="102"/>
            </w:pPr>
            <w:r>
              <w:rPr>
                <w:spacing w:val="-1"/>
                <w14:textOutline w14:w="2667" w14:cap="flat" w14:cmpd="sng">
                  <w14:solidFill>
                    <w14:srgbClr w14:val="000000"/>
                  </w14:solidFill>
                  <w14:prstDash w14:val="solid"/>
                  <w14:miter w14:val="0"/>
                </w14:textOutline>
              </w:rPr>
              <w:t>推荐的卸货方式</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atLeast"/>
        </w:trPr>
        <w:tc>
          <w:tcPr>
            <w:tcW w:w="2655" w:type="dxa"/>
            <w:vAlign w:val="top"/>
          </w:tcPr>
          <w:p>
            <w:pPr>
              <w:pStyle w:val="9"/>
              <w:spacing w:before="96" w:line="177" w:lineRule="auto"/>
              <w:ind w:left="133"/>
            </w:pPr>
            <w:r>
              <w:rPr>
                <w:spacing w:val="-5"/>
              </w:rPr>
              <w:t>自带尾板型</w:t>
            </w:r>
          </w:p>
        </w:tc>
        <w:tc>
          <w:tcPr>
            <w:tcW w:w="2641" w:type="dxa"/>
            <w:vAlign w:val="top"/>
          </w:tcPr>
          <w:p>
            <w:pPr>
              <w:pStyle w:val="9"/>
              <w:spacing w:before="83" w:line="187" w:lineRule="auto"/>
              <w:ind w:left="105" w:right="217" w:hanging="3"/>
            </w:pPr>
            <w:r>
              <w:rPr>
                <w:spacing w:val="-1"/>
              </w:rPr>
              <w:t>使用手动叉车与货车尾板</w:t>
            </w:r>
            <w:r>
              <w:rPr>
                <w:spacing w:val="5"/>
              </w:rPr>
              <w:t xml:space="preserve"> </w:t>
            </w:r>
            <w:r>
              <w:rPr>
                <w:spacing w:val="-4"/>
              </w:rPr>
              <w:t>配合卸货。</w:t>
            </w:r>
          </w:p>
        </w:tc>
        <w:tc>
          <w:tcPr>
            <w:tcW w:w="2656" w:type="dxa"/>
            <w:vAlign w:val="top"/>
          </w:tcPr>
          <w:p>
            <w:pPr>
              <w:pStyle w:val="9"/>
              <w:spacing w:before="82" w:line="188" w:lineRule="auto"/>
              <w:ind w:left="109" w:right="438" w:hanging="1"/>
            </w:pPr>
            <w:r>
              <w:rPr>
                <w:spacing w:val="-1"/>
              </w:rPr>
              <w:t>详细信息请参见</w:t>
            </w:r>
            <w:r>
              <w:fldChar w:fldCharType="begin"/>
            </w:r>
            <w:r>
              <w:instrText xml:space="preserve"> HYPERLINK \l "bookmark195" </w:instrText>
            </w:r>
            <w:r>
              <w:fldChar w:fldCharType="separate"/>
            </w:r>
            <w:r>
              <w:rPr>
                <w:color w:val="0000FF"/>
                <w:spacing w:val="-1"/>
                <w14:textOutline w14:w="2667" w14:cap="flat" w14:cmpd="sng">
                  <w14:solidFill>
                    <w14:srgbClr w14:val="0000FF"/>
                  </w14:solidFill>
                  <w14:prstDash w14:val="solid"/>
                  <w14:miter w14:val="0"/>
                </w14:textOutline>
              </w:rPr>
              <w:t>手动叉</w:t>
            </w:r>
            <w:r>
              <w:rPr>
                <w:color w:val="0000FF"/>
                <w:spacing w:val="-1"/>
                <w14:textOutline w14:w="2667" w14:cap="flat" w14:cmpd="sng">
                  <w14:solidFill>
                    <w14:srgbClr w14:val="0000FF"/>
                  </w14:solidFill>
                  <w14:prstDash w14:val="solid"/>
                  <w14:miter w14:val="0"/>
                </w14:textOutline>
              </w:rPr>
              <w:fldChar w:fldCharType="end"/>
            </w:r>
            <w:r>
              <w:rPr>
                <w:color w:val="0000FF"/>
                <w:spacing w:val="3"/>
              </w:rPr>
              <w:t xml:space="preserve"> </w:t>
            </w:r>
            <w:r>
              <w:fldChar w:fldCharType="begin"/>
            </w:r>
            <w:r>
              <w:instrText xml:space="preserve"> HYPERLINK \l "bookmark195" </w:instrText>
            </w:r>
            <w:r>
              <w:fldChar w:fldCharType="separate"/>
            </w:r>
            <w:r>
              <w:rPr>
                <w:color w:val="0000FF"/>
                <w:spacing w:val="-4"/>
                <w14:textOutline w14:w="2667" w14:cap="flat" w14:cmpd="sng">
                  <w14:solidFill>
                    <w14:srgbClr w14:val="0000FF"/>
                  </w14:solidFill>
                  <w14:prstDash w14:val="solid"/>
                  <w14:miter w14:val="0"/>
                </w14:textOutline>
              </w:rPr>
              <w:t>车</w:t>
            </w:r>
            <w:r>
              <w:rPr>
                <w:color w:val="0000FF"/>
                <w:spacing w:val="-4"/>
                <w14:textOutline w14:w="2667" w14:cap="flat" w14:cmpd="sng">
                  <w14:solidFill>
                    <w14:srgbClr w14:val="0000FF"/>
                  </w14:solidFill>
                  <w14:prstDash w14:val="solid"/>
                  <w14:miter w14:val="0"/>
                </w14:textOutline>
              </w:rPr>
              <w:fldChar w:fldCharType="end"/>
            </w:r>
            <w:r>
              <w:rPr>
                <w:spacing w:val="-4"/>
              </w:rPr>
              <w:t>。</w:t>
            </w:r>
          </w:p>
        </w:tc>
      </w:tr>
    </w:tbl>
    <w:p>
      <w:pPr>
        <w:pStyle w:val="2"/>
        <w:spacing w:line="305" w:lineRule="auto"/>
      </w:pPr>
    </w:p>
    <w:p>
      <w:pPr>
        <w:pStyle w:val="2"/>
        <w:spacing w:line="305" w:lineRule="auto"/>
      </w:pPr>
    </w:p>
    <w:p>
      <w:pPr>
        <w:pStyle w:val="2"/>
        <w:spacing w:line="30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54</w:t>
      </w:r>
    </w:p>
    <w:p>
      <w:pPr>
        <w:spacing w:line="202" w:lineRule="auto"/>
        <w:rPr>
          <w:rFonts w:ascii="微软雅黑" w:hAnsi="微软雅黑" w:eastAsia="微软雅黑" w:cs="微软雅黑"/>
          <w:sz w:val="20"/>
          <w:szCs w:val="20"/>
        </w:rPr>
        <w:sectPr>
          <w:headerReference r:id="rId77" w:type="default"/>
          <w:footerReference r:id="rId78" w:type="default"/>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65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0"/>
                </w14:textOutline>
              </w:rPr>
              <w:t>货车类型</w:t>
            </w:r>
          </w:p>
        </w:tc>
        <w:tc>
          <w:tcPr>
            <w:tcW w:w="2641" w:type="dxa"/>
            <w:shd w:val="clear" w:color="auto" w:fill="DDDDDD"/>
            <w:vAlign w:val="top"/>
          </w:tcPr>
          <w:p>
            <w:pPr>
              <w:pStyle w:val="9"/>
              <w:spacing w:before="91" w:line="207" w:lineRule="auto"/>
              <w:ind w:left="102"/>
            </w:pPr>
            <w:r>
              <w:rPr>
                <w:spacing w:val="-1"/>
                <w14:textOutline w14:w="2667" w14:cap="flat" w14:cmpd="sng">
                  <w14:solidFill>
                    <w14:srgbClr w14:val="000000"/>
                  </w14:solidFill>
                  <w14:prstDash w14:val="solid"/>
                  <w14:miter w14:val="0"/>
                </w14:textOutline>
              </w:rPr>
              <w:t>推荐的卸货方式</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atLeast"/>
        </w:trPr>
        <w:tc>
          <w:tcPr>
            <w:tcW w:w="2655" w:type="dxa"/>
            <w:vAlign w:val="top"/>
          </w:tcPr>
          <w:p>
            <w:pPr>
              <w:pStyle w:val="9"/>
              <w:spacing w:before="82" w:line="207" w:lineRule="auto"/>
              <w:ind w:left="113"/>
            </w:pPr>
            <w:r>
              <w:rPr>
                <w:spacing w:val="-2"/>
              </w:rPr>
              <w:t>无尾板型</w:t>
            </w:r>
          </w:p>
        </w:tc>
        <w:tc>
          <w:tcPr>
            <w:tcW w:w="2641" w:type="dxa"/>
            <w:vAlign w:val="top"/>
          </w:tcPr>
          <w:p>
            <w:pPr>
              <w:pStyle w:val="9"/>
              <w:spacing w:before="83" w:line="206" w:lineRule="auto"/>
              <w:ind w:left="102"/>
            </w:pPr>
            <w:r>
              <w:rPr>
                <w:spacing w:val="-2"/>
              </w:rPr>
              <w:t>使用电动叉车卸货。</w:t>
            </w:r>
          </w:p>
        </w:tc>
        <w:tc>
          <w:tcPr>
            <w:tcW w:w="2656" w:type="dxa"/>
            <w:vAlign w:val="top"/>
          </w:tcPr>
          <w:p>
            <w:pPr>
              <w:pStyle w:val="9"/>
              <w:spacing w:before="82" w:line="188" w:lineRule="auto"/>
              <w:ind w:left="109" w:right="438" w:hanging="1"/>
            </w:pPr>
            <w:r>
              <w:rPr>
                <w:spacing w:val="-1"/>
              </w:rPr>
              <w:t>详细信息请参见</w:t>
            </w:r>
            <w:r>
              <w:fldChar w:fldCharType="begin"/>
            </w:r>
            <w:r>
              <w:instrText xml:space="preserve"> HYPERLINK \l "bookmark197" </w:instrText>
            </w:r>
            <w:r>
              <w:fldChar w:fldCharType="separate"/>
            </w:r>
            <w:r>
              <w:rPr>
                <w:color w:val="0000FF"/>
                <w:spacing w:val="-1"/>
                <w14:textOutline w14:w="2667" w14:cap="flat" w14:cmpd="sng">
                  <w14:solidFill>
                    <w14:srgbClr w14:val="0000FF"/>
                  </w14:solidFill>
                  <w14:prstDash w14:val="solid"/>
                  <w14:miter w14:val="0"/>
                </w14:textOutline>
              </w:rPr>
              <w:t>电动叉</w:t>
            </w:r>
            <w:r>
              <w:rPr>
                <w:color w:val="0000FF"/>
                <w:spacing w:val="-1"/>
                <w14:textOutline w14:w="2667" w14:cap="flat" w14:cmpd="sng">
                  <w14:solidFill>
                    <w14:srgbClr w14:val="0000FF"/>
                  </w14:solidFill>
                  <w14:prstDash w14:val="solid"/>
                  <w14:miter w14:val="0"/>
                </w14:textOutline>
              </w:rPr>
              <w:fldChar w:fldCharType="end"/>
            </w:r>
            <w:r>
              <w:rPr>
                <w:color w:val="0000FF"/>
                <w:spacing w:val="3"/>
              </w:rPr>
              <w:t xml:space="preserve"> </w:t>
            </w:r>
            <w:r>
              <w:fldChar w:fldCharType="begin"/>
            </w:r>
            <w:r>
              <w:instrText xml:space="preserve"> HYPERLINK \l "bookmark197" </w:instrText>
            </w:r>
            <w:r>
              <w:fldChar w:fldCharType="separate"/>
            </w:r>
            <w:r>
              <w:rPr>
                <w:color w:val="0000FF"/>
                <w:spacing w:val="-4"/>
                <w14:textOutline w14:w="2667" w14:cap="flat" w14:cmpd="sng">
                  <w14:solidFill>
                    <w14:srgbClr w14:val="0000FF"/>
                  </w14:solidFill>
                  <w14:prstDash w14:val="solid"/>
                  <w14:miter w14:val="0"/>
                </w14:textOutline>
              </w:rPr>
              <w:t>车</w:t>
            </w:r>
            <w:r>
              <w:rPr>
                <w:color w:val="0000FF"/>
                <w:spacing w:val="-4"/>
                <w14:textOutline w14:w="2667" w14:cap="flat" w14:cmpd="sng">
                  <w14:solidFill>
                    <w14:srgbClr w14:val="0000FF"/>
                  </w14:solidFill>
                  <w14:prstDash w14:val="solid"/>
                  <w14:miter w14:val="0"/>
                </w14:textOutline>
              </w:rPr>
              <w:fldChar w:fldCharType="end"/>
            </w:r>
            <w:r>
              <w:rPr>
                <w:spacing w:val="-4"/>
              </w:rPr>
              <w:t>。</w:t>
            </w:r>
          </w:p>
        </w:tc>
      </w:tr>
    </w:tbl>
    <w:p>
      <w:pPr>
        <w:pStyle w:val="2"/>
        <w:spacing w:line="303" w:lineRule="auto"/>
      </w:pPr>
    </w:p>
    <w:p>
      <w:pPr>
        <w:pStyle w:val="2"/>
        <w:spacing w:line="304" w:lineRule="auto"/>
      </w:pPr>
    </w:p>
    <w:p>
      <w:pPr>
        <w:spacing w:before="111" w:line="207" w:lineRule="auto"/>
        <w:ind w:left="10"/>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工具</w:t>
      </w:r>
    </w:p>
    <w:p>
      <w:pPr>
        <w:spacing w:before="85"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卸货前，需要准备的工具如下：</w:t>
      </w:r>
    </w:p>
    <w:p>
      <w:pPr>
        <w:spacing w:before="117" w:line="239"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13"/>
          <w:sz w:val="21"/>
          <w:szCs w:val="21"/>
        </w:rPr>
        <w:t>吊车</w:t>
      </w:r>
    </w:p>
    <w:p>
      <w:pPr>
        <w:spacing w:before="1" w:line="178" w:lineRule="auto"/>
        <w:ind w:left="1718"/>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11"/>
          <w:sz w:val="21"/>
          <w:szCs w:val="21"/>
        </w:rPr>
        <w:t>缆绳</w:t>
      </w:r>
    </w:p>
    <w:p>
      <w:pPr>
        <w:spacing w:before="67"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（可选）电动叉车</w:t>
      </w:r>
    </w:p>
    <w:p>
      <w:pPr>
        <w:spacing w:before="44"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（可选）手动叉车</w:t>
      </w:r>
    </w:p>
    <w:p>
      <w:pPr>
        <w:spacing w:before="44"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劳保手套</w:t>
      </w:r>
    </w:p>
    <w:p>
      <w:pPr>
        <w:spacing w:before="242" w:line="207" w:lineRule="auto"/>
        <w:ind w:left="7"/>
        <w:rPr>
          <w:rFonts w:ascii="微软雅黑" w:hAnsi="微软雅黑" w:eastAsia="微软雅黑" w:cs="微软雅黑"/>
          <w:sz w:val="26"/>
          <w:szCs w:val="26"/>
        </w:rPr>
      </w:pPr>
      <w:bookmarkStart w:id="78" w:name="bookmark195"/>
      <w:bookmarkEnd w:id="78"/>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手动叉车</w:t>
      </w:r>
    </w:p>
    <w:p>
      <w:pPr>
        <w:spacing w:before="106" w:line="372" w:lineRule="exact"/>
        <w:ind w:left="1008"/>
        <w:rPr>
          <w:rFonts w:ascii="微软雅黑" w:hAnsi="微软雅黑" w:eastAsia="微软雅黑" w:cs="微软雅黑"/>
          <w:sz w:val="21"/>
          <w:szCs w:val="21"/>
        </w:rPr>
      </w:pPr>
      <w:r>
        <w:rPr>
          <w:rFonts w:ascii="微软雅黑" w:hAnsi="微软雅黑" w:eastAsia="微软雅黑" w:cs="微软雅黑"/>
          <w:spacing w:val="-1"/>
          <w:position w:val="10"/>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0"/>
          <w:sz w:val="21"/>
          <w:szCs w:val="21"/>
        </w:rPr>
        <w:t>1</w:t>
      </w:r>
      <w:r>
        <w:rPr>
          <w:rFonts w:ascii="Nirmala UI" w:hAnsi="Nirmala UI" w:eastAsia="Nirmala UI" w:cs="Nirmala UI"/>
          <w:b/>
          <w:bCs/>
          <w:spacing w:val="23"/>
          <w:w w:val="101"/>
          <w:position w:val="10"/>
          <w:sz w:val="21"/>
          <w:szCs w:val="21"/>
        </w:rPr>
        <w:t xml:space="preserve">  </w:t>
      </w:r>
      <w:r>
        <w:rPr>
          <w:rFonts w:ascii="微软雅黑" w:hAnsi="微软雅黑" w:eastAsia="微软雅黑" w:cs="微软雅黑"/>
          <w:spacing w:val="-1"/>
          <w:position w:val="10"/>
          <w:sz w:val="21"/>
          <w:szCs w:val="21"/>
        </w:rPr>
        <w:t>操作人员使用手动叉车与货车尾板配合卸货。</w:t>
      </w:r>
    </w:p>
    <w:p>
      <w:pPr>
        <w:spacing w:before="1"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将手动叉车的货叉降至最低。</w:t>
      </w:r>
    </w:p>
    <w:p>
      <w:pPr>
        <w:spacing w:before="22" w:line="572" w:lineRule="exact"/>
        <w:ind w:left="1710"/>
        <w:rPr>
          <w:rFonts w:ascii="微软雅黑" w:hAnsi="微软雅黑" w:eastAsia="微软雅黑" w:cs="微软雅黑"/>
          <w:sz w:val="21"/>
          <w:szCs w:val="21"/>
        </w:rPr>
      </w:pPr>
      <w:r>
        <w:rPr>
          <w:rFonts w:ascii="微软雅黑" w:hAnsi="微软雅黑" w:eastAsia="微软雅黑" w:cs="微软雅黑"/>
          <w:spacing w:val="-1"/>
          <w:position w:val="26"/>
          <w:sz w:val="21"/>
          <w:szCs w:val="21"/>
        </w:rPr>
        <w:t>2.    缓慢将叉臂插入机柜窄边托盘空隙处的中间位置后升起。</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7-6 </w:t>
      </w:r>
      <w:r>
        <w:rPr>
          <w:rFonts w:ascii="微软雅黑" w:hAnsi="微软雅黑" w:eastAsia="微软雅黑" w:cs="微软雅黑"/>
          <w:spacing w:val="-2"/>
          <w:sz w:val="21"/>
          <w:szCs w:val="21"/>
        </w:rPr>
        <w:t>使用手动叉车卸货示意图</w:t>
      </w:r>
    </w:p>
    <w:p>
      <w:pPr>
        <w:spacing w:before="39" w:line="5145" w:lineRule="exact"/>
        <w:ind w:firstLine="2125"/>
      </w:pPr>
      <w:r>
        <w:rPr>
          <w:position w:val="-102"/>
        </w:rPr>
        <w:drawing>
          <wp:inline distT="0" distB="0" distL="0" distR="0">
            <wp:extent cx="3800475" cy="326707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340"/>
                    <a:stretch>
                      <a:fillRect/>
                    </a:stretch>
                  </pic:blipFill>
                  <pic:spPr>
                    <a:xfrm>
                      <a:off x="0" y="0"/>
                      <a:ext cx="3800475" cy="3267075"/>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匀速移动手动叉车，搬运货物。</w:t>
      </w:r>
    </w:p>
    <w:p>
      <w:pPr>
        <w:spacing w:line="206" w:lineRule="auto"/>
        <w:rPr>
          <w:rFonts w:ascii="微软雅黑" w:hAnsi="微软雅黑" w:eastAsia="微软雅黑" w:cs="微软雅黑"/>
          <w:sz w:val="21"/>
          <w:szCs w:val="21"/>
        </w:rPr>
        <w:sectPr>
          <w:headerReference r:id="rId79" w:type="default"/>
          <w:footerReference r:id="rId80" w:type="default"/>
          <w:pgSz w:w="11906" w:h="16838"/>
          <w:pgMar w:top="1360" w:right="1118" w:bottom="1360" w:left="1133" w:header="874" w:footer="1057" w:gutter="0"/>
          <w:cols w:space="720" w:num="1"/>
        </w:sectPr>
      </w:pPr>
    </w:p>
    <w:p>
      <w:pPr>
        <w:pStyle w:val="2"/>
        <w:spacing w:line="338" w:lineRule="auto"/>
      </w:pPr>
    </w:p>
    <w:p>
      <w:pPr>
        <w:spacing w:line="30" w:lineRule="exact"/>
        <w:ind w:firstLine="1700"/>
      </w:pPr>
      <w:r>
        <w:drawing>
          <wp:inline distT="0" distB="0" distL="0" distR="0">
            <wp:extent cx="5039995" cy="1905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2" o:spid="_x0000_s103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64" w:line="206"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匀速移动手动叉车时，请勿骤停，避免发生意外事故。</w:t>
      </w:r>
    </w:p>
    <w:p>
      <w:pPr>
        <w:spacing w:before="118" w:line="30" w:lineRule="exact"/>
        <w:ind w:firstLine="1700"/>
      </w:pPr>
      <w:r>
        <w:drawing>
          <wp:inline distT="0" distB="0" distL="0" distR="0">
            <wp:extent cx="5039995" cy="1905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42"/>
                    <a:stretch>
                      <a:fillRect/>
                    </a:stretch>
                  </pic:blipFill>
                  <pic:spPr>
                    <a:xfrm>
                      <a:off x="0" y="0"/>
                      <a:ext cx="5039999" cy="19050"/>
                    </a:xfrm>
                    <a:prstGeom prst="rect">
                      <a:avLst/>
                    </a:prstGeom>
                  </pic:spPr>
                </pic:pic>
              </a:graphicData>
            </a:graphic>
          </wp:inline>
        </w:drawing>
      </w:r>
    </w:p>
    <w:p>
      <w:pPr>
        <w:spacing w:before="2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332" w:line="207" w:lineRule="auto"/>
        <w:ind w:left="19"/>
        <w:rPr>
          <w:rFonts w:ascii="微软雅黑" w:hAnsi="微软雅黑" w:eastAsia="微软雅黑" w:cs="微软雅黑"/>
          <w:sz w:val="26"/>
          <w:szCs w:val="26"/>
        </w:rPr>
      </w:pPr>
      <w:bookmarkStart w:id="79" w:name="bookmark197"/>
      <w:bookmarkEnd w:id="79"/>
      <w:r>
        <w:rPr>
          <w:rFonts w:ascii="微软雅黑" w:hAnsi="微软雅黑" w:eastAsia="微软雅黑" w:cs="微软雅黑"/>
          <w:spacing w:val="-4"/>
          <w:sz w:val="26"/>
          <w:szCs w:val="26"/>
          <w14:textOutline w14:w="3301" w14:cap="flat" w14:cmpd="sng">
            <w14:solidFill>
              <w14:srgbClr w14:val="000000"/>
            </w14:solidFill>
            <w14:prstDash w14:val="solid"/>
            <w14:miter w14:val="0"/>
          </w14:textOutline>
        </w:rPr>
        <w:t>电动叉车</w:t>
      </w:r>
    </w:p>
    <w:p>
      <w:pPr>
        <w:pStyle w:val="2"/>
        <w:spacing w:line="399" w:lineRule="auto"/>
      </w:pPr>
    </w:p>
    <w:p>
      <w:pPr>
        <w:spacing w:line="30" w:lineRule="exact"/>
        <w:ind w:firstLine="1700"/>
      </w:pPr>
      <w:r>
        <w:drawing>
          <wp:inline distT="0" distB="0" distL="0" distR="0">
            <wp:extent cx="5039995" cy="1905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4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3" o:spid="_x0000_s1033"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44"/>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操作电动叉车的人员必须获得当地政府或权威</w:t>
      </w:r>
      <w:r>
        <w:rPr>
          <w:rFonts w:ascii="微软雅黑" w:hAnsi="微软雅黑" w:eastAsia="微软雅黑" w:cs="微软雅黑"/>
          <w:spacing w:val="-2"/>
          <w:sz w:val="21"/>
          <w:szCs w:val="21"/>
        </w:rPr>
        <w:t>机构认可的从业资格证书。</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操作电动叉车时，人员禁止站立在叉车正前方。</w:t>
      </w:r>
    </w:p>
    <w:p>
      <w:pPr>
        <w:spacing w:before="323" w:line="206"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7-7 </w:t>
      </w:r>
      <w:r>
        <w:rPr>
          <w:rFonts w:ascii="微软雅黑" w:hAnsi="微软雅黑" w:eastAsia="微软雅黑" w:cs="微软雅黑"/>
          <w:spacing w:val="-2"/>
          <w:sz w:val="21"/>
          <w:szCs w:val="21"/>
        </w:rPr>
        <w:t>人员禁止站在正前方</w:t>
      </w:r>
    </w:p>
    <w:p>
      <w:pPr>
        <w:spacing w:before="59" w:line="3075" w:lineRule="exact"/>
        <w:ind w:firstLine="1984"/>
      </w:pPr>
      <w:r>
        <w:rPr>
          <w:position w:val="-61"/>
        </w:rPr>
        <w:drawing>
          <wp:inline distT="0" distB="0" distL="0" distR="0">
            <wp:extent cx="3819525" cy="195262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345"/>
                    <a:stretch>
                      <a:fillRect/>
                    </a:stretch>
                  </pic:blipFill>
                  <pic:spPr>
                    <a:xfrm>
                      <a:off x="0" y="0"/>
                      <a:ext cx="3819525" cy="1952625"/>
                    </a:xfrm>
                    <a:prstGeom prst="rect">
                      <a:avLst/>
                    </a:prstGeom>
                  </pic:spPr>
                </pic:pic>
              </a:graphicData>
            </a:graphic>
          </wp:inline>
        </w:drawing>
      </w:r>
    </w:p>
    <w:p>
      <w:pPr>
        <w:spacing w:before="239" w:line="30" w:lineRule="exact"/>
        <w:ind w:firstLine="1700"/>
      </w:pPr>
      <w:r>
        <w:drawing>
          <wp:inline distT="0" distB="0" distL="0" distR="0">
            <wp:extent cx="5039995" cy="1905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46"/>
                    <a:stretch>
                      <a:fillRect/>
                    </a:stretch>
                  </pic:blipFill>
                  <pic:spPr>
                    <a:xfrm>
                      <a:off x="0" y="0"/>
                      <a:ext cx="5039999" cy="19050"/>
                    </a:xfrm>
                    <a:prstGeom prst="rect">
                      <a:avLst/>
                    </a:prstGeom>
                  </pic:spPr>
                </pic:pic>
              </a:graphicData>
            </a:graphic>
          </wp:inline>
        </w:drawing>
      </w:r>
    </w:p>
    <w:p>
      <w:pPr>
        <w:spacing w:before="225"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操作人员使用电动叉车卸货。</w:t>
      </w:r>
    </w:p>
    <w:p>
      <w:pPr>
        <w:spacing w:before="103" w:line="632" w:lineRule="exact"/>
        <w:ind w:left="1718"/>
        <w:rPr>
          <w:rFonts w:ascii="微软雅黑" w:hAnsi="微软雅黑" w:eastAsia="微软雅黑" w:cs="微软雅黑"/>
          <w:sz w:val="21"/>
          <w:szCs w:val="21"/>
        </w:rPr>
      </w:pPr>
      <w:r>
        <w:rPr>
          <w:rFonts w:ascii="微软雅黑" w:hAnsi="微软雅黑" w:eastAsia="微软雅黑" w:cs="微软雅黑"/>
          <w:spacing w:val="-1"/>
          <w:position w:val="31"/>
          <w:sz w:val="21"/>
          <w:szCs w:val="21"/>
        </w:rPr>
        <w:t>1.    将电动叉车的货叉调节到机柜窄边托盘空隙处的中间位置。</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 </w:t>
      </w:r>
      <w:r>
        <w:rPr>
          <w:rFonts w:ascii="微软雅黑" w:hAnsi="微软雅黑" w:eastAsia="微软雅黑" w:cs="微软雅黑"/>
          <w:spacing w:val="-2"/>
          <w:sz w:val="21"/>
          <w:szCs w:val="21"/>
        </w:rPr>
        <w:t>使用电动叉车卸货示意图</w:t>
      </w:r>
    </w:p>
    <w:p>
      <w:pPr>
        <w:spacing w:before="59" w:line="3045" w:lineRule="exact"/>
        <w:ind w:firstLine="2125"/>
      </w:pPr>
      <w:r>
        <w:rPr>
          <w:position w:val="-60"/>
        </w:rPr>
        <w:drawing>
          <wp:inline distT="0" distB="0" distL="0" distR="0">
            <wp:extent cx="3333750" cy="193357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47"/>
                    <a:stretch>
                      <a:fillRect/>
                    </a:stretch>
                  </pic:blipFill>
                  <pic:spPr>
                    <a:xfrm>
                      <a:off x="0" y="0"/>
                      <a:ext cx="3333750" cy="1933575"/>
                    </a:xfrm>
                    <a:prstGeom prst="rect">
                      <a:avLst/>
                    </a:prstGeom>
                  </pic:spPr>
                </pic:pic>
              </a:graphicData>
            </a:graphic>
          </wp:inline>
        </w:drawing>
      </w:r>
    </w:p>
    <w:p>
      <w:pPr>
        <w:spacing w:before="16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缓慢向前插入货叉，避免货叉擦伤货物。</w:t>
      </w:r>
    </w:p>
    <w:p>
      <w:pPr>
        <w:spacing w:line="206" w:lineRule="auto"/>
        <w:rPr>
          <w:rFonts w:ascii="微软雅黑" w:hAnsi="微软雅黑" w:eastAsia="微软雅黑" w:cs="微软雅黑"/>
          <w:sz w:val="21"/>
          <w:szCs w:val="21"/>
        </w:rPr>
        <w:sectPr>
          <w:headerReference r:id="rId81" w:type="default"/>
          <w:footerReference r:id="rId82"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2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81"/>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 </w:t>
      </w:r>
      <w:r>
        <w:rPr>
          <w:rFonts w:ascii="微软雅黑" w:hAnsi="微软雅黑" w:eastAsia="微软雅黑" w:cs="微软雅黑"/>
          <w:spacing w:val="-2"/>
          <w:sz w:val="21"/>
          <w:szCs w:val="21"/>
        </w:rPr>
        <w:t>避免货叉擦伤货物示意图</w:t>
      </w:r>
    </w:p>
    <w:p>
      <w:pPr>
        <w:spacing w:before="38" w:line="3225" w:lineRule="exact"/>
        <w:ind w:firstLine="2125"/>
      </w:pPr>
      <w:r>
        <w:rPr>
          <w:position w:val="-64"/>
        </w:rPr>
        <w:drawing>
          <wp:inline distT="0" distB="0" distL="0" distR="0">
            <wp:extent cx="3895725" cy="204787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348"/>
                    <a:stretch>
                      <a:fillRect/>
                    </a:stretch>
                  </pic:blipFill>
                  <pic:spPr>
                    <a:xfrm>
                      <a:off x="0" y="0"/>
                      <a:ext cx="3895725" cy="2047875"/>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匀速移动电动叉车，搬运货物。</w:t>
      </w:r>
    </w:p>
    <w:p>
      <w:pPr>
        <w:pStyle w:val="2"/>
        <w:spacing w:line="336" w:lineRule="auto"/>
      </w:pPr>
    </w:p>
    <w:p>
      <w:pPr>
        <w:spacing w:line="30" w:lineRule="exact"/>
        <w:ind w:firstLine="1700"/>
      </w:pPr>
      <w:r>
        <w:drawing>
          <wp:inline distT="0" distB="0" distL="0" distR="0">
            <wp:extent cx="5039995" cy="1905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4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4" o:spid="_x0000_s103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操作电动叉车时，应保持匀速的升降，避免骤起、骤停或骤落。</w:t>
      </w:r>
    </w:p>
    <w:p>
      <w:pPr>
        <w:spacing w:before="98" w:line="30" w:lineRule="exact"/>
        <w:ind w:firstLine="1700"/>
      </w:pPr>
      <w:r>
        <w:drawing>
          <wp:inline distT="0" distB="0" distL="0" distR="0">
            <wp:extent cx="5039995" cy="1905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50"/>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71" w:line="208" w:lineRule="auto"/>
        <w:ind w:left="10"/>
        <w:outlineLvl w:val="3"/>
        <w:rPr>
          <w:rFonts w:ascii="微软雅黑" w:hAnsi="微软雅黑" w:eastAsia="微软雅黑" w:cs="微软雅黑"/>
          <w:sz w:val="26"/>
          <w:szCs w:val="26"/>
        </w:rPr>
      </w:pPr>
      <w:bookmarkStart w:id="80" w:name="bookmark62"/>
      <w:bookmarkEnd w:id="80"/>
      <w:r>
        <w:fldChar w:fldCharType="begin"/>
      </w:r>
      <w:r>
        <w:instrText xml:space="preserve"> HYPERLINK "7.2.3.3" </w:instrText>
      </w:r>
      <w:r>
        <w:fldChar w:fldCharType="separate"/>
      </w:r>
      <w:r>
        <w:rPr>
          <w:rFonts w:ascii="Nirmala UI" w:hAnsi="Nirmala UI" w:eastAsia="Nirmala UI" w:cs="Nirmala UI"/>
          <w:b/>
          <w:bCs/>
          <w:spacing w:val="-3"/>
          <w:sz w:val="26"/>
          <w:szCs w:val="26"/>
        </w:rPr>
        <w:t>7.2.3.3</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搬运</w:t>
      </w:r>
    </w:p>
    <w:p>
      <w:pPr>
        <w:pStyle w:val="2"/>
        <w:spacing w:line="318" w:lineRule="auto"/>
      </w:pPr>
    </w:p>
    <w:p>
      <w:pPr>
        <w:spacing w:before="1" w:line="30" w:lineRule="exact"/>
        <w:ind w:firstLine="1700"/>
      </w:pPr>
      <w:r>
        <w:drawing>
          <wp:inline distT="0" distB="0" distL="0" distR="0">
            <wp:extent cx="5039995" cy="1905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35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5" o:spid="_x0000_s1035"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52"/>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9" w:line="177" w:lineRule="auto"/>
        <w:ind w:left="1997" w:right="108" w:hanging="27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单人所允许搬运的最大重量，请以当地的法律或法规为准，设备上的标识和文档中</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的描述信息均属于建议。</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机房内运输需增加保护措施，避免叉车或货物压伤或划伤地板。</w:t>
      </w:r>
    </w:p>
    <w:p>
      <w:pPr>
        <w:spacing w:before="98" w:line="30" w:lineRule="exact"/>
        <w:ind w:firstLine="1700"/>
      </w:pPr>
      <w:r>
        <w:drawing>
          <wp:inline distT="0" distB="0" distL="0" distR="0">
            <wp:extent cx="5039995" cy="1905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53"/>
                    <a:stretch>
                      <a:fillRect/>
                    </a:stretch>
                  </pic:blipFill>
                  <pic:spPr>
                    <a:xfrm>
                      <a:off x="0" y="0"/>
                      <a:ext cx="5039999" cy="19050"/>
                    </a:xfrm>
                    <a:prstGeom prst="rect">
                      <a:avLst/>
                    </a:prstGeom>
                  </pic:spPr>
                </pic:pic>
              </a:graphicData>
            </a:graphic>
          </wp:inline>
        </w:drawing>
      </w:r>
    </w:p>
    <w:p>
      <w:pPr>
        <w:spacing w:before="166" w:line="187" w:lineRule="auto"/>
        <w:ind w:left="1704" w:right="182" w:firstLine="9"/>
        <w:rPr>
          <w:rFonts w:ascii="微软雅黑" w:hAnsi="微软雅黑" w:eastAsia="微软雅黑" w:cs="微软雅黑"/>
          <w:sz w:val="21"/>
          <w:szCs w:val="21"/>
        </w:rPr>
      </w:pPr>
      <w:r>
        <w:rPr>
          <w:rFonts w:ascii="微软雅黑" w:hAnsi="微软雅黑" w:eastAsia="微软雅黑" w:cs="微软雅黑"/>
          <w:sz w:val="21"/>
          <w:szCs w:val="21"/>
        </w:rPr>
        <w:t>当货运公司的搬运人员完成卸货后，安装工程师需</w:t>
      </w:r>
      <w:r>
        <w:rPr>
          <w:rFonts w:ascii="微软雅黑" w:hAnsi="微软雅黑" w:eastAsia="微软雅黑" w:cs="微软雅黑"/>
          <w:spacing w:val="-1"/>
          <w:sz w:val="21"/>
          <w:szCs w:val="21"/>
        </w:rPr>
        <w:t>要指导货运公司的搬运人员将货物</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搬运至库房。</w:t>
      </w:r>
    </w:p>
    <w:p>
      <w:pPr>
        <w:spacing w:before="26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7-6 </w:t>
      </w:r>
      <w:r>
        <w:rPr>
          <w:rFonts w:ascii="微软雅黑" w:hAnsi="微软雅黑" w:eastAsia="微软雅黑" w:cs="微软雅黑"/>
          <w:spacing w:val="-1"/>
          <w:sz w:val="21"/>
          <w:szCs w:val="21"/>
        </w:rPr>
        <w:t>搬运方式</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655" w:type="dxa"/>
            <w:shd w:val="clear" w:color="auto" w:fill="DDDDDD"/>
            <w:vAlign w:val="top"/>
          </w:tcPr>
          <w:p>
            <w:pPr>
              <w:pStyle w:val="9"/>
              <w:spacing w:before="92" w:line="206" w:lineRule="auto"/>
              <w:ind w:left="112"/>
            </w:pPr>
            <w:r>
              <w:rPr>
                <w:spacing w:val="-1"/>
                <w14:textOutline w14:w="2667" w14:cap="flat" w14:cmpd="sng">
                  <w14:solidFill>
                    <w14:srgbClr w14:val="000000"/>
                  </w14:solidFill>
                  <w14:prstDash w14:val="solid"/>
                  <w14:miter w14:val="0"/>
                </w14:textOutline>
              </w:rPr>
              <w:t>适用的搬运方式</w:t>
            </w:r>
          </w:p>
        </w:tc>
        <w:tc>
          <w:tcPr>
            <w:tcW w:w="2641" w:type="dxa"/>
            <w:shd w:val="clear" w:color="auto" w:fill="DDDDDD"/>
            <w:vAlign w:val="top"/>
          </w:tcPr>
          <w:p>
            <w:pPr>
              <w:pStyle w:val="9"/>
              <w:spacing w:before="92" w:line="206" w:lineRule="auto"/>
              <w:ind w:left="102"/>
            </w:pPr>
            <w:r>
              <w:rPr>
                <w:spacing w:val="-1"/>
                <w14:textOutline w14:w="2667" w14:cap="flat" w14:cmpd="sng">
                  <w14:solidFill>
                    <w14:srgbClr w14:val="000000"/>
                  </w14:solidFill>
                  <w14:prstDash w14:val="solid"/>
                  <w14:miter w14:val="0"/>
                </w14:textOutline>
              </w:rPr>
              <w:t>使用范围</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8" w:hRule="atLeast"/>
        </w:trPr>
        <w:tc>
          <w:tcPr>
            <w:tcW w:w="2655" w:type="dxa"/>
            <w:vAlign w:val="top"/>
          </w:tcPr>
          <w:p>
            <w:pPr>
              <w:pStyle w:val="9"/>
              <w:spacing w:before="80" w:line="207" w:lineRule="auto"/>
              <w:ind w:left="113"/>
            </w:pPr>
            <w:r>
              <w:rPr>
                <w:spacing w:val="-2"/>
              </w:rPr>
              <w:t>手动叉车</w:t>
            </w:r>
          </w:p>
        </w:tc>
        <w:tc>
          <w:tcPr>
            <w:tcW w:w="2641" w:type="dxa"/>
            <w:vAlign w:val="top"/>
          </w:tcPr>
          <w:p>
            <w:pPr>
              <w:pStyle w:val="9"/>
              <w:spacing w:before="113"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3"/>
              </w:rPr>
              <w:t>●</w:t>
            </w:r>
            <w:r>
              <w:rPr>
                <w:spacing w:val="18"/>
              </w:rPr>
              <w:t xml:space="preserve">  </w:t>
            </w:r>
            <w:r>
              <w:rPr>
                <w:spacing w:val="-3"/>
              </w:rPr>
              <w:t>是否拆除包装：不限制</w:t>
            </w:r>
          </w:p>
        </w:tc>
        <w:tc>
          <w:tcPr>
            <w:tcW w:w="2656" w:type="dxa"/>
            <w:vAlign w:val="top"/>
          </w:tcPr>
          <w:p>
            <w:pPr>
              <w:pStyle w:val="9"/>
              <w:spacing w:before="79" w:line="188" w:lineRule="auto"/>
              <w:ind w:left="109" w:right="438" w:hanging="1"/>
            </w:pPr>
            <w:r>
              <w:rPr>
                <w:spacing w:val="-1"/>
              </w:rPr>
              <w:t>详细信息请参见</w:t>
            </w:r>
            <w:r>
              <w:fldChar w:fldCharType="begin"/>
            </w:r>
            <w:r>
              <w:instrText xml:space="preserve"> HYPERLINK \l "bookmark199" </w:instrText>
            </w:r>
            <w:r>
              <w:fldChar w:fldCharType="separate"/>
            </w:r>
            <w:r>
              <w:rPr>
                <w:color w:val="0000FF"/>
                <w:spacing w:val="-1"/>
                <w14:textOutline w14:w="2667" w14:cap="flat" w14:cmpd="sng">
                  <w14:solidFill>
                    <w14:srgbClr w14:val="0000FF"/>
                  </w14:solidFill>
                  <w14:prstDash w14:val="solid"/>
                  <w14:miter w14:val="0"/>
                </w14:textOutline>
              </w:rPr>
              <w:t>手动叉</w:t>
            </w:r>
            <w:r>
              <w:rPr>
                <w:color w:val="0000FF"/>
                <w:spacing w:val="-1"/>
                <w14:textOutline w14:w="2667" w14:cap="flat" w14:cmpd="sng">
                  <w14:solidFill>
                    <w14:srgbClr w14:val="0000FF"/>
                  </w14:solidFill>
                  <w14:prstDash w14:val="solid"/>
                  <w14:miter w14:val="0"/>
                </w14:textOutline>
              </w:rPr>
              <w:fldChar w:fldCharType="end"/>
            </w:r>
            <w:r>
              <w:rPr>
                <w:color w:val="0000FF"/>
                <w:spacing w:val="3"/>
              </w:rPr>
              <w:t xml:space="preserve"> </w:t>
            </w:r>
            <w:r>
              <w:fldChar w:fldCharType="begin"/>
            </w:r>
            <w:r>
              <w:instrText xml:space="preserve"> HYPERLINK \l "bookmark199" </w:instrText>
            </w:r>
            <w:r>
              <w:fldChar w:fldCharType="separate"/>
            </w:r>
            <w:r>
              <w:rPr>
                <w:color w:val="0000FF"/>
                <w:spacing w:val="-4"/>
                <w14:textOutline w14:w="2667" w14:cap="flat" w14:cmpd="sng">
                  <w14:solidFill>
                    <w14:srgbClr w14:val="0000FF"/>
                  </w14:solidFill>
                  <w14:prstDash w14:val="solid"/>
                  <w14:miter w14:val="0"/>
                </w14:textOutline>
              </w:rPr>
              <w:t>车</w:t>
            </w:r>
            <w:r>
              <w:rPr>
                <w:color w:val="0000FF"/>
                <w:spacing w:val="-4"/>
                <w14:textOutline w14:w="2667" w14:cap="flat" w14:cmpd="sng">
                  <w14:solidFill>
                    <w14:srgbClr w14:val="0000FF"/>
                  </w14:solidFill>
                  <w14:prstDash w14:val="solid"/>
                  <w14:miter w14:val="0"/>
                </w14:textOutline>
              </w:rPr>
              <w:fldChar w:fldCharType="end"/>
            </w:r>
            <w:r>
              <w:rPr>
                <w:spacing w:val="-4"/>
              </w:rPr>
              <w:t>。</w:t>
            </w:r>
          </w:p>
        </w:tc>
      </w:tr>
    </w:tbl>
    <w:p>
      <w:pPr>
        <w:pStyle w:val="2"/>
        <w:spacing w:line="273"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57</w:t>
      </w:r>
    </w:p>
    <w:p>
      <w:pPr>
        <w:spacing w:line="202" w:lineRule="auto"/>
        <w:rPr>
          <w:rFonts w:ascii="微软雅黑" w:hAnsi="微软雅黑" w:eastAsia="微软雅黑" w:cs="微软雅黑"/>
          <w:sz w:val="20"/>
          <w:szCs w:val="20"/>
        </w:rPr>
        <w:sectPr>
          <w:headerReference r:id="rId83" w:type="default"/>
          <w:footerReference r:id="rId84" w:type="default"/>
          <w:pgSz w:w="11906" w:h="16838"/>
          <w:pgMar w:top="1360" w:right="1118" w:bottom="400" w:left="1133" w:header="874" w:footer="0" w:gutter="0"/>
          <w:cols w:space="720" w:num="1"/>
        </w:sectPr>
      </w:pPr>
    </w:p>
    <w:p>
      <w:pPr>
        <w:spacing w:before="83"/>
      </w:pPr>
      <w:r>
        <w:drawing>
          <wp:anchor distT="0" distB="0" distL="0" distR="0" simplePos="0" relativeHeight="251734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81"/>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shd w:val="clear" w:color="auto" w:fill="DDDDDD"/>
            <w:vAlign w:val="top"/>
          </w:tcPr>
          <w:p>
            <w:pPr>
              <w:pStyle w:val="9"/>
              <w:spacing w:before="92" w:line="206" w:lineRule="auto"/>
              <w:ind w:left="112"/>
            </w:pPr>
            <w:r>
              <w:rPr>
                <w:spacing w:val="-1"/>
                <w14:textOutline w14:w="2667" w14:cap="flat" w14:cmpd="sng">
                  <w14:solidFill>
                    <w14:srgbClr w14:val="000000"/>
                  </w14:solidFill>
                  <w14:prstDash w14:val="solid"/>
                  <w14:miter w14:val="0"/>
                </w14:textOutline>
              </w:rPr>
              <w:t>适用的搬运方式</w:t>
            </w:r>
          </w:p>
        </w:tc>
        <w:tc>
          <w:tcPr>
            <w:tcW w:w="2641" w:type="dxa"/>
            <w:shd w:val="clear" w:color="auto" w:fill="DDDDDD"/>
            <w:vAlign w:val="top"/>
          </w:tcPr>
          <w:p>
            <w:pPr>
              <w:pStyle w:val="9"/>
              <w:spacing w:before="92" w:line="206" w:lineRule="auto"/>
              <w:ind w:left="102"/>
            </w:pPr>
            <w:r>
              <w:rPr>
                <w:spacing w:val="-1"/>
                <w14:textOutline w14:w="2667" w14:cap="flat" w14:cmpd="sng">
                  <w14:solidFill>
                    <w14:srgbClr w14:val="000000"/>
                  </w14:solidFill>
                  <w14:prstDash w14:val="solid"/>
                  <w14:miter w14:val="0"/>
                </w14:textOutline>
              </w:rPr>
              <w:t>使用范围</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1" w:hRule="atLeast"/>
        </w:trPr>
        <w:tc>
          <w:tcPr>
            <w:tcW w:w="2655" w:type="dxa"/>
            <w:vAlign w:val="top"/>
          </w:tcPr>
          <w:p>
            <w:pPr>
              <w:pStyle w:val="9"/>
              <w:spacing w:before="78" w:line="207" w:lineRule="auto"/>
              <w:ind w:left="123"/>
            </w:pPr>
            <w:r>
              <w:rPr>
                <w:spacing w:val="-3"/>
              </w:rPr>
              <w:t>电动叉车</w:t>
            </w:r>
          </w:p>
        </w:tc>
        <w:tc>
          <w:tcPr>
            <w:tcW w:w="2641" w:type="dxa"/>
            <w:vAlign w:val="top"/>
          </w:tcPr>
          <w:p>
            <w:pPr>
              <w:pStyle w:val="9"/>
              <w:spacing w:before="111"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通道宽度≥3.5m</w:t>
            </w:r>
            <w:r>
              <w:t xml:space="preserve"> </w:t>
            </w:r>
            <w:r>
              <w:rPr>
                <w:spacing w:val="-7"/>
              </w:rPr>
              <w:t>（ 11.48ft.</w:t>
            </w:r>
            <w:r>
              <w:rPr>
                <w:spacing w:val="-15"/>
              </w:rPr>
              <w:t xml:space="preserve"> </w:t>
            </w:r>
            <w:r>
              <w:rPr>
                <w:spacing w:val="-7"/>
              </w:rPr>
              <w:t>）</w:t>
            </w:r>
          </w:p>
          <w:p>
            <w:pPr>
              <w:pStyle w:val="9"/>
              <w:spacing w:before="43" w:line="207" w:lineRule="auto"/>
              <w:ind w:left="116"/>
            </w:pPr>
            <w:r>
              <w:rPr>
                <w:spacing w:val="-4"/>
              </w:rPr>
              <w:t>●</w:t>
            </w:r>
            <w:r>
              <w:rPr>
                <w:spacing w:val="19"/>
                <w:w w:val="101"/>
              </w:rPr>
              <w:t xml:space="preserve">  </w:t>
            </w:r>
            <w:r>
              <w:rPr>
                <w:spacing w:val="-4"/>
              </w:rPr>
              <w:t>是否拆除包装：否</w:t>
            </w:r>
          </w:p>
        </w:tc>
        <w:tc>
          <w:tcPr>
            <w:tcW w:w="2656" w:type="dxa"/>
            <w:vAlign w:val="top"/>
          </w:tcPr>
          <w:p>
            <w:pPr>
              <w:pStyle w:val="9"/>
              <w:spacing w:before="77" w:line="188" w:lineRule="auto"/>
              <w:ind w:left="109" w:right="438" w:hanging="1"/>
            </w:pPr>
            <w:r>
              <w:rPr>
                <w:spacing w:val="-1"/>
              </w:rPr>
              <w:t>详细信息请参见</w:t>
            </w:r>
            <w:r>
              <w:fldChar w:fldCharType="begin"/>
            </w:r>
            <w:r>
              <w:instrText xml:space="preserve"> HYPERLINK \l "bookmark200" </w:instrText>
            </w:r>
            <w:r>
              <w:fldChar w:fldCharType="separate"/>
            </w:r>
            <w:r>
              <w:rPr>
                <w:color w:val="0000FF"/>
                <w:spacing w:val="-1"/>
                <w14:textOutline w14:w="2667" w14:cap="flat" w14:cmpd="sng">
                  <w14:solidFill>
                    <w14:srgbClr w14:val="0000FF"/>
                  </w14:solidFill>
                  <w14:prstDash w14:val="solid"/>
                  <w14:miter w14:val="0"/>
                </w14:textOutline>
              </w:rPr>
              <w:t>电动叉</w:t>
            </w:r>
            <w:r>
              <w:rPr>
                <w:color w:val="0000FF"/>
                <w:spacing w:val="-1"/>
                <w14:textOutline w14:w="2667" w14:cap="flat" w14:cmpd="sng">
                  <w14:solidFill>
                    <w14:srgbClr w14:val="0000FF"/>
                  </w14:solidFill>
                  <w14:prstDash w14:val="solid"/>
                  <w14:miter w14:val="0"/>
                </w14:textOutline>
              </w:rPr>
              <w:fldChar w:fldCharType="end"/>
            </w:r>
            <w:r>
              <w:rPr>
                <w:color w:val="0000FF"/>
                <w:spacing w:val="3"/>
              </w:rPr>
              <w:t xml:space="preserve"> </w:t>
            </w:r>
            <w:r>
              <w:fldChar w:fldCharType="begin"/>
            </w:r>
            <w:r>
              <w:instrText xml:space="preserve"> HYPERLINK \l "bookmark200" </w:instrText>
            </w:r>
            <w:r>
              <w:fldChar w:fldCharType="separate"/>
            </w:r>
            <w:r>
              <w:rPr>
                <w:color w:val="0000FF"/>
                <w:spacing w:val="-4"/>
                <w14:textOutline w14:w="2667" w14:cap="flat" w14:cmpd="sng">
                  <w14:solidFill>
                    <w14:srgbClr w14:val="0000FF"/>
                  </w14:solidFill>
                  <w14:prstDash w14:val="solid"/>
                  <w14:miter w14:val="0"/>
                </w14:textOutline>
              </w:rPr>
              <w:t>车</w:t>
            </w:r>
            <w:r>
              <w:rPr>
                <w:color w:val="0000FF"/>
                <w:spacing w:val="-4"/>
                <w14:textOutline w14:w="2667" w14:cap="flat" w14:cmpd="sng">
                  <w14:solidFill>
                    <w14:srgbClr w14:val="0000FF"/>
                  </w14:solidFill>
                  <w14:prstDash w14:val="solid"/>
                  <w14:miter w14:val="0"/>
                </w14:textOutline>
              </w:rPr>
              <w:fldChar w:fldCharType="end"/>
            </w:r>
            <w:r>
              <w:rPr>
                <w:spacing w:val="-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1" w:hRule="atLeast"/>
        </w:trPr>
        <w:tc>
          <w:tcPr>
            <w:tcW w:w="2655" w:type="dxa"/>
            <w:vAlign w:val="top"/>
          </w:tcPr>
          <w:p>
            <w:pPr>
              <w:pStyle w:val="9"/>
              <w:spacing w:before="83" w:line="207" w:lineRule="auto"/>
              <w:ind w:left="114"/>
            </w:pPr>
            <w:r>
              <w:rPr>
                <w:spacing w:val="-2"/>
              </w:rPr>
              <w:t>平板车</w:t>
            </w:r>
          </w:p>
        </w:tc>
        <w:tc>
          <w:tcPr>
            <w:tcW w:w="2641" w:type="dxa"/>
            <w:vAlign w:val="top"/>
          </w:tcPr>
          <w:p>
            <w:pPr>
              <w:pStyle w:val="9"/>
              <w:spacing w:before="115"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4"/>
              </w:rPr>
              <w:t>●</w:t>
            </w:r>
            <w:r>
              <w:rPr>
                <w:spacing w:val="19"/>
                <w:w w:val="101"/>
              </w:rPr>
              <w:t xml:space="preserve">  </w:t>
            </w:r>
            <w:r>
              <w:rPr>
                <w:spacing w:val="-4"/>
              </w:rPr>
              <w:t>是否拆除包装：否</w:t>
            </w:r>
          </w:p>
        </w:tc>
        <w:tc>
          <w:tcPr>
            <w:tcW w:w="2656" w:type="dxa"/>
            <w:vAlign w:val="top"/>
          </w:tcPr>
          <w:p>
            <w:pPr>
              <w:pStyle w:val="9"/>
              <w:spacing w:before="81" w:line="207" w:lineRule="auto"/>
              <w:ind w:left="108"/>
            </w:pPr>
            <w:r>
              <w:rPr>
                <w:spacing w:val="-1"/>
              </w:rPr>
              <w:t>详细信息请参见</w:t>
            </w:r>
            <w:r>
              <w:fldChar w:fldCharType="begin"/>
            </w:r>
            <w:r>
              <w:instrText xml:space="preserve"> HYPERLINK \l "bookmark201" </w:instrText>
            </w:r>
            <w:r>
              <w:fldChar w:fldCharType="separate"/>
            </w:r>
            <w:r>
              <w:rPr>
                <w:color w:val="0000FF"/>
                <w:spacing w:val="-1"/>
                <w14:textOutline w14:w="2667" w14:cap="flat" w14:cmpd="sng">
                  <w14:solidFill>
                    <w14:srgbClr w14:val="0000FF"/>
                  </w14:solidFill>
                  <w14:prstDash w14:val="solid"/>
                  <w14:miter w14:val="0"/>
                </w14:textOutline>
              </w:rPr>
              <w:t>平板车</w:t>
            </w:r>
            <w:r>
              <w:rPr>
                <w:color w:val="0000FF"/>
                <w:spacing w:val="-1"/>
                <w14:textOutline w14:w="2667" w14:cap="flat" w14:cmpd="sng">
                  <w14:solidFill>
                    <w14:srgbClr w14:val="0000FF"/>
                  </w14:solidFill>
                  <w14:prstDash w14:val="solid"/>
                  <w14:miter w14:val="0"/>
                </w14:textOutline>
              </w:rPr>
              <w:fldChar w:fldCharType="end"/>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5" w:hRule="atLeast"/>
        </w:trPr>
        <w:tc>
          <w:tcPr>
            <w:tcW w:w="2655" w:type="dxa"/>
            <w:vAlign w:val="top"/>
          </w:tcPr>
          <w:p>
            <w:pPr>
              <w:pStyle w:val="9"/>
              <w:spacing w:before="86" w:line="208" w:lineRule="auto"/>
              <w:ind w:left="113"/>
            </w:pPr>
            <w:r>
              <w:rPr>
                <w:spacing w:val="-2"/>
              </w:rPr>
              <w:t>手工搬运</w:t>
            </w:r>
          </w:p>
        </w:tc>
        <w:tc>
          <w:tcPr>
            <w:tcW w:w="2641" w:type="dxa"/>
            <w:vAlign w:val="top"/>
          </w:tcPr>
          <w:p>
            <w:pPr>
              <w:pStyle w:val="9"/>
              <w:spacing w:before="119" w:line="179" w:lineRule="auto"/>
              <w:ind w:left="366" w:right="995" w:hanging="250"/>
            </w:pPr>
            <w:r>
              <w:rPr>
                <w:spacing w:val="-13"/>
              </w:rPr>
              <w:t>●</w:t>
            </w:r>
            <w:r>
              <w:rPr>
                <w:spacing w:val="21"/>
              </w:rPr>
              <w:t xml:space="preserve">  </w:t>
            </w:r>
            <w:r>
              <w:rPr>
                <w:spacing w:val="-13"/>
              </w:rPr>
              <w:t>重量≤55kg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3"/>
              </w:rPr>
              <w:t>●</w:t>
            </w:r>
            <w:r>
              <w:rPr>
                <w:spacing w:val="18"/>
              </w:rPr>
              <w:t xml:space="preserve">  </w:t>
            </w:r>
            <w:r>
              <w:rPr>
                <w:spacing w:val="-3"/>
              </w:rPr>
              <w:t>是否拆除包装：不限制</w:t>
            </w:r>
          </w:p>
        </w:tc>
        <w:tc>
          <w:tcPr>
            <w:tcW w:w="2656" w:type="dxa"/>
            <w:vAlign w:val="top"/>
          </w:tcPr>
          <w:p>
            <w:pPr>
              <w:pStyle w:val="9"/>
              <w:spacing w:before="85" w:line="184" w:lineRule="auto"/>
              <w:ind w:left="106" w:right="438" w:firstLine="1"/>
            </w:pPr>
            <w:r>
              <w:rPr>
                <w:spacing w:val="-1"/>
              </w:rPr>
              <w:t>详细信息请参见</w:t>
            </w:r>
            <w:r>
              <w:fldChar w:fldCharType="begin"/>
            </w:r>
            <w:r>
              <w:instrText xml:space="preserve"> HYPERLINK \l "bookmark202" </w:instrText>
            </w:r>
            <w:r>
              <w:fldChar w:fldCharType="separate"/>
            </w:r>
            <w:r>
              <w:rPr>
                <w:color w:val="0000FF"/>
                <w:spacing w:val="-1"/>
                <w14:textOutline w14:w="2667" w14:cap="flat" w14:cmpd="sng">
                  <w14:solidFill>
                    <w14:srgbClr w14:val="0000FF"/>
                  </w14:solidFill>
                  <w14:prstDash w14:val="solid"/>
                  <w14:miter w14:val="0"/>
                </w14:textOutline>
              </w:rPr>
              <w:t>手工搬</w:t>
            </w:r>
            <w:r>
              <w:rPr>
                <w:color w:val="0000FF"/>
                <w:spacing w:val="-1"/>
                <w14:textOutline w14:w="2667" w14:cap="flat" w14:cmpd="sng">
                  <w14:solidFill>
                    <w14:srgbClr w14:val="0000FF"/>
                  </w14:solidFill>
                  <w14:prstDash w14:val="solid"/>
                  <w14:miter w14:val="0"/>
                </w14:textOutline>
              </w:rPr>
              <w:fldChar w:fldCharType="end"/>
            </w:r>
            <w:r>
              <w:rPr>
                <w:color w:val="0000FF"/>
                <w:spacing w:val="3"/>
              </w:rPr>
              <w:t xml:space="preserve"> </w:t>
            </w:r>
            <w:r>
              <w:fldChar w:fldCharType="begin"/>
            </w:r>
            <w:r>
              <w:instrText xml:space="preserve"> HYPERLINK \l "bookmark202" </w:instrText>
            </w:r>
            <w:r>
              <w:fldChar w:fldCharType="separate"/>
            </w:r>
            <w:r>
              <w:rPr>
                <w:color w:val="0000FF"/>
                <w:spacing w:val="-3"/>
                <w14:textOutline w14:w="2667" w14:cap="flat" w14:cmpd="sng">
                  <w14:solidFill>
                    <w14:srgbClr w14:val="0000FF"/>
                  </w14:solidFill>
                  <w14:prstDash w14:val="solid"/>
                  <w14:miter w14:val="0"/>
                </w14:textOutline>
              </w:rPr>
              <w:t>运</w:t>
            </w:r>
            <w:r>
              <w:rPr>
                <w:color w:val="0000FF"/>
                <w:spacing w:val="-3"/>
                <w14:textOutline w14:w="2667" w14:cap="flat" w14:cmpd="sng">
                  <w14:solidFill>
                    <w14:srgbClr w14:val="0000FF"/>
                  </w14:solidFill>
                  <w14:prstDash w14:val="solid"/>
                  <w14:miter w14:val="0"/>
                </w14:textOutline>
              </w:rPr>
              <w:fldChar w:fldCharType="end"/>
            </w:r>
            <w:r>
              <w:rPr>
                <w:spacing w:val="-3"/>
              </w:rPr>
              <w:t>。</w:t>
            </w:r>
          </w:p>
        </w:tc>
      </w:tr>
    </w:tbl>
    <w:p>
      <w:pPr>
        <w:pStyle w:val="2"/>
        <w:spacing w:line="303" w:lineRule="auto"/>
      </w:pPr>
    </w:p>
    <w:p>
      <w:pPr>
        <w:pStyle w:val="2"/>
        <w:spacing w:line="304" w:lineRule="auto"/>
      </w:pPr>
    </w:p>
    <w:p>
      <w:pPr>
        <w:spacing w:before="111" w:line="207" w:lineRule="auto"/>
        <w:ind w:left="10"/>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工具</w:t>
      </w:r>
    </w:p>
    <w:p>
      <w:pPr>
        <w:spacing w:before="21"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（可选）电动叉车</w:t>
      </w:r>
    </w:p>
    <w:p>
      <w:pPr>
        <w:spacing w:before="43"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（可选）手动叉车</w:t>
      </w:r>
    </w:p>
    <w:p>
      <w:pPr>
        <w:spacing w:before="44" w:line="202" w:lineRule="auto"/>
        <w:ind w:left="1718"/>
        <w:rPr>
          <w:rFonts w:ascii="微软雅黑" w:hAnsi="微软雅黑" w:eastAsia="微软雅黑" w:cs="微软雅黑"/>
          <w:sz w:val="21"/>
          <w:szCs w:val="21"/>
        </w:rPr>
      </w:pPr>
      <w:r>
        <w:rPr>
          <w:rFonts w:ascii="微软雅黑" w:hAnsi="微软雅黑" w:eastAsia="微软雅黑" w:cs="微软雅黑"/>
          <w:spacing w:val="-15"/>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5"/>
          <w:sz w:val="21"/>
          <w:szCs w:val="21"/>
        </w:rPr>
        <w:t>（可选）平板车</w:t>
      </w:r>
    </w:p>
    <w:p>
      <w:pPr>
        <w:spacing w:before="44"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劳保手套</w:t>
      </w:r>
    </w:p>
    <w:p>
      <w:pPr>
        <w:spacing w:before="242" w:line="207" w:lineRule="auto"/>
        <w:ind w:left="7"/>
        <w:rPr>
          <w:rFonts w:ascii="微软雅黑" w:hAnsi="微软雅黑" w:eastAsia="微软雅黑" w:cs="微软雅黑"/>
          <w:sz w:val="26"/>
          <w:szCs w:val="26"/>
        </w:rPr>
      </w:pPr>
      <w:bookmarkStart w:id="81" w:name="bookmark199"/>
      <w:bookmarkEnd w:id="81"/>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手动叉车</w:t>
      </w:r>
    </w:p>
    <w:p>
      <w:pPr>
        <w:spacing w:before="106" w:line="372" w:lineRule="exact"/>
        <w:ind w:left="1008"/>
        <w:rPr>
          <w:rFonts w:ascii="微软雅黑" w:hAnsi="微软雅黑" w:eastAsia="微软雅黑" w:cs="微软雅黑"/>
          <w:sz w:val="21"/>
          <w:szCs w:val="21"/>
        </w:rPr>
      </w:pPr>
      <w:r>
        <w:rPr>
          <w:rFonts w:ascii="微软雅黑" w:hAnsi="微软雅黑" w:eastAsia="微软雅黑" w:cs="微软雅黑"/>
          <w:spacing w:val="-2"/>
          <w:position w:val="10"/>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0"/>
          <w:sz w:val="21"/>
          <w:szCs w:val="21"/>
        </w:rPr>
        <w:t>1</w:t>
      </w:r>
      <w:r>
        <w:rPr>
          <w:rFonts w:ascii="Nirmala UI" w:hAnsi="Nirmala UI" w:eastAsia="Nirmala UI" w:cs="Nirmala UI"/>
          <w:b/>
          <w:bCs/>
          <w:spacing w:val="30"/>
          <w:position w:val="10"/>
          <w:sz w:val="21"/>
          <w:szCs w:val="21"/>
        </w:rPr>
        <w:t xml:space="preserve">  </w:t>
      </w:r>
      <w:r>
        <w:rPr>
          <w:rFonts w:ascii="微软雅黑" w:hAnsi="微软雅黑" w:eastAsia="微软雅黑" w:cs="微软雅黑"/>
          <w:spacing w:val="-2"/>
          <w:position w:val="10"/>
          <w:sz w:val="21"/>
          <w:szCs w:val="21"/>
        </w:rPr>
        <w:t>搬运人员使用手动叉车搬运货物。</w:t>
      </w:r>
    </w:p>
    <w:p>
      <w:pPr>
        <w:spacing w:before="2"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将手动叉车的货叉降至最低。</w:t>
      </w:r>
    </w:p>
    <w:p>
      <w:pPr>
        <w:spacing w:before="22"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缓慢将叉臂插入托盘空隙处的中间位置后升起。</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58</w:t>
      </w:r>
    </w:p>
    <w:p>
      <w:pPr>
        <w:spacing w:line="202" w:lineRule="auto"/>
        <w:rPr>
          <w:rFonts w:ascii="微软雅黑" w:hAnsi="微软雅黑" w:eastAsia="微软雅黑" w:cs="微软雅黑"/>
          <w:sz w:val="20"/>
          <w:szCs w:val="20"/>
        </w:rPr>
        <w:sectPr>
          <w:headerReference r:id="rId85" w:type="default"/>
          <w:pgSz w:w="11906" w:h="16838"/>
          <w:pgMar w:top="1360" w:right="1118"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r>
        <w:rPr>
          <w:rFonts w:ascii="微软雅黑" w:hAnsi="微软雅黑" w:eastAsia="微软雅黑" w:cs="微软雅黑"/>
          <w:spacing w:val="-8"/>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8"/>
          <w:sz w:val="21"/>
          <w:szCs w:val="21"/>
        </w:rPr>
        <w:t xml:space="preserve"> </w:t>
      </w:r>
      <w:r>
        <w:rPr>
          <w:rFonts w:ascii="Nirmala UI" w:hAnsi="Nirmala UI" w:eastAsia="Nirmala UI" w:cs="Nirmala UI"/>
          <w:b/>
          <w:bCs/>
          <w:spacing w:val="-8"/>
          <w:sz w:val="21"/>
          <w:szCs w:val="21"/>
        </w:rPr>
        <w:t>7-10</w:t>
      </w:r>
      <w:r>
        <w:rPr>
          <w:rFonts w:ascii="Nirmala UI" w:hAnsi="Nirmala UI" w:eastAsia="Nirmala UI" w:cs="Nirmala UI"/>
          <w:b/>
          <w:bCs/>
          <w:spacing w:val="16"/>
          <w:w w:val="101"/>
          <w:sz w:val="21"/>
          <w:szCs w:val="21"/>
        </w:rPr>
        <w:t xml:space="preserve"> </w:t>
      </w:r>
      <w:r>
        <w:rPr>
          <w:rFonts w:ascii="微软雅黑" w:hAnsi="微软雅黑" w:eastAsia="微软雅黑" w:cs="微软雅黑"/>
          <w:spacing w:val="-8"/>
          <w:sz w:val="21"/>
          <w:szCs w:val="21"/>
        </w:rPr>
        <w:t>使用手动叉车搬运货物（</w:t>
      </w:r>
      <w:r>
        <w:rPr>
          <w:rFonts w:ascii="微软雅黑" w:hAnsi="微软雅黑" w:eastAsia="微软雅黑" w:cs="微软雅黑"/>
          <w:spacing w:val="21"/>
          <w:sz w:val="21"/>
          <w:szCs w:val="21"/>
        </w:rPr>
        <w:t xml:space="preserve"> </w:t>
      </w:r>
      <w:r>
        <w:rPr>
          <w:rFonts w:ascii="微软雅黑" w:hAnsi="微软雅黑" w:eastAsia="微软雅黑" w:cs="微软雅黑"/>
          <w:spacing w:val="-8"/>
          <w:sz w:val="21"/>
          <w:szCs w:val="21"/>
        </w:rPr>
        <w:t>1 ）示意图</w:t>
      </w:r>
    </w:p>
    <w:p>
      <w:pPr>
        <w:spacing w:before="56" w:line="4200" w:lineRule="exact"/>
        <w:ind w:firstLine="2125"/>
      </w:pPr>
      <w:r>
        <w:rPr>
          <w:position w:val="-84"/>
        </w:rPr>
        <w:drawing>
          <wp:inline distT="0" distB="0" distL="0" distR="0">
            <wp:extent cx="2714625" cy="266700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54"/>
                    <a:stretch>
                      <a:fillRect/>
                    </a:stretch>
                  </pic:blipFill>
                  <pic:spPr>
                    <a:xfrm>
                      <a:off x="0" y="0"/>
                      <a:ext cx="2714625" cy="2667000"/>
                    </a:xfrm>
                    <a:prstGeom prst="rect">
                      <a:avLst/>
                    </a:prstGeom>
                  </pic:spPr>
                </pic:pic>
              </a:graphicData>
            </a:graphic>
          </wp:inline>
        </w:drawing>
      </w:r>
    </w:p>
    <w:p>
      <w:pPr>
        <w:spacing w:before="248" w:line="187" w:lineRule="auto"/>
        <w:ind w:left="1705" w:right="167"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缓慢匀速移动叉车，搬运货物，至少需要三人合作完成</w:t>
      </w:r>
      <w:r>
        <w:rPr>
          <w:rFonts w:ascii="微软雅黑" w:hAnsi="微软雅黑" w:eastAsia="微软雅黑" w:cs="微软雅黑"/>
          <w:spacing w:val="-1"/>
          <w:sz w:val="21"/>
          <w:szCs w:val="21"/>
        </w:rPr>
        <w:t>，其中一人驾驶，另外两人手</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扶货物。</w:t>
      </w:r>
    </w:p>
    <w:p>
      <w:pPr>
        <w:pStyle w:val="2"/>
        <w:spacing w:line="380" w:lineRule="auto"/>
      </w:pPr>
    </w:p>
    <w:p>
      <w:pPr>
        <w:spacing w:line="30" w:lineRule="exact"/>
        <w:ind w:firstLine="1700"/>
      </w:pPr>
      <w:r>
        <w:drawing>
          <wp:inline distT="0" distB="0" distL="0" distR="0">
            <wp:extent cx="5039995" cy="1905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55"/>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6" o:spid="_x0000_s103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1"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1"/>
          <w:sz w:val="21"/>
          <w:szCs w:val="21"/>
        </w:rPr>
        <w:t xml:space="preserve">  </w:t>
      </w:r>
      <w:r>
        <w:rPr>
          <w:rFonts w:ascii="微软雅黑" w:hAnsi="微软雅黑" w:eastAsia="微软雅黑" w:cs="微软雅黑"/>
          <w:spacing w:val="-2"/>
          <w:sz w:val="21"/>
          <w:szCs w:val="21"/>
        </w:rPr>
        <w:t>匀速移动手动叉车时，请勿骤停，避免发生意外事故。</w:t>
      </w:r>
    </w:p>
    <w:p>
      <w:pPr>
        <w:spacing w:before="50"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保证运输通道畅通、无杂物阻挡，通道的宽度和高</w:t>
      </w:r>
      <w:r>
        <w:rPr>
          <w:rFonts w:ascii="微软雅黑" w:hAnsi="微软雅黑" w:eastAsia="微软雅黑" w:cs="微软雅黑"/>
          <w:spacing w:val="-2"/>
          <w:sz w:val="21"/>
          <w:szCs w:val="21"/>
        </w:rPr>
        <w:t>度能满足货物顺利通过。</w:t>
      </w:r>
    </w:p>
    <w:p>
      <w:pPr>
        <w:spacing w:before="4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在运输过程中尽量沿直线行走，严禁叉车的叉臂和拖动方向的夹角小于120°。</w:t>
      </w:r>
    </w:p>
    <w:p>
      <w:pPr>
        <w:spacing w:before="49" w:line="185"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手动叉车在转弯前须适当减速，在转弯前应尽量拖动货物走在通道中心线外侧（增</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大转弯半径）。</w:t>
      </w:r>
    </w:p>
    <w:p>
      <w:pPr>
        <w:spacing w:before="303"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 </w:t>
      </w:r>
      <w:r>
        <w:rPr>
          <w:rFonts w:ascii="微软雅黑" w:hAnsi="微软雅黑" w:eastAsia="微软雅黑" w:cs="微软雅黑"/>
          <w:spacing w:val="-2"/>
          <w:sz w:val="21"/>
          <w:szCs w:val="21"/>
        </w:rPr>
        <w:t>转弯时货物托运路线</w:t>
      </w:r>
    </w:p>
    <w:p>
      <w:pPr>
        <w:spacing w:before="49" w:line="3240" w:lineRule="exact"/>
        <w:ind w:firstLine="1984"/>
      </w:pPr>
      <w:r>
        <w:rPr>
          <w:position w:val="-64"/>
        </w:rPr>
        <w:drawing>
          <wp:inline distT="0" distB="0" distL="0" distR="0">
            <wp:extent cx="1819275" cy="205740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56"/>
                    <a:stretch>
                      <a:fillRect/>
                    </a:stretch>
                  </pic:blipFill>
                  <pic:spPr>
                    <a:xfrm>
                      <a:off x="0" y="0"/>
                      <a:ext cx="1819275" cy="2057400"/>
                    </a:xfrm>
                    <a:prstGeom prst="rect">
                      <a:avLst/>
                    </a:prstGeom>
                  </pic:spPr>
                </pic:pic>
              </a:graphicData>
            </a:graphic>
          </wp:inline>
        </w:drawing>
      </w:r>
    </w:p>
    <w:p>
      <w:pPr>
        <w:spacing w:before="171"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48" w:line="18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1"/>
          <w:sz w:val="21"/>
          <w:szCs w:val="21"/>
        </w:rPr>
        <w:t>当货物进出电梯时，必须慢行，同时电梯必须有专人值守，以防电梯</w:t>
      </w:r>
      <w:r>
        <w:rPr>
          <w:rFonts w:ascii="微软雅黑" w:hAnsi="微软雅黑" w:eastAsia="微软雅黑" w:cs="微软雅黑"/>
          <w:spacing w:val="-2"/>
          <w:sz w:val="21"/>
          <w:szCs w:val="21"/>
        </w:rPr>
        <w:t>意外关闭时而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发生意外。</w:t>
      </w:r>
    </w:p>
    <w:p>
      <w:pPr>
        <w:spacing w:before="108" w:line="30" w:lineRule="exact"/>
        <w:ind w:firstLine="1700"/>
      </w:pPr>
      <w:r>
        <w:drawing>
          <wp:inline distT="0" distB="0" distL="0" distR="0">
            <wp:extent cx="5039995" cy="1905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57"/>
                    <a:stretch>
                      <a:fillRect/>
                    </a:stretch>
                  </pic:blipFill>
                  <pic:spPr>
                    <a:xfrm>
                      <a:off x="0" y="0"/>
                      <a:ext cx="5039999" cy="19050"/>
                    </a:xfrm>
                    <a:prstGeom prst="rect">
                      <a:avLst/>
                    </a:prstGeom>
                  </pic:spPr>
                </pic:pic>
              </a:graphicData>
            </a:graphic>
          </wp:inline>
        </w:drawing>
      </w:r>
    </w:p>
    <w:p>
      <w:pPr>
        <w:spacing w:line="30" w:lineRule="exact"/>
        <w:sectPr>
          <w:headerReference r:id="rId86" w:type="default"/>
          <w:footerReference r:id="rId87"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50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 </w:t>
      </w:r>
      <w:r>
        <w:rPr>
          <w:rFonts w:ascii="微软雅黑" w:hAnsi="微软雅黑" w:eastAsia="微软雅黑" w:cs="微软雅黑"/>
          <w:spacing w:val="-2"/>
          <w:sz w:val="21"/>
          <w:szCs w:val="21"/>
        </w:rPr>
        <w:t>使用手动叉车搬运货物（2）示意图</w:t>
      </w:r>
    </w:p>
    <w:p>
      <w:pPr>
        <w:spacing w:before="45" w:line="3180" w:lineRule="exact"/>
        <w:ind w:firstLine="1700"/>
      </w:pPr>
      <w:r>
        <w:rPr>
          <w:position w:val="-63"/>
        </w:rPr>
        <w:drawing>
          <wp:inline distT="0" distB="0" distL="0" distR="0">
            <wp:extent cx="2867025" cy="201930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58"/>
                    <a:stretch>
                      <a:fillRect/>
                    </a:stretch>
                  </pic:blipFill>
                  <pic:spPr>
                    <a:xfrm>
                      <a:off x="0" y="0"/>
                      <a:ext cx="2867025" cy="20193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60</w:t>
      </w:r>
    </w:p>
    <w:p>
      <w:pPr>
        <w:spacing w:line="202" w:lineRule="auto"/>
        <w:rPr>
          <w:rFonts w:ascii="微软雅黑" w:hAnsi="微软雅黑" w:eastAsia="微软雅黑" w:cs="微软雅黑"/>
          <w:sz w:val="20"/>
          <w:szCs w:val="20"/>
        </w:rPr>
        <w:sectPr>
          <w:headerReference r:id="rId88" w:type="default"/>
          <w:footerReference r:id="rId89" w:type="default"/>
          <w:pgSz w:w="11906" w:h="16838"/>
          <w:pgMar w:top="1360" w:right="1133" w:bottom="400" w:left="1133" w:header="874" w:footer="0" w:gutter="0"/>
          <w:cols w:space="720" w:num="1"/>
        </w:sectPr>
      </w:pPr>
    </w:p>
    <w:p>
      <w:pPr>
        <w:spacing w:before="345" w:line="207" w:lineRule="auto"/>
        <w:ind w:left="19"/>
        <w:rPr>
          <w:rFonts w:ascii="微软雅黑" w:hAnsi="微软雅黑" w:eastAsia="微软雅黑" w:cs="微软雅黑"/>
          <w:sz w:val="26"/>
          <w:szCs w:val="26"/>
        </w:rPr>
      </w:pPr>
      <w:r>
        <w:drawing>
          <wp:anchor distT="0" distB="0" distL="0" distR="0" simplePos="0" relativeHeight="2517360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81"/>
                    <a:stretch>
                      <a:fillRect/>
                    </a:stretch>
                  </pic:blipFill>
                  <pic:spPr>
                    <a:xfrm>
                      <a:off x="0" y="0"/>
                      <a:ext cx="6119999" cy="6350"/>
                    </a:xfrm>
                    <a:prstGeom prst="rect">
                      <a:avLst/>
                    </a:prstGeom>
                  </pic:spPr>
                </pic:pic>
              </a:graphicData>
            </a:graphic>
          </wp:anchor>
        </w:drawing>
      </w:r>
      <w:bookmarkStart w:id="82" w:name="bookmark200"/>
      <w:bookmarkEnd w:id="82"/>
      <w:r>
        <w:rPr>
          <w:rFonts w:ascii="微软雅黑" w:hAnsi="微软雅黑" w:eastAsia="微软雅黑" w:cs="微软雅黑"/>
          <w:spacing w:val="-4"/>
          <w:sz w:val="26"/>
          <w:szCs w:val="26"/>
          <w14:textOutline w14:w="3301" w14:cap="flat" w14:cmpd="sng">
            <w14:solidFill>
              <w14:srgbClr w14:val="000000"/>
            </w14:solidFill>
            <w14:prstDash w14:val="solid"/>
            <w14:miter w14:val="0"/>
          </w14:textOutline>
        </w:rPr>
        <w:t>电动叉车</w:t>
      </w:r>
    </w:p>
    <w:p>
      <w:pPr>
        <w:pStyle w:val="2"/>
        <w:spacing w:line="319" w:lineRule="auto"/>
      </w:pPr>
    </w:p>
    <w:p>
      <w:pPr>
        <w:spacing w:line="30" w:lineRule="exact"/>
        <w:ind w:firstLine="1700"/>
      </w:pPr>
      <w:r>
        <w:drawing>
          <wp:inline distT="0" distB="0" distL="0" distR="0">
            <wp:extent cx="5039995" cy="1905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5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7" o:spid="_x0000_s1037"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45E1A"/>
                      <w:spacing w:val="14"/>
                      <w:position w:val="1"/>
                      <w:sz w:val="38"/>
                      <w:szCs w:val="38"/>
                    </w:rPr>
                    <w:t>△</w:t>
                  </w:r>
                  <w:r>
                    <w:rPr>
                      <w:rFonts w:ascii="微软雅黑" w:hAnsi="微软雅黑" w:eastAsia="微软雅黑" w:cs="微软雅黑"/>
                      <w:color w:val="745E1A"/>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操作电动叉车的人员必须获得当地政府或权威</w:t>
      </w:r>
      <w:r>
        <w:rPr>
          <w:rFonts w:ascii="微软雅黑" w:hAnsi="微软雅黑" w:eastAsia="微软雅黑" w:cs="微软雅黑"/>
          <w:spacing w:val="-2"/>
          <w:sz w:val="21"/>
          <w:szCs w:val="21"/>
        </w:rPr>
        <w:t>机构认可的从业资格证书。</w:t>
      </w:r>
    </w:p>
    <w:p>
      <w:pPr>
        <w:spacing w:before="38" w:line="17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保证运输通道畅通、无杂物阻挡，通道的宽度和高度能满足电动叉车和货物顺利通</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过。</w:t>
      </w:r>
    </w:p>
    <w:p>
      <w:pPr>
        <w:spacing w:before="64" w:line="185"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1"/>
          <w:sz w:val="21"/>
          <w:szCs w:val="21"/>
        </w:rPr>
        <w:t>电动叉车在转弯前须适当减速，在转弯前应尽量拖动货物走在通</w:t>
      </w:r>
      <w:r>
        <w:rPr>
          <w:rFonts w:ascii="微软雅黑" w:hAnsi="微软雅黑" w:eastAsia="微软雅黑" w:cs="微软雅黑"/>
          <w:spacing w:val="-2"/>
          <w:sz w:val="21"/>
          <w:szCs w:val="21"/>
        </w:rPr>
        <w:t>道中心线外侧（增</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大转弯半径）。</w:t>
      </w:r>
    </w:p>
    <w:p>
      <w:pPr>
        <w:spacing w:before="268"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 </w:t>
      </w:r>
      <w:r>
        <w:rPr>
          <w:rFonts w:ascii="微软雅黑" w:hAnsi="微软雅黑" w:eastAsia="微软雅黑" w:cs="微软雅黑"/>
          <w:spacing w:val="-2"/>
          <w:sz w:val="21"/>
          <w:szCs w:val="21"/>
        </w:rPr>
        <w:t>转弯时货物托运路线</w:t>
      </w:r>
    </w:p>
    <w:p>
      <w:pPr>
        <w:spacing w:before="38" w:line="3240" w:lineRule="exact"/>
        <w:ind w:firstLine="1984"/>
      </w:pPr>
      <w:r>
        <w:rPr>
          <w:position w:val="-64"/>
        </w:rPr>
        <w:drawing>
          <wp:inline distT="0" distB="0" distL="0" distR="0">
            <wp:extent cx="1819275" cy="205740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56"/>
                    <a:stretch>
                      <a:fillRect/>
                    </a:stretch>
                  </pic:blipFill>
                  <pic:spPr>
                    <a:xfrm>
                      <a:off x="0" y="0"/>
                      <a:ext cx="1819275" cy="2057400"/>
                    </a:xfrm>
                    <a:prstGeom prst="rect">
                      <a:avLst/>
                    </a:prstGeom>
                  </pic:spPr>
                </pic:pic>
              </a:graphicData>
            </a:graphic>
          </wp:inline>
        </w:drawing>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操作电动叉车时，人员禁止站立在叉车正前方。</w:t>
      </w:r>
    </w:p>
    <w:p>
      <w:pPr>
        <w:spacing w:before="263" w:line="206"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7-14 </w:t>
      </w:r>
      <w:r>
        <w:rPr>
          <w:rFonts w:ascii="微软雅黑" w:hAnsi="微软雅黑" w:eastAsia="微软雅黑" w:cs="微软雅黑"/>
          <w:spacing w:val="-2"/>
          <w:sz w:val="21"/>
          <w:szCs w:val="21"/>
        </w:rPr>
        <w:t>人员禁止站在正前方</w:t>
      </w:r>
    </w:p>
    <w:p>
      <w:pPr>
        <w:spacing w:before="39" w:line="2603" w:lineRule="exact"/>
        <w:ind w:firstLine="1984"/>
      </w:pPr>
      <w:r>
        <w:rPr>
          <w:position w:val="-52"/>
        </w:rPr>
        <w:drawing>
          <wp:inline distT="0" distB="0" distL="0" distR="0">
            <wp:extent cx="3233420" cy="165290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45"/>
                    <a:stretch>
                      <a:fillRect/>
                    </a:stretch>
                  </pic:blipFill>
                  <pic:spPr>
                    <a:xfrm>
                      <a:off x="0" y="0"/>
                      <a:ext cx="3233441" cy="1653034"/>
                    </a:xfrm>
                    <a:prstGeom prst="rect">
                      <a:avLst/>
                    </a:prstGeom>
                  </pic:spPr>
                </pic:pic>
              </a:graphicData>
            </a:graphic>
          </wp:inline>
        </w:drawing>
      </w:r>
    </w:p>
    <w:p>
      <w:pPr>
        <w:spacing w:before="220" w:line="30" w:lineRule="exact"/>
        <w:ind w:firstLine="1700"/>
      </w:pPr>
      <w:r>
        <w:drawing>
          <wp:inline distT="0" distB="0" distL="0" distR="0">
            <wp:extent cx="5039995" cy="1905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60"/>
                    <a:stretch>
                      <a:fillRect/>
                    </a:stretch>
                  </pic:blipFill>
                  <pic:spPr>
                    <a:xfrm>
                      <a:off x="0" y="0"/>
                      <a:ext cx="5039999" cy="19050"/>
                    </a:xfrm>
                    <a:prstGeom prst="rect">
                      <a:avLst/>
                    </a:prstGeom>
                  </pic:spPr>
                </pic:pic>
              </a:graphicData>
            </a:graphic>
          </wp:inline>
        </w:drawing>
      </w:r>
    </w:p>
    <w:p>
      <w:pPr>
        <w:spacing w:before="185"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操作人员使用电动叉车搬运货物时。</w:t>
      </w:r>
    </w:p>
    <w:p>
      <w:pPr>
        <w:spacing w:before="63"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使用缆绳捆扎货物，将电动叉车的货叉调节到货物托盘空隙处的中间位置。</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61</w:t>
      </w:r>
    </w:p>
    <w:p>
      <w:pPr>
        <w:spacing w:line="202" w:lineRule="auto"/>
        <w:rPr>
          <w:rFonts w:ascii="微软雅黑" w:hAnsi="微软雅黑" w:eastAsia="微软雅黑" w:cs="微软雅黑"/>
          <w:sz w:val="20"/>
          <w:szCs w:val="20"/>
        </w:rPr>
        <w:sectPr>
          <w:headerReference r:id="rId90" w:type="default"/>
          <w:pgSz w:w="11906" w:h="16838"/>
          <w:pgMar w:top="1360" w:right="1133" w:bottom="400" w:left="1133" w:header="874" w:footer="0"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7-15 </w:t>
      </w:r>
      <w:r>
        <w:rPr>
          <w:rFonts w:ascii="微软雅黑" w:hAnsi="微软雅黑" w:eastAsia="微软雅黑" w:cs="微软雅黑"/>
          <w:spacing w:val="-1"/>
          <w:sz w:val="21"/>
          <w:szCs w:val="21"/>
        </w:rPr>
        <w:t>使用电动叉车搬运货物示意图</w:t>
      </w:r>
    </w:p>
    <w:p>
      <w:pPr>
        <w:spacing w:before="38" w:line="2865" w:lineRule="exact"/>
        <w:ind w:firstLine="2126"/>
      </w:pPr>
      <w:r>
        <w:rPr>
          <w:position w:val="-57"/>
        </w:rPr>
        <w:drawing>
          <wp:inline distT="0" distB="0" distL="0" distR="0">
            <wp:extent cx="2981325" cy="181927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61"/>
                    <a:stretch>
                      <a:fillRect/>
                    </a:stretch>
                  </pic:blipFill>
                  <pic:spPr>
                    <a:xfrm>
                      <a:off x="0" y="0"/>
                      <a:ext cx="2981325" cy="1819275"/>
                    </a:xfrm>
                    <a:prstGeom prst="rect">
                      <a:avLst/>
                    </a:prstGeom>
                  </pic:spPr>
                </pic:pic>
              </a:graphicData>
            </a:graphic>
          </wp:inline>
        </w:drawing>
      </w:r>
    </w:p>
    <w:p>
      <w:pPr>
        <w:spacing w:before="144" w:line="572" w:lineRule="exact"/>
        <w:ind w:left="1710"/>
        <w:rPr>
          <w:rFonts w:ascii="微软雅黑" w:hAnsi="微软雅黑" w:eastAsia="微软雅黑" w:cs="微软雅黑"/>
          <w:sz w:val="21"/>
          <w:szCs w:val="21"/>
        </w:rPr>
      </w:pPr>
      <w:r>
        <w:rPr>
          <w:rFonts w:ascii="微软雅黑" w:hAnsi="微软雅黑" w:eastAsia="微软雅黑" w:cs="微软雅黑"/>
          <w:spacing w:val="-1"/>
          <w:position w:val="26"/>
          <w:sz w:val="21"/>
          <w:szCs w:val="21"/>
        </w:rPr>
        <w:t>2.    缓慢向前插入货叉，避免货叉擦伤货物。</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7-16 </w:t>
      </w:r>
      <w:r>
        <w:rPr>
          <w:rFonts w:ascii="微软雅黑" w:hAnsi="微软雅黑" w:eastAsia="微软雅黑" w:cs="微软雅黑"/>
          <w:spacing w:val="-2"/>
          <w:sz w:val="21"/>
          <w:szCs w:val="21"/>
        </w:rPr>
        <w:t>避免货叉擦伤货物示意图</w:t>
      </w:r>
    </w:p>
    <w:p>
      <w:pPr>
        <w:spacing w:before="38" w:line="2715" w:lineRule="exact"/>
        <w:ind w:firstLine="2126"/>
      </w:pPr>
      <w:r>
        <w:rPr>
          <w:position w:val="-54"/>
        </w:rPr>
        <w:drawing>
          <wp:inline distT="0" distB="0" distL="0" distR="0">
            <wp:extent cx="3933825" cy="1724025"/>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62"/>
                    <a:stretch>
                      <a:fillRect/>
                    </a:stretch>
                  </pic:blipFill>
                  <pic:spPr>
                    <a:xfrm>
                      <a:off x="0" y="0"/>
                      <a:ext cx="3933825" cy="1724025"/>
                    </a:xfrm>
                    <a:prstGeom prst="rect">
                      <a:avLst/>
                    </a:prstGeom>
                  </pic:spPr>
                </pic:pic>
              </a:graphicData>
            </a:graphic>
          </wp:inline>
        </w:drawing>
      </w:r>
    </w:p>
    <w:p>
      <w:pPr>
        <w:spacing w:before="24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匀速移动电动叉车，搬运货物。</w:t>
      </w:r>
    </w:p>
    <w:p>
      <w:pPr>
        <w:pStyle w:val="2"/>
        <w:spacing w:line="336" w:lineRule="auto"/>
      </w:pPr>
    </w:p>
    <w:p>
      <w:pPr>
        <w:spacing w:line="30" w:lineRule="exact"/>
        <w:ind w:firstLine="1700"/>
      </w:pPr>
      <w:r>
        <w:drawing>
          <wp:inline distT="0" distB="0" distL="0" distR="0">
            <wp:extent cx="5039995" cy="1905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36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8" o:spid="_x0000_s103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6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操作电动叉车时，应保持匀速的升降，避免骤起、骤停或骤落。</w:t>
      </w:r>
    </w:p>
    <w:p>
      <w:pPr>
        <w:spacing w:before="38"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97" w:line="30" w:lineRule="exact"/>
        <w:ind w:firstLine="1700"/>
      </w:pPr>
      <w:r>
        <w:drawing>
          <wp:inline distT="0" distB="0" distL="0" distR="0">
            <wp:extent cx="5039995" cy="1905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364"/>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line="179" w:lineRule="auto"/>
        <w:rPr>
          <w:rFonts w:ascii="微软雅黑" w:hAnsi="微软雅黑" w:eastAsia="微软雅黑" w:cs="微软雅黑"/>
          <w:sz w:val="21"/>
          <w:szCs w:val="21"/>
        </w:rPr>
        <w:sectPr>
          <w:headerReference r:id="rId91" w:type="default"/>
          <w:footerReference r:id="rId92" w:type="default"/>
          <w:pgSz w:w="11906" w:h="16838"/>
          <w:pgMar w:top="1360" w:right="1133" w:bottom="1360" w:left="1133" w:header="874" w:footer="1057" w:gutter="0"/>
          <w:cols w:space="720" w:num="1"/>
        </w:sectPr>
      </w:pPr>
    </w:p>
    <w:p>
      <w:pPr>
        <w:spacing w:before="346" w:line="207" w:lineRule="auto"/>
        <w:ind w:left="9"/>
        <w:rPr>
          <w:rFonts w:ascii="微软雅黑" w:hAnsi="微软雅黑" w:eastAsia="微软雅黑" w:cs="微软雅黑"/>
          <w:sz w:val="26"/>
          <w:szCs w:val="26"/>
        </w:rPr>
      </w:pPr>
      <w:bookmarkStart w:id="83" w:name="bookmark201"/>
      <w:bookmarkEnd w:id="83"/>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平板车</w:t>
      </w:r>
    </w:p>
    <w:p>
      <w:pPr>
        <w:pStyle w:val="2"/>
        <w:spacing w:line="359" w:lineRule="auto"/>
      </w:pPr>
    </w:p>
    <w:p>
      <w:pPr>
        <w:spacing w:line="30" w:lineRule="exact"/>
        <w:ind w:firstLine="1700"/>
      </w:pPr>
      <w:r>
        <w:drawing>
          <wp:inline distT="0" distB="0" distL="0" distR="0">
            <wp:extent cx="5039995" cy="1905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65"/>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9" o:spid="_x0000_s1039"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45D1C"/>
                      <w:spacing w:val="14"/>
                      <w:position w:val="1"/>
                      <w:sz w:val="38"/>
                      <w:szCs w:val="38"/>
                    </w:rPr>
                    <w:t>△</w:t>
                  </w:r>
                  <w:r>
                    <w:rPr>
                      <w:rFonts w:ascii="微软雅黑" w:hAnsi="微软雅黑" w:eastAsia="微软雅黑" w:cs="微软雅黑"/>
                      <w:color w:val="745D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6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运输通道畅通、无杂物阻挡，通道的宽度和</w:t>
      </w:r>
      <w:r>
        <w:rPr>
          <w:rFonts w:ascii="微软雅黑" w:hAnsi="微软雅黑" w:eastAsia="微软雅黑" w:cs="微软雅黑"/>
          <w:spacing w:val="-2"/>
          <w:sz w:val="21"/>
          <w:szCs w:val="21"/>
        </w:rPr>
        <w:t>高度能满足货物顺利通过。</w:t>
      </w:r>
    </w:p>
    <w:p>
      <w:pPr>
        <w:spacing w:before="49"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3"/>
          <w:sz w:val="21"/>
          <w:szCs w:val="21"/>
        </w:rPr>
        <w:t>货物为机柜时，搬运至少需要4人合作完成。</w:t>
      </w:r>
    </w:p>
    <w:p>
      <w:pPr>
        <w:spacing w:before="47" w:line="185"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平板车在转弯前须适当减速，在转弯前应尽量拖动货物走在通道中心线外侧（增大</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转弯半径）。</w:t>
      </w:r>
    </w:p>
    <w:p>
      <w:pPr>
        <w:spacing w:before="299"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7-17 </w:t>
      </w:r>
      <w:r>
        <w:rPr>
          <w:rFonts w:ascii="微软雅黑" w:hAnsi="微软雅黑" w:eastAsia="微软雅黑" w:cs="微软雅黑"/>
          <w:spacing w:val="-2"/>
          <w:sz w:val="21"/>
          <w:szCs w:val="21"/>
        </w:rPr>
        <w:t>转弯时货物托运路线</w:t>
      </w:r>
    </w:p>
    <w:p>
      <w:pPr>
        <w:spacing w:before="49" w:line="3240" w:lineRule="exact"/>
        <w:ind w:firstLine="1984"/>
      </w:pPr>
      <w:r>
        <w:rPr>
          <w:position w:val="-64"/>
        </w:rPr>
        <w:drawing>
          <wp:inline distT="0" distB="0" distL="0" distR="0">
            <wp:extent cx="1819275" cy="205740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56"/>
                    <a:stretch>
                      <a:fillRect/>
                    </a:stretch>
                  </pic:blipFill>
                  <pic:spPr>
                    <a:xfrm>
                      <a:off x="0" y="0"/>
                      <a:ext cx="1819275" cy="2057400"/>
                    </a:xfrm>
                    <a:prstGeom prst="rect">
                      <a:avLst/>
                    </a:prstGeom>
                  </pic:spPr>
                </pic:pic>
              </a:graphicData>
            </a:graphic>
          </wp:inline>
        </w:drawing>
      </w:r>
    </w:p>
    <w:p>
      <w:pPr>
        <w:spacing w:before="169"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47" w:line="18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1"/>
          <w:sz w:val="21"/>
          <w:szCs w:val="21"/>
        </w:rPr>
        <w:t>当货物进出电梯时，必须慢行，同时电梯必须有专人值守，以防电梯</w:t>
      </w:r>
      <w:r>
        <w:rPr>
          <w:rFonts w:ascii="微软雅黑" w:hAnsi="微软雅黑" w:eastAsia="微软雅黑" w:cs="微软雅黑"/>
          <w:spacing w:val="-2"/>
          <w:sz w:val="21"/>
          <w:szCs w:val="21"/>
        </w:rPr>
        <w:t>意外关闭时而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发生意外。</w:t>
      </w:r>
    </w:p>
    <w:p>
      <w:pPr>
        <w:spacing w:before="106" w:line="30" w:lineRule="exact"/>
        <w:ind w:firstLine="1700"/>
      </w:pPr>
      <w:r>
        <w:drawing>
          <wp:inline distT="0" distB="0" distL="0" distR="0">
            <wp:extent cx="5039995" cy="1905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66"/>
                    <a:stretch>
                      <a:fillRect/>
                    </a:stretch>
                  </pic:blipFill>
                  <pic:spPr>
                    <a:xfrm>
                      <a:off x="0" y="0"/>
                      <a:ext cx="5039999" cy="19050"/>
                    </a:xfrm>
                    <a:prstGeom prst="rect">
                      <a:avLst/>
                    </a:prstGeom>
                  </pic:spPr>
                </pic:pic>
              </a:graphicData>
            </a:graphic>
          </wp:inline>
        </w:drawing>
      </w:r>
    </w:p>
    <w:p>
      <w:pPr>
        <w:spacing w:before="185" w:line="603" w:lineRule="exact"/>
        <w:ind w:left="1704"/>
        <w:rPr>
          <w:rFonts w:ascii="微软雅黑" w:hAnsi="微软雅黑" w:eastAsia="微软雅黑" w:cs="微软雅黑"/>
          <w:sz w:val="21"/>
          <w:szCs w:val="21"/>
        </w:rPr>
      </w:pPr>
      <w:bookmarkStart w:id="84" w:name="bookmark206"/>
      <w:bookmarkEnd w:id="84"/>
      <w:r>
        <w:rPr>
          <w:rFonts w:ascii="微软雅黑" w:hAnsi="微软雅黑" w:eastAsia="微软雅黑" w:cs="微软雅黑"/>
          <w:spacing w:val="-1"/>
          <w:position w:val="29"/>
          <w:sz w:val="21"/>
          <w:szCs w:val="21"/>
        </w:rPr>
        <w:t>搬运人员使用平板车搬运货物时，如</w:t>
      </w:r>
      <w:r>
        <w:fldChar w:fldCharType="begin"/>
      </w:r>
      <w:r>
        <w:instrText xml:space="preserve"> HYPERLINK \l "bookmark206"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9"/>
          <w:sz w:val="21"/>
          <w:szCs w:val="21"/>
        </w:rPr>
        <w:t>7-18</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和</w:t>
      </w:r>
      <w:r>
        <w:fldChar w:fldCharType="begin"/>
      </w:r>
      <w:r>
        <w:instrText xml:space="preserve"> HYPERLINK \l "bookmark207"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9"/>
          <w:sz w:val="21"/>
          <w:szCs w:val="21"/>
        </w:rPr>
        <w:t>7-19</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所示。</w:t>
      </w:r>
    </w:p>
    <w:p>
      <w:pPr>
        <w:spacing w:line="202" w:lineRule="auto"/>
        <w:ind w:left="1716"/>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7-18</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9"/>
          <w:sz w:val="21"/>
          <w:szCs w:val="21"/>
        </w:rPr>
        <w:t>使用平板车搬运货物（</w:t>
      </w:r>
      <w:r>
        <w:rPr>
          <w:rFonts w:ascii="微软雅黑" w:hAnsi="微软雅黑" w:eastAsia="微软雅黑" w:cs="微软雅黑"/>
          <w:spacing w:val="21"/>
          <w:sz w:val="21"/>
          <w:szCs w:val="21"/>
        </w:rPr>
        <w:t xml:space="preserve"> </w:t>
      </w:r>
      <w:r>
        <w:rPr>
          <w:rFonts w:ascii="微软雅黑" w:hAnsi="微软雅黑" w:eastAsia="微软雅黑" w:cs="微软雅黑"/>
          <w:spacing w:val="-9"/>
          <w:sz w:val="21"/>
          <w:szCs w:val="21"/>
        </w:rPr>
        <w:t>1 ）示意图</w:t>
      </w:r>
    </w:p>
    <w:p>
      <w:pPr>
        <w:spacing w:before="55" w:line="4170" w:lineRule="exact"/>
        <w:ind w:firstLine="1700"/>
      </w:pPr>
      <w:r>
        <w:rPr>
          <w:position w:val="-83"/>
        </w:rPr>
        <w:drawing>
          <wp:inline distT="0" distB="0" distL="0" distR="0">
            <wp:extent cx="2476500" cy="264795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67"/>
                    <a:stretch>
                      <a:fillRect/>
                    </a:stretch>
                  </pic:blipFill>
                  <pic:spPr>
                    <a:xfrm>
                      <a:off x="0" y="0"/>
                      <a:ext cx="2476500" cy="2647950"/>
                    </a:xfrm>
                    <a:prstGeom prst="rect">
                      <a:avLst/>
                    </a:prstGeom>
                  </pic:spPr>
                </pic:pic>
              </a:graphicData>
            </a:graphic>
          </wp:inline>
        </w:drawing>
      </w:r>
    </w:p>
    <w:p>
      <w:pPr>
        <w:spacing w:line="4170" w:lineRule="exact"/>
        <w:sectPr>
          <w:headerReference r:id="rId93" w:type="default"/>
          <w:footerReference r:id="rId94"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7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7-19 </w:t>
      </w:r>
      <w:r>
        <w:rPr>
          <w:rFonts w:ascii="微软雅黑" w:hAnsi="微软雅黑" w:eastAsia="微软雅黑" w:cs="微软雅黑"/>
          <w:spacing w:val="-2"/>
          <w:sz w:val="21"/>
          <w:szCs w:val="21"/>
        </w:rPr>
        <w:t>使用平板车搬运货物（2）示意图</w:t>
      </w:r>
    </w:p>
    <w:p>
      <w:pPr>
        <w:spacing w:before="42" w:line="3780" w:lineRule="exact"/>
        <w:ind w:firstLine="1700"/>
      </w:pPr>
      <w:r>
        <w:rPr>
          <w:position w:val="-75"/>
        </w:rPr>
        <w:drawing>
          <wp:inline distT="0" distB="0" distL="0" distR="0">
            <wp:extent cx="1828800" cy="240030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68"/>
                    <a:stretch>
                      <a:fillRect/>
                    </a:stretch>
                  </pic:blipFill>
                  <pic:spPr>
                    <a:xfrm>
                      <a:off x="0" y="0"/>
                      <a:ext cx="1828800" cy="2400300"/>
                    </a:xfrm>
                    <a:prstGeom prst="rect">
                      <a:avLst/>
                    </a:prstGeom>
                  </pic:spPr>
                </pic:pic>
              </a:graphicData>
            </a:graphic>
          </wp:inline>
        </w:drawing>
      </w:r>
    </w:p>
    <w:p>
      <w:pPr>
        <w:pStyle w:val="2"/>
        <w:spacing w:line="264" w:lineRule="auto"/>
      </w:pPr>
    </w:p>
    <w:p>
      <w:pPr>
        <w:spacing w:before="111" w:line="208" w:lineRule="auto"/>
        <w:ind w:left="8"/>
        <w:rPr>
          <w:rFonts w:ascii="微软雅黑" w:hAnsi="微软雅黑" w:eastAsia="微软雅黑" w:cs="微软雅黑"/>
          <w:sz w:val="26"/>
          <w:szCs w:val="26"/>
        </w:rPr>
      </w:pPr>
      <w:bookmarkStart w:id="85" w:name="bookmark207"/>
      <w:bookmarkEnd w:id="85"/>
      <w:bookmarkStart w:id="86" w:name="bookmark202"/>
      <w:bookmarkEnd w:id="86"/>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手工搬运</w:t>
      </w:r>
    </w:p>
    <w:p>
      <w:pPr>
        <w:pStyle w:val="2"/>
        <w:spacing w:line="309" w:lineRule="auto"/>
      </w:pPr>
    </w:p>
    <w:p>
      <w:pPr>
        <w:spacing w:line="30" w:lineRule="exact"/>
        <w:ind w:firstLine="1700"/>
      </w:pPr>
      <w:r>
        <w:drawing>
          <wp:inline distT="0" distB="0" distL="0" distR="0">
            <wp:extent cx="5039995" cy="1905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6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0" o:spid="_x0000_s1040"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7601B"/>
                      <w:spacing w:val="14"/>
                      <w:position w:val="1"/>
                      <w:sz w:val="38"/>
                      <w:szCs w:val="38"/>
                    </w:rPr>
                    <w:t>△</w:t>
                  </w:r>
                  <w:r>
                    <w:rPr>
                      <w:rFonts w:ascii="微软雅黑" w:hAnsi="微软雅黑" w:eastAsia="微软雅黑" w:cs="微软雅黑"/>
                      <w:color w:val="77601B"/>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搬运人员必须佩戴洁净的劳保手套、穿工作</w:t>
      </w:r>
      <w:r>
        <w:rPr>
          <w:rFonts w:ascii="微软雅黑" w:hAnsi="微软雅黑" w:eastAsia="微软雅黑" w:cs="微软雅黑"/>
          <w:spacing w:val="-2"/>
          <w:sz w:val="21"/>
          <w:szCs w:val="21"/>
        </w:rPr>
        <w:t>服、戴安全帽、穿劳保鞋。</w:t>
      </w:r>
    </w:p>
    <w:p>
      <w:pPr>
        <w:spacing w:before="267" w:line="178"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7-20 </w:t>
      </w:r>
      <w:r>
        <w:rPr>
          <w:rFonts w:ascii="微软雅黑" w:hAnsi="微软雅黑" w:eastAsia="微软雅黑" w:cs="微软雅黑"/>
          <w:spacing w:val="-2"/>
          <w:sz w:val="21"/>
          <w:szCs w:val="21"/>
        </w:rPr>
        <w:t>安全防护措施</w:t>
      </w:r>
    </w:p>
    <w:p>
      <w:pPr>
        <w:spacing w:before="67" w:line="4478" w:lineRule="exact"/>
        <w:ind w:firstLine="1984"/>
      </w:pPr>
      <w:r>
        <w:rPr>
          <w:position w:val="-89"/>
        </w:rPr>
        <w:drawing>
          <wp:inline distT="0" distB="0" distL="0" distR="0">
            <wp:extent cx="2224405" cy="2843530"/>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18"/>
                    <a:stretch>
                      <a:fillRect/>
                    </a:stretch>
                  </pic:blipFill>
                  <pic:spPr>
                    <a:xfrm>
                      <a:off x="0" y="0"/>
                      <a:ext cx="2224744" cy="2843660"/>
                    </a:xfrm>
                    <a:prstGeom prst="rect">
                      <a:avLst/>
                    </a:prstGeom>
                  </pic:spPr>
                </pic:pic>
              </a:graphicData>
            </a:graphic>
          </wp:inline>
        </w:drawing>
      </w:r>
    </w:p>
    <w:p>
      <w:pPr>
        <w:spacing w:before="157" w:line="177" w:lineRule="auto"/>
        <w:ind w:left="1997" w:right="93" w:hanging="27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单人所允许搬运的最大重量，请以当地的法律或法规为准，设备上的标识和文档中</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的描述信息均属于建议。</w:t>
      </w:r>
    </w:p>
    <w:p>
      <w:pPr>
        <w:spacing w:before="66"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要充分考虑安装人员当时的身体状况，务必不能超越安装</w:t>
      </w:r>
      <w:r>
        <w:rPr>
          <w:rFonts w:ascii="微软雅黑" w:hAnsi="微软雅黑" w:eastAsia="微软雅黑" w:cs="微软雅黑"/>
          <w:spacing w:val="-2"/>
          <w:sz w:val="21"/>
          <w:szCs w:val="21"/>
        </w:rPr>
        <w:t>人员所能承受的重量。</w:t>
      </w:r>
    </w:p>
    <w:p>
      <w:pPr>
        <w:spacing w:before="36" w:line="176"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在搬运的过程中，如果发生意外，搬运人员首先应自我保护，然后再考虑货物的安</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全。</w:t>
      </w:r>
    </w:p>
    <w:p>
      <w:pPr>
        <w:spacing w:before="128" w:line="30" w:lineRule="exact"/>
        <w:ind w:firstLine="1700"/>
      </w:pPr>
      <w:r>
        <w:drawing>
          <wp:inline distT="0" distB="0" distL="0" distR="0">
            <wp:extent cx="5039995" cy="19050"/>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70"/>
                    <a:stretch>
                      <a:fillRect/>
                    </a:stretch>
                  </pic:blipFill>
                  <pic:spPr>
                    <a:xfrm>
                      <a:off x="0" y="0"/>
                      <a:ext cx="5039999" cy="19050"/>
                    </a:xfrm>
                    <a:prstGeom prst="rect">
                      <a:avLst/>
                    </a:prstGeom>
                  </pic:spPr>
                </pic:pic>
              </a:graphicData>
            </a:graphic>
          </wp:inline>
        </w:drawing>
      </w:r>
    </w:p>
    <w:p>
      <w:pPr>
        <w:spacing w:before="159"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单人和双人搬运货物时，分别如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7-21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"bookmark209"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64</w:t>
      </w:r>
    </w:p>
    <w:p>
      <w:pPr>
        <w:spacing w:line="202" w:lineRule="auto"/>
        <w:rPr>
          <w:rFonts w:ascii="微软雅黑" w:hAnsi="微软雅黑" w:eastAsia="微软雅黑" w:cs="微软雅黑"/>
          <w:sz w:val="20"/>
          <w:szCs w:val="20"/>
        </w:rPr>
        <w:sectPr>
          <w:footerReference r:id="rId9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38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7-21 </w:t>
      </w:r>
      <w:r>
        <w:rPr>
          <w:rFonts w:ascii="微软雅黑" w:hAnsi="微软雅黑" w:eastAsia="微软雅黑" w:cs="微软雅黑"/>
          <w:spacing w:val="-2"/>
          <w:sz w:val="21"/>
          <w:szCs w:val="21"/>
        </w:rPr>
        <w:t>单人搬运设备示意图</w:t>
      </w:r>
    </w:p>
    <w:p>
      <w:pPr>
        <w:spacing w:before="57" w:line="2640" w:lineRule="exact"/>
        <w:ind w:firstLine="1700"/>
      </w:pPr>
      <w:r>
        <w:rPr>
          <w:position w:val="-52"/>
        </w:rPr>
        <w:drawing>
          <wp:inline distT="0" distB="0" distL="0" distR="0">
            <wp:extent cx="4314825" cy="167640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71"/>
                    <a:stretch>
                      <a:fillRect/>
                    </a:stretch>
                  </pic:blipFill>
                  <pic:spPr>
                    <a:xfrm>
                      <a:off x="0" y="0"/>
                      <a:ext cx="4314825" cy="1676400"/>
                    </a:xfrm>
                    <a:prstGeom prst="rect">
                      <a:avLst/>
                    </a:prstGeom>
                  </pic:spPr>
                </pic:pic>
              </a:graphicData>
            </a:graphic>
          </wp:inline>
        </w:drawing>
      </w:r>
    </w:p>
    <w:p>
      <w:pPr>
        <w:pStyle w:val="2"/>
        <w:spacing w:line="351"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7-22 </w:t>
      </w:r>
      <w:r>
        <w:rPr>
          <w:rFonts w:ascii="微软雅黑" w:hAnsi="微软雅黑" w:eastAsia="微软雅黑" w:cs="微软雅黑"/>
          <w:spacing w:val="-2"/>
          <w:sz w:val="21"/>
          <w:szCs w:val="21"/>
        </w:rPr>
        <w:t>双人搬运设备示意图</w:t>
      </w:r>
    </w:p>
    <w:p>
      <w:pPr>
        <w:spacing w:before="57" w:line="3510" w:lineRule="exact"/>
        <w:ind w:firstLine="1700"/>
      </w:pPr>
      <w:r>
        <w:rPr>
          <w:position w:val="-70"/>
        </w:rPr>
        <w:drawing>
          <wp:inline distT="0" distB="0" distL="0" distR="0">
            <wp:extent cx="3429000" cy="222885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72"/>
                    <a:stretch>
                      <a:fillRect/>
                    </a:stretch>
                  </pic:blipFill>
                  <pic:spPr>
                    <a:xfrm>
                      <a:off x="0" y="0"/>
                      <a:ext cx="3429000" cy="2228850"/>
                    </a:xfrm>
                    <a:prstGeom prst="rect">
                      <a:avLst/>
                    </a:prstGeom>
                  </pic:spPr>
                </pic:pic>
              </a:graphicData>
            </a:graphic>
          </wp:inline>
        </w:drawing>
      </w:r>
    </w:p>
    <w:p>
      <w:pPr>
        <w:pStyle w:val="2"/>
        <w:spacing w:line="324" w:lineRule="auto"/>
      </w:pPr>
    </w:p>
    <w:p>
      <w:pPr>
        <w:spacing w:before="137" w:line="178" w:lineRule="auto"/>
        <w:ind w:left="12"/>
        <w:outlineLvl w:val="2"/>
        <w:rPr>
          <w:rFonts w:ascii="微软雅黑" w:hAnsi="微软雅黑" w:eastAsia="微软雅黑" w:cs="微软雅黑"/>
          <w:sz w:val="32"/>
          <w:szCs w:val="32"/>
        </w:rPr>
      </w:pPr>
      <w:bookmarkStart w:id="87" w:name="bookmark208"/>
      <w:bookmarkEnd w:id="87"/>
      <w:bookmarkStart w:id="88" w:name="bookmark209"/>
      <w:bookmarkEnd w:id="88"/>
      <w:bookmarkStart w:id="89" w:name="bookmark63"/>
      <w:bookmarkEnd w:id="89"/>
      <w:bookmarkStart w:id="90" w:name="bookmark6"/>
      <w:bookmarkEnd w:id="90"/>
      <w:r>
        <w:rPr>
          <w:rFonts w:ascii="Nirmala UI" w:hAnsi="Nirmala UI" w:eastAsia="Nirmala UI" w:cs="Nirmala UI"/>
          <w:b/>
          <w:bCs/>
          <w:spacing w:val="-1"/>
          <w:sz w:val="32"/>
          <w:szCs w:val="32"/>
        </w:rPr>
        <w:t xml:space="preserve">7.2.4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拆卸机柜外包装</w:t>
      </w:r>
    </w:p>
    <w:p>
      <w:pPr>
        <w:pStyle w:val="2"/>
        <w:spacing w:line="428" w:lineRule="auto"/>
      </w:pPr>
    </w:p>
    <w:p>
      <w:pPr>
        <w:spacing w:line="30" w:lineRule="exact"/>
        <w:ind w:firstLine="1700"/>
      </w:pPr>
      <w:r>
        <w:drawing>
          <wp:inline distT="0" distB="0" distL="0" distR="0">
            <wp:extent cx="5039995" cy="1905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7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1" o:spid="_x0000_s104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拆卸机柜外包装前，请确认机柜的外包装和封条是否完好。</w:t>
      </w:r>
    </w:p>
    <w:p>
      <w:pPr>
        <w:spacing w:before="43" w:line="187" w:lineRule="auto"/>
        <w:ind w:left="1989" w:right="129"/>
        <w:rPr>
          <w:rFonts w:ascii="微软雅黑" w:hAnsi="微软雅黑" w:eastAsia="微软雅黑" w:cs="微软雅黑"/>
          <w:sz w:val="21"/>
          <w:szCs w:val="21"/>
        </w:rPr>
      </w:pPr>
      <w:r>
        <w:rPr>
          <w:rFonts w:ascii="微软雅黑" w:hAnsi="微软雅黑" w:eastAsia="微软雅黑" w:cs="微软雅黑"/>
          <w:spacing w:val="-1"/>
          <w:sz w:val="21"/>
          <w:szCs w:val="21"/>
        </w:rPr>
        <w:t>如果发现外包装损坏，如水浸、变形、封条或压敏胶带已开封，请</w:t>
      </w:r>
      <w:r>
        <w:rPr>
          <w:rFonts w:ascii="微软雅黑" w:hAnsi="微软雅黑" w:eastAsia="微软雅黑" w:cs="微软雅黑"/>
          <w:spacing w:val="-2"/>
          <w:sz w:val="21"/>
          <w:szCs w:val="21"/>
        </w:rPr>
        <w:t>保存现场证据，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并向供货方反映实际情况。</w:t>
      </w:r>
    </w:p>
    <w:p>
      <w:pPr>
        <w:spacing w:before="57" w:line="187" w:lineRule="auto"/>
        <w:ind w:left="1993" w:right="93" w:hanging="274"/>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拆卸机柜外包装后，请根据装箱清单，对箱内物品类型、数量进行清点，并当面签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收货物。</w:t>
      </w:r>
    </w:p>
    <w:p>
      <w:pPr>
        <w:spacing w:before="40" w:line="181" w:lineRule="auto"/>
        <w:ind w:left="1988" w:right="93" w:firstLine="1"/>
        <w:rPr>
          <w:rFonts w:ascii="微软雅黑" w:hAnsi="微软雅黑" w:eastAsia="微软雅黑" w:cs="微软雅黑"/>
          <w:sz w:val="21"/>
          <w:szCs w:val="21"/>
        </w:rPr>
      </w:pPr>
      <w:r>
        <w:rPr>
          <w:rFonts w:ascii="微软雅黑" w:hAnsi="微软雅黑" w:eastAsia="微软雅黑" w:cs="微软雅黑"/>
          <w:sz w:val="21"/>
          <w:szCs w:val="21"/>
        </w:rPr>
        <w:t>如果货物出现与装箱清单不符情况，应将已拆包装箱的设备转室内</w:t>
      </w:r>
      <w:r>
        <w:rPr>
          <w:rFonts w:ascii="微软雅黑" w:hAnsi="微软雅黑" w:eastAsia="微软雅黑" w:cs="微软雅黑"/>
          <w:spacing w:val="-1"/>
          <w:sz w:val="21"/>
          <w:szCs w:val="21"/>
        </w:rPr>
        <w:t>妥善存放，对设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备存放现场环境、已有生锈或腐蚀情况的设备、包装箱、包装材料进行拍照并存    档，并将已拆包装箱以及包装材料妥善保存。</w:t>
      </w:r>
    </w:p>
    <w:p>
      <w:pPr>
        <w:spacing w:before="117" w:line="30" w:lineRule="exact"/>
        <w:ind w:firstLine="1700"/>
      </w:pPr>
      <w:r>
        <w:drawing>
          <wp:inline distT="0" distB="0" distL="0" distR="0">
            <wp:extent cx="5039995" cy="1905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74"/>
                    <a:stretch>
                      <a:fillRect/>
                    </a:stretch>
                  </pic:blipFill>
                  <pic:spPr>
                    <a:xfrm>
                      <a:off x="0" y="0"/>
                      <a:ext cx="5039999" cy="19050"/>
                    </a:xfrm>
                    <a:prstGeom prst="rect">
                      <a:avLst/>
                    </a:prstGeom>
                  </pic:spPr>
                </pic:pic>
              </a:graphicData>
            </a:graphic>
          </wp:inline>
        </w:drawing>
      </w:r>
    </w:p>
    <w:p>
      <w:pPr>
        <w:pStyle w:val="2"/>
        <w:spacing w:line="251"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46"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7"/>
          <w:sz w:val="21"/>
          <w:szCs w:val="21"/>
        </w:rPr>
        <w:t>1</w:t>
      </w:r>
      <w:r>
        <w:rPr>
          <w:rFonts w:ascii="Nirmala UI" w:hAnsi="Nirmala UI" w:eastAsia="Nirmala UI" w:cs="Nirmala UI"/>
          <w:b/>
          <w:bCs/>
          <w:spacing w:val="26"/>
          <w:w w:val="101"/>
          <w:position w:val="17"/>
          <w:sz w:val="21"/>
          <w:szCs w:val="21"/>
        </w:rPr>
        <w:t xml:space="preserve">  </w:t>
      </w:r>
      <w:r>
        <w:rPr>
          <w:rFonts w:ascii="微软雅黑" w:hAnsi="微软雅黑" w:eastAsia="微软雅黑" w:cs="微软雅黑"/>
          <w:spacing w:val="-1"/>
          <w:position w:val="17"/>
          <w:sz w:val="21"/>
          <w:szCs w:val="21"/>
        </w:rPr>
        <w:t>使用手动叉车将机柜搬运至机房指定区域进行外包装拆除。</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使用斜口钳或裁纸刀划开外包装的打包带。</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65</w:t>
      </w:r>
    </w:p>
    <w:p>
      <w:pPr>
        <w:spacing w:line="202" w:lineRule="auto"/>
        <w:rPr>
          <w:rFonts w:ascii="微软雅黑" w:hAnsi="微软雅黑" w:eastAsia="微软雅黑" w:cs="微软雅黑"/>
          <w:sz w:val="20"/>
          <w:szCs w:val="20"/>
        </w:rPr>
        <w:sectPr>
          <w:headerReference r:id="rId96" w:type="default"/>
          <w:pgSz w:w="11906" w:h="16838"/>
          <w:pgMar w:top="1360" w:right="1133" w:bottom="400" w:left="1133" w:header="874" w:footer="0" w:gutter="0"/>
          <w:cols w:space="720" w:num="1"/>
        </w:sectPr>
      </w:pPr>
    </w:p>
    <w:p>
      <w:pPr>
        <w:pStyle w:val="2"/>
        <w:spacing w:line="338" w:lineRule="auto"/>
      </w:pPr>
    </w:p>
    <w:p>
      <w:pPr>
        <w:spacing w:line="30" w:lineRule="exact"/>
        <w:ind w:firstLine="1700"/>
      </w:pPr>
      <w:r>
        <w:drawing>
          <wp:inline distT="0" distB="0" distL="0" distR="0">
            <wp:extent cx="5039995" cy="1905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2" o:spid="_x0000_s1042"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A621C"/>
                      <w:spacing w:val="14"/>
                      <w:position w:val="1"/>
                      <w:sz w:val="38"/>
                      <w:szCs w:val="38"/>
                    </w:rPr>
                    <w:t>△</w:t>
                  </w:r>
                  <w:r>
                    <w:rPr>
                      <w:rFonts w:ascii="微软雅黑" w:hAnsi="微软雅黑" w:eastAsia="微软雅黑" w:cs="微软雅黑"/>
                      <w:color w:val="7A62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4"/>
          <w:sz w:val="21"/>
          <w:szCs w:val="21"/>
        </w:rPr>
        <w:t>建议首选斜口钳划开打包带。</w:t>
      </w:r>
    </w:p>
    <w:p>
      <w:pPr>
        <w:spacing w:before="36"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使用裁纸刀拆封时，务必保持刀口的伸出量适当，避免划伤双手或损坏包装箱内的</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设备。</w:t>
      </w:r>
    </w:p>
    <w:p>
      <w:pPr>
        <w:spacing w:before="128" w:line="30" w:lineRule="exact"/>
        <w:ind w:firstLine="1700"/>
      </w:pPr>
      <w:r>
        <w:drawing>
          <wp:inline distT="0" distB="0" distL="0" distR="0">
            <wp:extent cx="5039995" cy="1905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75"/>
                    <a:stretch>
                      <a:fillRect/>
                    </a:stretch>
                  </pic:blipFill>
                  <pic:spPr>
                    <a:xfrm>
                      <a:off x="0" y="0"/>
                      <a:ext cx="5039999" cy="19050"/>
                    </a:xfrm>
                    <a:prstGeom prst="rect">
                      <a:avLst/>
                    </a:prstGeom>
                  </pic:spPr>
                </pic:pic>
              </a:graphicData>
            </a:graphic>
          </wp:inline>
        </w:drawing>
      </w:r>
    </w:p>
    <w:p>
      <w:pPr>
        <w:spacing w:before="324"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7-23 </w:t>
      </w:r>
      <w:r>
        <w:rPr>
          <w:rFonts w:ascii="微软雅黑" w:hAnsi="微软雅黑" w:eastAsia="微软雅黑" w:cs="微软雅黑"/>
          <w:spacing w:val="-2"/>
          <w:sz w:val="21"/>
          <w:szCs w:val="21"/>
        </w:rPr>
        <w:t>划开打包带示意图</w:t>
      </w:r>
    </w:p>
    <w:p>
      <w:pPr>
        <w:spacing w:before="37" w:line="6353" w:lineRule="exact"/>
        <w:ind w:firstLine="1700"/>
      </w:pPr>
      <w:r>
        <w:rPr>
          <w:position w:val="-127"/>
        </w:rPr>
        <w:drawing>
          <wp:inline distT="0" distB="0" distL="0" distR="0">
            <wp:extent cx="2272030" cy="403352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76"/>
                    <a:stretch>
                      <a:fillRect/>
                    </a:stretch>
                  </pic:blipFill>
                  <pic:spPr>
                    <a:xfrm>
                      <a:off x="0" y="0"/>
                      <a:ext cx="2272226" cy="403383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拆卸外包装的上部盖子。</w:t>
      </w:r>
    </w:p>
    <w:p>
      <w:pPr>
        <w:spacing w:line="207" w:lineRule="auto"/>
        <w:rPr>
          <w:rFonts w:ascii="微软雅黑" w:hAnsi="微软雅黑" w:eastAsia="微软雅黑" w:cs="微软雅黑"/>
          <w:sz w:val="21"/>
          <w:szCs w:val="21"/>
        </w:rPr>
        <w:sectPr>
          <w:headerReference r:id="rId97" w:type="default"/>
          <w:footerReference r:id="rId98"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401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7-24 </w:t>
      </w:r>
      <w:r>
        <w:rPr>
          <w:rFonts w:ascii="微软雅黑" w:hAnsi="微软雅黑" w:eastAsia="微软雅黑" w:cs="微软雅黑"/>
          <w:spacing w:val="-2"/>
          <w:sz w:val="21"/>
          <w:szCs w:val="21"/>
        </w:rPr>
        <w:t>拆卸上部盖子示意图</w:t>
      </w:r>
    </w:p>
    <w:p>
      <w:pPr>
        <w:spacing w:before="73" w:line="6863" w:lineRule="exact"/>
        <w:ind w:firstLine="1700"/>
      </w:pPr>
      <w:r>
        <w:rPr>
          <w:position w:val="-137"/>
        </w:rPr>
        <w:drawing>
          <wp:inline distT="0" distB="0" distL="0" distR="0">
            <wp:extent cx="2378075" cy="435737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77"/>
                    <a:stretch>
                      <a:fillRect/>
                    </a:stretch>
                  </pic:blipFill>
                  <pic:spPr>
                    <a:xfrm>
                      <a:off x="0" y="0"/>
                      <a:ext cx="2378115" cy="4357687"/>
                    </a:xfrm>
                    <a:prstGeom prst="rect">
                      <a:avLst/>
                    </a:prstGeom>
                  </pic:spPr>
                </pic:pic>
              </a:graphicData>
            </a:graphic>
          </wp:inline>
        </w:drawing>
      </w:r>
    </w:p>
    <w:p>
      <w:pPr>
        <w:spacing w:before="234"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拆卸外包装的包围纸板。</w:t>
      </w:r>
    </w:p>
    <w:p>
      <w:pPr>
        <w:spacing w:before="2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7-25 </w:t>
      </w:r>
      <w:r>
        <w:rPr>
          <w:rFonts w:ascii="微软雅黑" w:hAnsi="微软雅黑" w:eastAsia="微软雅黑" w:cs="微软雅黑"/>
          <w:spacing w:val="-2"/>
          <w:sz w:val="21"/>
          <w:szCs w:val="21"/>
        </w:rPr>
        <w:t>拆卸包围纸板示意图</w:t>
      </w:r>
    </w:p>
    <w:p>
      <w:pPr>
        <w:spacing w:before="74" w:line="4978" w:lineRule="exact"/>
        <w:ind w:firstLine="1700"/>
      </w:pPr>
      <w:r>
        <w:rPr>
          <w:position w:val="-99"/>
        </w:rPr>
        <w:drawing>
          <wp:inline distT="0" distB="0" distL="0" distR="0">
            <wp:extent cx="4191000" cy="316103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78"/>
                    <a:stretch>
                      <a:fillRect/>
                    </a:stretch>
                  </pic:blipFill>
                  <pic:spPr>
                    <a:xfrm>
                      <a:off x="0" y="0"/>
                      <a:ext cx="4191000" cy="3161283"/>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67</w:t>
      </w:r>
    </w:p>
    <w:p>
      <w:pPr>
        <w:spacing w:line="202" w:lineRule="auto"/>
        <w:rPr>
          <w:rFonts w:ascii="微软雅黑" w:hAnsi="微软雅黑" w:eastAsia="微软雅黑" w:cs="微软雅黑"/>
          <w:sz w:val="20"/>
          <w:szCs w:val="20"/>
        </w:rPr>
        <w:sectPr>
          <w:headerReference r:id="rId99" w:type="default"/>
          <w:footerReference r:id="rId10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41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拆卸外包装的缓冲泡棉。</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7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177" w:lineRule="auto"/>
        <w:ind w:left="2079" w:right="88" w:hanging="1"/>
        <w:rPr>
          <w:rFonts w:ascii="微软雅黑" w:hAnsi="微软雅黑" w:eastAsia="微软雅黑" w:cs="微软雅黑"/>
          <w:sz w:val="18"/>
          <w:szCs w:val="18"/>
        </w:rPr>
      </w:pPr>
      <w:r>
        <w:rPr>
          <w:rFonts w:ascii="微软雅黑" w:hAnsi="微软雅黑" w:eastAsia="微软雅黑" w:cs="微软雅黑"/>
          <w:spacing w:val="-1"/>
          <w:sz w:val="18"/>
          <w:szCs w:val="18"/>
        </w:rPr>
        <w:t>机柜搬运至机房途中灰尘较多，拆卸缓冲泡棉后请勿立即拆卸VCI塑料袋，待机柜搬运至机房后</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2"/>
          <w:sz w:val="18"/>
          <w:szCs w:val="18"/>
        </w:rPr>
        <w:t>再进行拆卸。</w:t>
      </w:r>
    </w:p>
    <w:p>
      <w:pPr>
        <w:spacing w:before="29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7-26 </w:t>
      </w:r>
      <w:r>
        <w:rPr>
          <w:rFonts w:ascii="微软雅黑" w:hAnsi="微软雅黑" w:eastAsia="微软雅黑" w:cs="微软雅黑"/>
          <w:spacing w:val="-2"/>
          <w:sz w:val="21"/>
          <w:szCs w:val="21"/>
        </w:rPr>
        <w:t>拆卸缓冲泡棉示意图</w:t>
      </w:r>
    </w:p>
    <w:p>
      <w:pPr>
        <w:spacing w:before="37" w:line="8000" w:lineRule="exact"/>
        <w:ind w:firstLine="1700"/>
      </w:pPr>
      <w:r>
        <w:rPr>
          <w:position w:val="-160"/>
        </w:rPr>
        <w:drawing>
          <wp:inline distT="0" distB="0" distL="0" distR="0">
            <wp:extent cx="3495040" cy="508000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80"/>
                    <a:stretch>
                      <a:fillRect/>
                    </a:stretch>
                  </pic:blipFill>
                  <pic:spPr>
                    <a:xfrm>
                      <a:off x="0" y="0"/>
                      <a:ext cx="3495421" cy="5080000"/>
                    </a:xfrm>
                    <a:prstGeom prst="rect">
                      <a:avLst/>
                    </a:prstGeom>
                  </pic:spPr>
                </pic:pic>
              </a:graphicData>
            </a:graphic>
          </wp:inline>
        </w:drawing>
      </w:r>
    </w:p>
    <w:p>
      <w:pPr>
        <w:spacing w:before="22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拧开机柜后部L型挡板左侧固定套筒的螺钉，拆卸套筒。</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8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206" w:lineRule="auto"/>
        <w:ind w:left="2079"/>
        <w:rPr>
          <w:rFonts w:ascii="微软雅黑" w:hAnsi="微软雅黑" w:eastAsia="微软雅黑" w:cs="微软雅黑"/>
          <w:sz w:val="18"/>
          <w:szCs w:val="18"/>
        </w:rPr>
      </w:pPr>
      <w:r>
        <w:rPr>
          <w:rFonts w:ascii="微软雅黑" w:hAnsi="微软雅黑" w:eastAsia="微软雅黑" w:cs="微软雅黑"/>
          <w:sz w:val="18"/>
          <w:szCs w:val="18"/>
        </w:rPr>
        <w:t>拆卸后的套筒请妥善保存，拆卸和固定机柜</w:t>
      </w:r>
      <w:r>
        <w:rPr>
          <w:rFonts w:ascii="微软雅黑" w:hAnsi="微软雅黑" w:eastAsia="微软雅黑" w:cs="微软雅黑"/>
          <w:spacing w:val="-1"/>
          <w:sz w:val="18"/>
          <w:szCs w:val="18"/>
        </w:rPr>
        <w:t>底部螺钉和防震螺栓时需要使用。</w:t>
      </w:r>
    </w:p>
    <w:p>
      <w:pPr>
        <w:pStyle w:val="2"/>
        <w:spacing w:line="263" w:lineRule="auto"/>
      </w:pPr>
    </w:p>
    <w:p>
      <w:pPr>
        <w:pStyle w:val="2"/>
        <w:spacing w:line="263"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68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7-27 </w:t>
      </w:r>
      <w:r>
        <w:rPr>
          <w:rFonts w:ascii="微软雅黑" w:hAnsi="微软雅黑" w:eastAsia="微软雅黑" w:cs="微软雅黑"/>
          <w:spacing w:val="-2"/>
          <w:sz w:val="21"/>
          <w:szCs w:val="21"/>
        </w:rPr>
        <w:t>拆卸套筒示意图</w:t>
      </w:r>
    </w:p>
    <w:p>
      <w:pPr>
        <w:spacing w:before="33" w:line="5898" w:lineRule="exact"/>
        <w:ind w:firstLine="1700"/>
      </w:pPr>
      <w:r>
        <w:rPr>
          <w:position w:val="-117"/>
        </w:rPr>
        <w:drawing>
          <wp:inline distT="0" distB="0" distL="0" distR="0">
            <wp:extent cx="3492500" cy="3744595"/>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82"/>
                    <a:stretch>
                      <a:fillRect/>
                    </a:stretch>
                  </pic:blipFill>
                  <pic:spPr>
                    <a:xfrm>
                      <a:off x="0" y="0"/>
                      <a:ext cx="3492500" cy="3745229"/>
                    </a:xfrm>
                    <a:prstGeom prst="rect">
                      <a:avLst/>
                    </a:prstGeom>
                  </pic:spPr>
                </pic:pic>
              </a:graphicData>
            </a:graphic>
          </wp:inline>
        </w:drawing>
      </w:r>
    </w:p>
    <w:p>
      <w:pPr>
        <w:spacing w:before="216"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使用扳手搭配套筒拧开固定前后L型挡板和底部四角的螺钉，如</w:t>
      </w:r>
      <w:r>
        <w:fldChar w:fldCharType="begin"/>
      </w:r>
      <w:r>
        <w:instrText xml:space="preserve"> HYPERLINK \l "bookmark212"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121" w:line="186" w:lineRule="auto"/>
        <w:ind w:left="1823"/>
        <w:rPr>
          <w:rFonts w:ascii="微软雅黑" w:hAnsi="微软雅黑" w:eastAsia="微软雅黑" w:cs="微软雅黑"/>
          <w:sz w:val="19"/>
          <w:szCs w:val="19"/>
        </w:rPr>
      </w:pPr>
      <w:bookmarkStart w:id="91" w:name="bookmark212"/>
      <w:bookmarkEnd w:id="91"/>
      <w:r>
        <w:rPr>
          <w:rFonts w:ascii="微软雅黑" w:hAnsi="微软雅黑" w:eastAsia="微软雅黑" w:cs="微软雅黑"/>
          <w:color w:val="231815"/>
          <w:position w:val="-3"/>
          <w:sz w:val="19"/>
          <w:szCs w:val="19"/>
        </w:rPr>
        <w:drawing>
          <wp:inline distT="0" distB="0" distL="0" distR="0">
            <wp:extent cx="189230" cy="12255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8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68" w:line="207"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拆卸L型挡板前请确保机柜调平地脚未升起。</w:t>
      </w:r>
    </w:p>
    <w:p>
      <w:pPr>
        <w:spacing w:before="258"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7-28 </w:t>
      </w:r>
      <w:r>
        <w:rPr>
          <w:rFonts w:ascii="微软雅黑" w:hAnsi="微软雅黑" w:eastAsia="微软雅黑" w:cs="微软雅黑"/>
          <w:spacing w:val="-2"/>
          <w:sz w:val="21"/>
          <w:szCs w:val="21"/>
        </w:rPr>
        <w:t>拆卸前后 L型挡板（2*6）和底部四角（4*6）的螺钉示意图</w:t>
      </w:r>
    </w:p>
    <w:p>
      <w:pPr>
        <w:spacing w:before="41" w:line="5192" w:lineRule="exact"/>
        <w:ind w:firstLine="1700"/>
      </w:pPr>
      <w:r>
        <w:rPr>
          <w:position w:val="-103"/>
        </w:rPr>
        <w:drawing>
          <wp:inline distT="0" distB="0" distL="0" distR="0">
            <wp:extent cx="4191000" cy="329692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84"/>
                    <a:stretch>
                      <a:fillRect/>
                    </a:stretch>
                  </pic:blipFill>
                  <pic:spPr>
                    <a:xfrm>
                      <a:off x="0" y="0"/>
                      <a:ext cx="4191000" cy="3296920"/>
                    </a:xfrm>
                    <a:prstGeom prst="rect">
                      <a:avLst/>
                    </a:prstGeom>
                  </pic:spPr>
                </pic:pic>
              </a:graphicData>
            </a:graphic>
          </wp:inline>
        </w:drawing>
      </w:r>
    </w:p>
    <w:p>
      <w:pPr>
        <w:spacing w:line="5192" w:lineRule="exact"/>
        <w:sectPr>
          <w:footerReference r:id="rId101"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42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判断机柜是否带有脚轮。</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"bookmark213"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9</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否，四人及以上将空机柜搬抬至手动叉车上。</w:t>
      </w:r>
    </w:p>
    <w:p>
      <w:pPr>
        <w:spacing w:before="124"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8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377" w:lineRule="exact"/>
        <w:ind w:left="2505"/>
        <w:rPr>
          <w:rFonts w:ascii="微软雅黑" w:hAnsi="微软雅黑" w:eastAsia="微软雅黑" w:cs="微软雅黑"/>
          <w:sz w:val="18"/>
          <w:szCs w:val="18"/>
        </w:rPr>
      </w:pPr>
      <w:r>
        <w:rPr>
          <w:rFonts w:ascii="微软雅黑" w:hAnsi="微软雅黑" w:eastAsia="微软雅黑" w:cs="微软雅黑"/>
          <w:position w:val="13"/>
          <w:sz w:val="18"/>
          <w:szCs w:val="18"/>
        </w:rPr>
        <w:t>手动叉车货叉上需提前铺设泡沫或者纸板，</w:t>
      </w:r>
      <w:r>
        <w:rPr>
          <w:rFonts w:ascii="微软雅黑" w:hAnsi="微软雅黑" w:eastAsia="微软雅黑" w:cs="微软雅黑"/>
          <w:spacing w:val="-1"/>
          <w:position w:val="13"/>
          <w:sz w:val="18"/>
          <w:szCs w:val="18"/>
        </w:rPr>
        <w:t>预防搬运过程中机柜表面剐蹭掉漆。</w:t>
      </w:r>
    </w:p>
    <w:p>
      <w:pPr>
        <w:spacing w:before="1" w:line="206" w:lineRule="auto"/>
        <w:ind w:left="1008"/>
        <w:rPr>
          <w:rFonts w:ascii="微软雅黑" w:hAnsi="微软雅黑" w:eastAsia="微软雅黑" w:cs="微软雅黑"/>
          <w:sz w:val="21"/>
          <w:szCs w:val="21"/>
        </w:rPr>
      </w:pPr>
      <w:bookmarkStart w:id="92" w:name="bookmark213"/>
      <w:bookmarkEnd w:id="9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9   </w:t>
      </w:r>
      <w:r>
        <w:rPr>
          <w:rFonts w:ascii="微软雅黑" w:hAnsi="微软雅黑" w:eastAsia="微软雅黑" w:cs="微软雅黑"/>
          <w:spacing w:val="-2"/>
          <w:sz w:val="21"/>
          <w:szCs w:val="21"/>
        </w:rPr>
        <w:t>固定斜坡板与栈板。</w:t>
      </w:r>
    </w:p>
    <w:p>
      <w:pPr>
        <w:spacing w:before="62"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调节地脚螺钉，使斜坡板齐平或略低于栈板高度。</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7-29 </w:t>
      </w:r>
      <w:r>
        <w:rPr>
          <w:rFonts w:ascii="微软雅黑" w:hAnsi="微软雅黑" w:eastAsia="微软雅黑" w:cs="微软雅黑"/>
          <w:spacing w:val="-2"/>
          <w:sz w:val="21"/>
          <w:szCs w:val="21"/>
        </w:rPr>
        <w:t>调整斜坡板高度示意图</w:t>
      </w:r>
    </w:p>
    <w:p>
      <w:pPr>
        <w:spacing w:before="38" w:line="4192" w:lineRule="exact"/>
        <w:ind w:firstLine="2126"/>
      </w:pPr>
      <w:r>
        <w:rPr>
          <w:position w:val="-83"/>
        </w:rPr>
        <w:drawing>
          <wp:inline distT="0" distB="0" distL="0" distR="0">
            <wp:extent cx="3008630" cy="266192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86"/>
                    <a:stretch>
                      <a:fillRect/>
                    </a:stretch>
                  </pic:blipFill>
                  <pic:spPr>
                    <a:xfrm>
                      <a:off x="0" y="0"/>
                      <a:ext cx="3009205" cy="2662237"/>
                    </a:xfrm>
                    <a:prstGeom prst="rect">
                      <a:avLst/>
                    </a:prstGeom>
                  </pic:spPr>
                </pic:pic>
              </a:graphicData>
            </a:graphic>
          </wp:inline>
        </w:drawing>
      </w:r>
    </w:p>
    <w:p>
      <w:pPr>
        <w:spacing w:before="144" w:line="214" w:lineRule="auto"/>
        <w:ind w:left="1709" w:right="1909"/>
        <w:rPr>
          <w:rFonts w:ascii="微软雅黑" w:hAnsi="微软雅黑" w:eastAsia="微软雅黑" w:cs="微软雅黑"/>
          <w:sz w:val="21"/>
          <w:szCs w:val="21"/>
        </w:rPr>
      </w:pPr>
      <w:r>
        <w:rPr>
          <w:rFonts w:ascii="微软雅黑" w:hAnsi="微软雅黑" w:eastAsia="微软雅黑" w:cs="微软雅黑"/>
          <w:spacing w:val="-1"/>
          <w:sz w:val="21"/>
          <w:szCs w:val="21"/>
        </w:rPr>
        <w:t>2.    将斜坡板U型固定件两端分别对齐斜坡板及栈板上的孔位</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3.    按压U型固定件两端固定可靠，确认斜坡板无晃动或者滑行。</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70</w:t>
      </w:r>
    </w:p>
    <w:p>
      <w:pPr>
        <w:spacing w:line="202" w:lineRule="auto"/>
        <w:rPr>
          <w:rFonts w:ascii="微软雅黑" w:hAnsi="微软雅黑" w:eastAsia="微软雅黑" w:cs="微软雅黑"/>
          <w:sz w:val="20"/>
          <w:szCs w:val="20"/>
        </w:rPr>
        <w:sectPr>
          <w:headerReference r:id="rId102" w:type="default"/>
          <w:footerReference r:id="rId103" w:type="default"/>
          <w:pgSz w:w="11906" w:h="16838"/>
          <w:pgMar w:top="1360" w:right="1133" w:bottom="400" w:left="1133" w:header="874" w:footer="0"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7-30</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固定斜坡板示意图</w:t>
      </w:r>
    </w:p>
    <w:p>
      <w:pPr>
        <w:spacing w:before="37" w:line="7166" w:lineRule="exact"/>
        <w:ind w:firstLine="2125"/>
      </w:pPr>
      <w:r>
        <w:rPr>
          <w:position w:val="-143"/>
        </w:rPr>
        <w:drawing>
          <wp:inline distT="0" distB="0" distL="0" distR="0">
            <wp:extent cx="4191000" cy="454977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87"/>
                    <a:stretch>
                      <a:fillRect/>
                    </a:stretch>
                  </pic:blipFill>
                  <pic:spPr>
                    <a:xfrm>
                      <a:off x="0" y="0"/>
                      <a:ext cx="4191000" cy="4550155"/>
                    </a:xfrm>
                    <a:prstGeom prst="rect">
                      <a:avLst/>
                    </a:prstGeom>
                  </pic:spPr>
                </pic:pic>
              </a:graphicData>
            </a:graphic>
          </wp:inline>
        </w:drawing>
      </w:r>
    </w:p>
    <w:p>
      <w:pPr>
        <w:spacing w:before="223" w:line="177" w:lineRule="auto"/>
        <w:ind w:left="1704" w:right="167" w:hanging="81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使用活动扳手升起机柜底部四角的调平地脚，使机柜的</w:t>
      </w:r>
      <w:r>
        <w:rPr>
          <w:rFonts w:ascii="微软雅黑" w:hAnsi="微软雅黑" w:eastAsia="微软雅黑" w:cs="微软雅黑"/>
          <w:spacing w:val="-1"/>
          <w:sz w:val="21"/>
          <w:szCs w:val="21"/>
        </w:rPr>
        <w:t>万向轮着地，保证下斜坡时地</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脚不接触地面。</w:t>
      </w:r>
    </w:p>
    <w:p>
      <w:pPr>
        <w:spacing w:line="177" w:lineRule="auto"/>
        <w:rPr>
          <w:rFonts w:ascii="微软雅黑" w:hAnsi="微软雅黑" w:eastAsia="微软雅黑" w:cs="微软雅黑"/>
          <w:sz w:val="21"/>
          <w:szCs w:val="21"/>
        </w:rPr>
        <w:sectPr>
          <w:headerReference r:id="rId104" w:type="default"/>
          <w:footerReference r:id="rId105"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43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7-31 </w:t>
      </w:r>
      <w:r>
        <w:rPr>
          <w:rFonts w:ascii="微软雅黑" w:hAnsi="微软雅黑" w:eastAsia="微软雅黑" w:cs="微软雅黑"/>
          <w:spacing w:val="-2"/>
          <w:sz w:val="21"/>
          <w:szCs w:val="21"/>
        </w:rPr>
        <w:t>升起调平地脚示意图</w:t>
      </w:r>
    </w:p>
    <w:p>
      <w:pPr>
        <w:spacing w:before="37" w:line="8000" w:lineRule="exact"/>
        <w:ind w:firstLine="1700"/>
      </w:pPr>
      <w:r>
        <w:rPr>
          <w:position w:val="-160"/>
        </w:rPr>
        <w:drawing>
          <wp:inline distT="0" distB="0" distL="0" distR="0">
            <wp:extent cx="4016375" cy="508000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88"/>
                    <a:stretch>
                      <a:fillRect/>
                    </a:stretch>
                  </pic:blipFill>
                  <pic:spPr>
                    <a:xfrm>
                      <a:off x="0" y="0"/>
                      <a:ext cx="4016502" cy="5080000"/>
                    </a:xfrm>
                    <a:prstGeom prst="rect">
                      <a:avLst/>
                    </a:prstGeom>
                  </pic:spPr>
                </pic:pic>
              </a:graphicData>
            </a:graphic>
          </wp:inline>
        </w:drawing>
      </w:r>
    </w:p>
    <w:p>
      <w:pPr>
        <w:spacing w:before="224" w:line="177" w:lineRule="auto"/>
        <w:ind w:left="1705" w:right="142"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需要4至6人或以上将机柜沿斜坡板滑槽推至地面，确保机柜稳固，且呈直立状态，不</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能向两侧歪斜。</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72</w:t>
      </w:r>
    </w:p>
    <w:p>
      <w:pPr>
        <w:spacing w:line="202" w:lineRule="auto"/>
        <w:rPr>
          <w:rFonts w:ascii="微软雅黑" w:hAnsi="微软雅黑" w:eastAsia="微软雅黑" w:cs="微软雅黑"/>
          <w:sz w:val="20"/>
          <w:szCs w:val="20"/>
        </w:rPr>
        <w:sectPr>
          <w:headerReference r:id="rId106" w:type="default"/>
          <w:footerReference r:id="rId107"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44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7-32 </w:t>
      </w:r>
      <w:r>
        <w:rPr>
          <w:rFonts w:ascii="微软雅黑" w:hAnsi="微软雅黑" w:eastAsia="微软雅黑" w:cs="微软雅黑"/>
          <w:spacing w:val="-2"/>
          <w:sz w:val="21"/>
          <w:szCs w:val="21"/>
        </w:rPr>
        <w:t>推下机柜示意图</w:t>
      </w:r>
    </w:p>
    <w:p>
      <w:pPr>
        <w:spacing w:before="68" w:line="8000" w:lineRule="exact"/>
        <w:ind w:firstLine="1700"/>
      </w:pPr>
      <w:r>
        <w:rPr>
          <w:position w:val="-160"/>
        </w:rPr>
        <w:drawing>
          <wp:inline distT="0" distB="0" distL="0" distR="0">
            <wp:extent cx="3756025" cy="508000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89"/>
                    <a:stretch>
                      <a:fillRect/>
                    </a:stretch>
                  </pic:blipFill>
                  <pic:spPr>
                    <a:xfrm>
                      <a:off x="0" y="0"/>
                      <a:ext cx="3756278" cy="5080000"/>
                    </a:xfrm>
                    <a:prstGeom prst="rect">
                      <a:avLst/>
                    </a:prstGeom>
                  </pic:spPr>
                </pic:pic>
              </a:graphicData>
            </a:graphic>
          </wp:inline>
        </w:drawing>
      </w:r>
    </w:p>
    <w:p>
      <w:pPr>
        <w:spacing w:before="223" w:line="443" w:lineRule="exact"/>
        <w:ind w:left="887"/>
        <w:rPr>
          <w:rFonts w:ascii="微软雅黑" w:hAnsi="微软雅黑" w:eastAsia="微软雅黑" w:cs="微软雅黑"/>
          <w:sz w:val="21"/>
          <w:szCs w:val="21"/>
        </w:rPr>
      </w:pPr>
      <w:r>
        <w:rPr>
          <w:rFonts w:ascii="微软雅黑" w:hAnsi="微软雅黑" w:eastAsia="微软雅黑" w:cs="微软雅黑"/>
          <w:b/>
          <w:bCs/>
          <w:spacing w:val="-1"/>
          <w:position w:val="1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6"/>
          <w:sz w:val="21"/>
          <w:szCs w:val="21"/>
        </w:rPr>
        <w:t>12</w:t>
      </w:r>
      <w:r>
        <w:rPr>
          <w:rFonts w:ascii="Nirmala UI" w:hAnsi="Nirmala UI" w:eastAsia="Nirmala UI" w:cs="Nirmala UI"/>
          <w:b/>
          <w:bCs/>
          <w:spacing w:val="26"/>
          <w:position w:val="16"/>
          <w:sz w:val="21"/>
          <w:szCs w:val="21"/>
        </w:rPr>
        <w:t xml:space="preserve">  </w:t>
      </w:r>
      <w:r>
        <w:rPr>
          <w:rFonts w:ascii="微软雅黑" w:hAnsi="微软雅黑" w:eastAsia="微软雅黑" w:cs="微软雅黑"/>
          <w:spacing w:val="-1"/>
          <w:position w:val="16"/>
          <w:sz w:val="21"/>
          <w:szCs w:val="21"/>
        </w:rPr>
        <w:t>使用手动叉车将机柜搬运至机柜安装区并撤出叉车。</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93" w:name="bookmark64"/>
      <w:bookmarkEnd w:id="93"/>
      <w:r>
        <w:rPr>
          <w:rFonts w:ascii="Nirmala UI" w:hAnsi="Nirmala UI" w:eastAsia="Nirmala UI" w:cs="Nirmala UI"/>
          <w:b/>
          <w:bCs/>
          <w:sz w:val="32"/>
          <w:szCs w:val="32"/>
        </w:rPr>
        <w:t xml:space="preserve">7.2.5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搬运机柜（有脚轮场景）</w:t>
      </w:r>
    </w:p>
    <w:p>
      <w:pPr>
        <w:spacing w:before="233" w:line="179"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操作准备</w:t>
      </w:r>
    </w:p>
    <w:p>
      <w:pPr>
        <w:spacing w:before="5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注意事项</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搬运过程中必须由4个人或以上共同操作。</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搬运过程中需要保证机柜稳固直立，以免机柜倾覆，造成严重人身伤害。</w:t>
      </w:r>
    </w:p>
    <w:p>
      <w:pPr>
        <w:spacing w:before="23" w:line="177" w:lineRule="auto"/>
        <w:ind w:left="2554" w:right="366" w:hanging="418"/>
        <w:rPr>
          <w:rFonts w:ascii="微软雅黑" w:hAnsi="微软雅黑" w:eastAsia="微软雅黑" w:cs="微软雅黑"/>
          <w:sz w:val="21"/>
          <w:szCs w:val="21"/>
        </w:rPr>
      </w:pPr>
      <w:r>
        <w:rPr>
          <w:rFonts w:ascii="微软雅黑" w:hAnsi="微软雅黑" w:eastAsia="微软雅黑" w:cs="微软雅黑"/>
          <w:sz w:val="21"/>
          <w:szCs w:val="21"/>
        </w:rPr>
        <w:t>–     搬运过程中要注意保护机柜底部的滚轮，不要被</w:t>
      </w:r>
      <w:r>
        <w:rPr>
          <w:rFonts w:ascii="微软雅黑" w:hAnsi="微软雅黑" w:eastAsia="微软雅黑" w:cs="微软雅黑"/>
          <w:spacing w:val="-1"/>
          <w:sz w:val="21"/>
          <w:szCs w:val="21"/>
        </w:rPr>
        <w:t>石子卡住或因外力发生变</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形。</w:t>
      </w:r>
    </w:p>
    <w:p>
      <w:pPr>
        <w:spacing w:before="66"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搬运准备</w:t>
      </w:r>
    </w:p>
    <w:p>
      <w:pPr>
        <w:spacing w:before="21" w:line="187" w:lineRule="auto"/>
        <w:ind w:left="2556" w:right="156" w:hanging="420"/>
        <w:rPr>
          <w:rFonts w:ascii="微软雅黑" w:hAnsi="微软雅黑" w:eastAsia="微软雅黑" w:cs="微软雅黑"/>
          <w:sz w:val="21"/>
          <w:szCs w:val="21"/>
        </w:rPr>
      </w:pPr>
      <w:r>
        <w:rPr>
          <w:rFonts w:ascii="微软雅黑" w:hAnsi="微软雅黑" w:eastAsia="微软雅黑" w:cs="微软雅黑"/>
          <w:sz w:val="21"/>
          <w:szCs w:val="21"/>
        </w:rPr>
        <w:t>–     搬运前应综合评估场地的状况和搬运路径，尽量走</w:t>
      </w:r>
      <w:r>
        <w:rPr>
          <w:rFonts w:ascii="微软雅黑" w:hAnsi="微软雅黑" w:eastAsia="微软雅黑" w:cs="微软雅黑"/>
          <w:spacing w:val="-1"/>
          <w:sz w:val="21"/>
          <w:szCs w:val="21"/>
        </w:rPr>
        <w:t>地面平整干燥的路径，避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免以下搬运路径和搬运条件：</w:t>
      </w:r>
    </w:p>
    <w:p>
      <w:pPr>
        <w:spacing w:before="158" w:line="179"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地面湿滑。</w:t>
      </w: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73</w:t>
      </w:r>
    </w:p>
    <w:p>
      <w:pPr>
        <w:spacing w:line="202" w:lineRule="auto"/>
        <w:rPr>
          <w:rFonts w:ascii="微软雅黑" w:hAnsi="微软雅黑" w:eastAsia="微软雅黑" w:cs="微软雅黑"/>
          <w:sz w:val="20"/>
          <w:szCs w:val="20"/>
        </w:rPr>
        <w:sectPr>
          <w:headerReference r:id="rId108" w:type="default"/>
          <w:pgSz w:w="11906" w:h="16838"/>
          <w:pgMar w:top="1360" w:right="1133" w:bottom="400" w:left="1133" w:header="874" w:footer="0" w:gutter="0"/>
          <w:cols w:space="720" w:num="1"/>
        </w:sectPr>
      </w:pPr>
    </w:p>
    <w:p>
      <w:pPr>
        <w:pStyle w:val="2"/>
        <w:spacing w:line="376" w:lineRule="auto"/>
      </w:pPr>
      <w:r>
        <w:pict>
          <v:rect id="_x0000_s1043" o:spid="_x0000_s1043" o:spt="1" style="position:absolute;left:0pt;margin-left:56.65pt;margin-top:773.85pt;height:0.5pt;width:481.9pt;mso-position-horizontal-relative:page;mso-position-vertical-relative:page;z-index:251745280;mso-width-relative:page;mso-height-relative:page;" fillcolor="#000000" filled="t" stroked="f" coordsize="21600,21600" o:allowincell="f">
            <v:path/>
            <v:fill on="t" focussize="0,0"/>
            <v:stroke on="f"/>
            <v:imagedata o:title=""/>
            <o:lock v:ext="edit"/>
          </v:rect>
        </w:pict>
      </w:r>
    </w:p>
    <w:p>
      <w:pPr>
        <w:spacing w:before="90"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地面不平整。</w:t>
      </w:r>
    </w:p>
    <w:p>
      <w:pPr>
        <w:spacing w:before="165" w:line="178" w:lineRule="auto"/>
        <w:ind w:left="2568"/>
        <w:rPr>
          <w:rFonts w:ascii="微软雅黑" w:hAnsi="微软雅黑" w:eastAsia="微软雅黑" w:cs="微软雅黑"/>
          <w:sz w:val="21"/>
          <w:szCs w:val="21"/>
        </w:rPr>
      </w:pPr>
      <w:r>
        <w:rPr>
          <w:rFonts w:ascii="微软雅黑" w:hAnsi="微软雅黑" w:eastAsia="微软雅黑" w:cs="微软雅黑"/>
          <w:spacing w:val="1"/>
          <w:sz w:val="21"/>
          <w:szCs w:val="21"/>
        </w:rPr>
        <w:t>▪     排水渠。</w:t>
      </w:r>
    </w:p>
    <w:p>
      <w:pPr>
        <w:spacing w:before="18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沙石路段。</w:t>
      </w:r>
    </w:p>
    <w:p>
      <w:pPr>
        <w:spacing w:before="164" w:line="178"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地面裂缝。</w:t>
      </w:r>
    </w:p>
    <w:p>
      <w:pPr>
        <w:spacing w:before="185"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车辆缓冲带。</w:t>
      </w:r>
    </w:p>
    <w:p>
      <w:pPr>
        <w:spacing w:before="152"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无斜坡的阶梯。</w:t>
      </w:r>
    </w:p>
    <w:p>
      <w:pPr>
        <w:spacing w:before="15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坡度很大的斜坡。</w:t>
      </w:r>
    </w:p>
    <w:p>
      <w:pPr>
        <w:spacing w:before="28" w:line="181" w:lineRule="auto"/>
        <w:ind w:left="2555" w:right="6" w:hanging="419"/>
        <w:rPr>
          <w:rFonts w:ascii="微软雅黑" w:hAnsi="微软雅黑" w:eastAsia="微软雅黑" w:cs="微软雅黑"/>
          <w:sz w:val="21"/>
          <w:szCs w:val="21"/>
        </w:rPr>
      </w:pPr>
      <w:r>
        <w:rPr>
          <w:rFonts w:ascii="微软雅黑" w:hAnsi="微软雅黑" w:eastAsia="微软雅黑" w:cs="微软雅黑"/>
          <w:spacing w:val="-1"/>
          <w:sz w:val="21"/>
          <w:szCs w:val="21"/>
        </w:rPr>
        <w:t xml:space="preserve">–     进入机房和电梯前，需要综合评估机房和电梯的承重能力与尺寸大小，详细   </w:t>
      </w:r>
      <w:r>
        <w:rPr>
          <w:rFonts w:ascii="微软雅黑" w:hAnsi="微软雅黑" w:eastAsia="微软雅黑" w:cs="微软雅黑"/>
          <w:spacing w:val="-4"/>
          <w:sz w:val="21"/>
          <w:szCs w:val="21"/>
        </w:rPr>
        <w:t xml:space="preserve">信息请参见《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工勘指导书</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同</w:t>
      </w:r>
      <w:r>
        <w:rPr>
          <w:rFonts w:ascii="微软雅黑" w:hAnsi="微软雅黑" w:eastAsia="微软雅黑" w:cs="微软雅黑"/>
          <w:spacing w:val="-5"/>
          <w:sz w:val="21"/>
          <w:szCs w:val="21"/>
        </w:rPr>
        <w:t>时用厚纸</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板、毯子等材料包裹门槛、门框等边角位置，以免机柜碰撞。</w:t>
      </w:r>
    </w:p>
    <w:p>
      <w:pPr>
        <w:spacing w:before="22" w:line="187" w:lineRule="auto"/>
        <w:ind w:left="2556" w:right="366" w:hanging="420"/>
        <w:rPr>
          <w:rFonts w:ascii="微软雅黑" w:hAnsi="微软雅黑" w:eastAsia="微软雅黑" w:cs="微软雅黑"/>
          <w:sz w:val="21"/>
          <w:szCs w:val="21"/>
        </w:rPr>
      </w:pPr>
      <w:r>
        <w:rPr>
          <w:rFonts w:ascii="微软雅黑" w:hAnsi="微软雅黑" w:eastAsia="微软雅黑" w:cs="微软雅黑"/>
          <w:sz w:val="21"/>
          <w:szCs w:val="21"/>
        </w:rPr>
        <w:t>–     进入机房和电梯前，可以用厚纸板、毯子等材料</w:t>
      </w:r>
      <w:r>
        <w:rPr>
          <w:rFonts w:ascii="微软雅黑" w:hAnsi="微软雅黑" w:eastAsia="微软雅黑" w:cs="微软雅黑"/>
          <w:spacing w:val="-1"/>
          <w:sz w:val="21"/>
          <w:szCs w:val="21"/>
        </w:rPr>
        <w:t>包裹门槛、门框等边角位</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置，以免机柜碰撞。</w:t>
      </w:r>
    </w:p>
    <w:p>
      <w:pPr>
        <w:spacing w:before="38" w:line="207"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11"/>
          <w:sz w:val="21"/>
          <w:szCs w:val="21"/>
          <w14:textOutline w14:w="2667" w14:cap="flat" w14:cmpd="sng">
            <w14:solidFill>
              <w14:srgbClr w14:val="000000"/>
            </w14:solidFill>
            <w14:prstDash w14:val="solid"/>
            <w14:miter w14:val="0"/>
          </w14:textOutline>
        </w:rPr>
        <w:t>工具</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电动叉车或手动叉车。</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铁质栈板。</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劳保手套。</w:t>
      </w:r>
    </w:p>
    <w:p>
      <w:pPr>
        <w:spacing w:before="24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在斜坡上运输机柜。</w:t>
      </w:r>
    </w:p>
    <w:p>
      <w:pPr>
        <w:pStyle w:val="2"/>
        <w:spacing w:line="335" w:lineRule="auto"/>
      </w:pPr>
    </w:p>
    <w:p>
      <w:pPr>
        <w:spacing w:line="30" w:lineRule="exact"/>
        <w:ind w:firstLine="1700"/>
      </w:pPr>
      <w:r>
        <w:drawing>
          <wp:inline distT="0" distB="0" distL="0" distR="0">
            <wp:extent cx="5039995" cy="1905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9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4" o:spid="_x0000_s104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6"/>
          <w:w w:val="101"/>
          <w:sz w:val="21"/>
          <w:szCs w:val="21"/>
        </w:rPr>
        <w:t xml:space="preserve">  </w:t>
      </w:r>
      <w:r>
        <w:rPr>
          <w:rFonts w:ascii="微软雅黑" w:hAnsi="微软雅黑" w:eastAsia="微软雅黑" w:cs="微软雅黑"/>
          <w:spacing w:val="-2"/>
          <w:sz w:val="21"/>
          <w:szCs w:val="21"/>
        </w:rPr>
        <w:t>推动机柜上下斜坡时请确认斜坡坡度不能大于10度，否则机柜可能无法推动。</w:t>
      </w:r>
    </w:p>
    <w:p>
      <w:pPr>
        <w:spacing w:before="37"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站在机柜后方的工人只能站在机柜后方两侧，禁止站在机柜正后方，避免可能的机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柜倾覆带来的人身伤害。</w:t>
      </w:r>
    </w:p>
    <w:p>
      <w:pPr>
        <w:spacing w:before="98" w:line="30" w:lineRule="exact"/>
        <w:ind w:firstLine="1700"/>
      </w:pPr>
      <w:r>
        <w:drawing>
          <wp:inline distT="0" distB="0" distL="0" distR="0">
            <wp:extent cx="5039995" cy="1905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91"/>
                    <a:stretch>
                      <a:fillRect/>
                    </a:stretch>
                  </pic:blipFill>
                  <pic:spPr>
                    <a:xfrm>
                      <a:off x="0" y="0"/>
                      <a:ext cx="5039999" cy="19050"/>
                    </a:xfrm>
                    <a:prstGeom prst="rect">
                      <a:avLst/>
                    </a:prstGeom>
                  </pic:spPr>
                </pic:pic>
              </a:graphicData>
            </a:graphic>
          </wp:inline>
        </w:drawing>
      </w:r>
    </w:p>
    <w:p>
      <w:pPr>
        <w:spacing w:before="166" w:line="187" w:lineRule="auto"/>
        <w:ind w:left="1705" w:right="352" w:firstLine="4"/>
        <w:rPr>
          <w:rFonts w:ascii="微软雅黑" w:hAnsi="微软雅黑" w:eastAsia="微软雅黑" w:cs="微软雅黑"/>
          <w:sz w:val="21"/>
          <w:szCs w:val="21"/>
        </w:rPr>
      </w:pPr>
      <w:r>
        <w:rPr>
          <w:rFonts w:ascii="微软雅黑" w:hAnsi="微软雅黑" w:eastAsia="微软雅黑" w:cs="微软雅黑"/>
          <w:spacing w:val="-1"/>
          <w:sz w:val="21"/>
          <w:szCs w:val="21"/>
        </w:rPr>
        <w:t>2名搬运人员站在机柜前方两侧控制前进方向，另外2名搬运人员在机柜后方推动机</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柜，如</w:t>
      </w:r>
      <w:r>
        <w:fldChar w:fldCharType="begin"/>
      </w:r>
      <w:r>
        <w:instrText xml:space="preserve"> HYPERLINK \l "bookmark215"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7-33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46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bookmarkStart w:id="94" w:name="bookmark215"/>
      <w:bookmarkEnd w:id="94"/>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7-33 </w:t>
      </w:r>
      <w:r>
        <w:rPr>
          <w:rFonts w:ascii="微软雅黑" w:hAnsi="微软雅黑" w:eastAsia="微软雅黑" w:cs="微软雅黑"/>
          <w:spacing w:val="-2"/>
          <w:sz w:val="21"/>
          <w:szCs w:val="21"/>
        </w:rPr>
        <w:t>在斜坡上运输机柜示意图</w:t>
      </w:r>
    </w:p>
    <w:p>
      <w:pPr>
        <w:spacing w:before="37" w:line="4440" w:lineRule="exact"/>
        <w:ind w:firstLine="1700"/>
      </w:pPr>
      <w:r>
        <w:rPr>
          <w:position w:val="-88"/>
        </w:rPr>
        <w:drawing>
          <wp:inline distT="0" distB="0" distL="0" distR="0">
            <wp:extent cx="3505200" cy="281940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92"/>
                    <a:stretch>
                      <a:fillRect/>
                    </a:stretch>
                  </pic:blipFill>
                  <pic:spPr>
                    <a:xfrm>
                      <a:off x="0" y="0"/>
                      <a:ext cx="3505200" cy="28194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机柜过电梯。</w:t>
      </w:r>
    </w:p>
    <w:p>
      <w:pPr>
        <w:pStyle w:val="2"/>
        <w:spacing w:line="335" w:lineRule="auto"/>
      </w:pPr>
    </w:p>
    <w:p>
      <w:pPr>
        <w:spacing w:line="30" w:lineRule="exact"/>
        <w:ind w:firstLine="1700"/>
      </w:pPr>
      <w:r>
        <w:drawing>
          <wp:inline distT="0" distB="0" distL="0" distR="0">
            <wp:extent cx="5039995" cy="1905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4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5" o:spid="_x0000_s104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5" w:line="177" w:lineRule="auto"/>
        <w:ind w:left="1704" w:right="167"/>
        <w:rPr>
          <w:rFonts w:ascii="微软雅黑" w:hAnsi="微软雅黑" w:eastAsia="微软雅黑" w:cs="微软雅黑"/>
          <w:sz w:val="21"/>
          <w:szCs w:val="21"/>
        </w:rPr>
      </w:pPr>
      <w:r>
        <w:rPr>
          <w:rFonts w:ascii="微软雅黑" w:hAnsi="微软雅黑" w:eastAsia="微软雅黑" w:cs="微软雅黑"/>
          <w:spacing w:val="-3"/>
          <w:sz w:val="21"/>
          <w:szCs w:val="21"/>
        </w:rPr>
        <w:t>过电梯板搁置时，  一定要使用板上设置的卡勾卡在缝隙</w:t>
      </w:r>
      <w:r>
        <w:rPr>
          <w:rFonts w:ascii="微软雅黑" w:hAnsi="微软雅黑" w:eastAsia="微软雅黑" w:cs="微软雅黑"/>
          <w:spacing w:val="-4"/>
          <w:sz w:val="21"/>
          <w:szCs w:val="21"/>
        </w:rPr>
        <w:t>内，避免机柜滚轮带动过电梯</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板。</w:t>
      </w:r>
    </w:p>
    <w:p>
      <w:pPr>
        <w:spacing w:before="127" w:line="30" w:lineRule="exact"/>
        <w:ind w:firstLine="1700"/>
      </w:pPr>
      <w:r>
        <w:drawing>
          <wp:inline distT="0" distB="0" distL="0" distR="0">
            <wp:extent cx="5039995" cy="1905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63"/>
                    <a:stretch>
                      <a:fillRect/>
                    </a:stretch>
                  </pic:blipFill>
                  <pic:spPr>
                    <a:xfrm>
                      <a:off x="0" y="0"/>
                      <a:ext cx="5039999" cy="19050"/>
                    </a:xfrm>
                    <a:prstGeom prst="rect">
                      <a:avLst/>
                    </a:prstGeom>
                  </pic:spPr>
                </pic:pic>
              </a:graphicData>
            </a:graphic>
          </wp:inline>
        </w:drawing>
      </w:r>
    </w:p>
    <w:p>
      <w:pPr>
        <w:spacing w:before="163" w:line="184" w:lineRule="auto"/>
        <w:ind w:left="2138" w:right="135" w:hanging="420"/>
        <w:rPr>
          <w:rFonts w:ascii="微软雅黑" w:hAnsi="微软雅黑" w:eastAsia="微软雅黑" w:cs="微软雅黑"/>
          <w:sz w:val="21"/>
          <w:szCs w:val="21"/>
        </w:rPr>
      </w:pPr>
      <w:r>
        <w:rPr>
          <w:rFonts w:ascii="微软雅黑" w:hAnsi="微软雅黑" w:eastAsia="微软雅黑" w:cs="微软雅黑"/>
          <w:sz w:val="21"/>
          <w:szCs w:val="21"/>
        </w:rPr>
        <w:t>1.    打开电梯门，将过电梯板搁置在电梯门与地</w:t>
      </w:r>
      <w:r>
        <w:rPr>
          <w:rFonts w:ascii="微软雅黑" w:hAnsi="微软雅黑" w:eastAsia="微软雅黑" w:cs="微软雅黑"/>
          <w:spacing w:val="-1"/>
          <w:sz w:val="21"/>
          <w:szCs w:val="21"/>
        </w:rPr>
        <w:t>面之间的缝隙上并固定好，如</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7-34</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4"/>
          <w:sz w:val="21"/>
          <w:szCs w:val="21"/>
        </w:rPr>
        <w:t>的①所示。</w:t>
      </w:r>
    </w:p>
    <w:p>
      <w:pPr>
        <w:spacing w:before="32" w:line="214" w:lineRule="auto"/>
        <w:ind w:left="1709" w:right="1616"/>
        <w:rPr>
          <w:rFonts w:ascii="微软雅黑" w:hAnsi="微软雅黑" w:eastAsia="微软雅黑" w:cs="微软雅黑"/>
          <w:sz w:val="21"/>
          <w:szCs w:val="21"/>
        </w:rPr>
      </w:pPr>
      <w:r>
        <w:rPr>
          <w:rFonts w:ascii="微软雅黑" w:hAnsi="微软雅黑" w:eastAsia="微软雅黑" w:cs="微软雅黑"/>
          <w:spacing w:val="-1"/>
          <w:sz w:val="21"/>
          <w:szCs w:val="21"/>
        </w:rPr>
        <w:t>2.    推动机柜从过电梯板上越过，进入电梯内，如</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3.</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收起过电梯板备用。</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47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95" w:name="bookmark216"/>
      <w:bookmarkEnd w:id="95"/>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7-34 </w:t>
      </w:r>
      <w:r>
        <w:rPr>
          <w:rFonts w:ascii="微软雅黑" w:hAnsi="微软雅黑" w:eastAsia="微软雅黑" w:cs="微软雅黑"/>
          <w:spacing w:val="-2"/>
          <w:sz w:val="21"/>
          <w:szCs w:val="21"/>
        </w:rPr>
        <w:t>用电梯板过电梯示意图</w:t>
      </w:r>
    </w:p>
    <w:p>
      <w:pPr>
        <w:spacing w:before="38" w:line="5205" w:lineRule="exact"/>
        <w:ind w:firstLine="1700"/>
      </w:pPr>
      <w:r>
        <w:rPr>
          <w:position w:val="-104"/>
        </w:rPr>
        <w:drawing>
          <wp:inline distT="0" distB="0" distL="0" distR="0">
            <wp:extent cx="2781300" cy="3305175"/>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93"/>
                    <a:stretch>
                      <a:fillRect/>
                    </a:stretch>
                  </pic:blipFill>
                  <pic:spPr>
                    <a:xfrm>
                      <a:off x="0" y="0"/>
                      <a:ext cx="2781300" cy="3305175"/>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机柜过门槛台。</w:t>
      </w:r>
    </w:p>
    <w:p>
      <w:pPr>
        <w:pStyle w:val="2"/>
        <w:spacing w:line="335" w:lineRule="auto"/>
      </w:pPr>
    </w:p>
    <w:p>
      <w:pPr>
        <w:spacing w:line="30" w:lineRule="exact"/>
        <w:ind w:firstLine="1700"/>
      </w:pPr>
      <w:r>
        <w:drawing>
          <wp:inline distT="0" distB="0" distL="0" distR="0">
            <wp:extent cx="5039995" cy="1905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4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6" o:spid="_x0000_s104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5"/>
          <w:sz w:val="21"/>
          <w:szCs w:val="21"/>
        </w:rPr>
        <w:t>门槛台阶落差不能大于15mm。</w:t>
      </w:r>
    </w:p>
    <w:p>
      <w:pPr>
        <w:spacing w:before="37"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过门槛板搁置时，  一定要使用板上设置的卡勾卡在缝隙内，避免机柜滚轮带动</w:t>
      </w:r>
      <w:r>
        <w:rPr>
          <w:rFonts w:ascii="微软雅黑" w:hAnsi="微软雅黑" w:eastAsia="微软雅黑" w:cs="微软雅黑"/>
          <w:spacing w:val="-5"/>
          <w:sz w:val="21"/>
          <w:szCs w:val="21"/>
        </w:rPr>
        <w:t>过电</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梯板。</w:t>
      </w:r>
    </w:p>
    <w:p>
      <w:pPr>
        <w:spacing w:before="128" w:line="30" w:lineRule="exact"/>
        <w:ind w:firstLine="1700"/>
      </w:pPr>
      <w:r>
        <w:drawing>
          <wp:inline distT="0" distB="0" distL="0" distR="0">
            <wp:extent cx="5039995" cy="1905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94"/>
                    <a:stretch>
                      <a:fillRect/>
                    </a:stretch>
                  </pic:blipFill>
                  <pic:spPr>
                    <a:xfrm>
                      <a:off x="0" y="0"/>
                      <a:ext cx="5039999" cy="19050"/>
                    </a:xfrm>
                    <a:prstGeom prst="rect">
                      <a:avLst/>
                    </a:prstGeom>
                  </pic:spPr>
                </pic:pic>
              </a:graphicData>
            </a:graphic>
          </wp:inline>
        </w:drawing>
      </w:r>
    </w:p>
    <w:p>
      <w:pPr>
        <w:spacing w:before="165"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使用过电梯板在门槛台阶上搭缓冲斜坡，如</w:t>
      </w:r>
      <w:r>
        <w:fldChar w:fldCharType="begin"/>
      </w:r>
      <w:r>
        <w:instrText xml:space="preserve"> HYPERLINK \l "bookmark217"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推动机柜缓慢越过门槛台阶，如</w:t>
      </w:r>
      <w:r>
        <w:fldChar w:fldCharType="begin"/>
      </w:r>
      <w:r>
        <w:instrText xml:space="preserve"> HYPERLINK \l "bookmark217"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7-35 </w:t>
      </w:r>
      <w:r>
        <w:rPr>
          <w:rFonts w:ascii="微软雅黑" w:hAnsi="微软雅黑" w:eastAsia="微软雅黑" w:cs="微软雅黑"/>
          <w:spacing w:val="-2"/>
          <w:sz w:val="21"/>
          <w:szCs w:val="21"/>
        </w:rPr>
        <w:t>用电梯板过门槛示意图</w:t>
      </w:r>
    </w:p>
    <w:p>
      <w:pPr>
        <w:spacing w:before="28" w:line="5130" w:lineRule="exact"/>
        <w:ind w:firstLine="2125"/>
      </w:pPr>
      <w:r>
        <w:rPr>
          <w:position w:val="-102"/>
        </w:rPr>
        <w:drawing>
          <wp:inline distT="0" distB="0" distL="0" distR="0">
            <wp:extent cx="2724150" cy="325755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95"/>
                    <a:stretch>
                      <a:fillRect/>
                    </a:stretch>
                  </pic:blipFill>
                  <pic:spPr>
                    <a:xfrm>
                      <a:off x="0" y="0"/>
                      <a:ext cx="2724150" cy="3257550"/>
                    </a:xfrm>
                    <a:prstGeom prst="rect">
                      <a:avLst/>
                    </a:prstGeom>
                  </pic:spPr>
                </pic:pic>
              </a:graphicData>
            </a:graphic>
          </wp:inline>
        </w:drawing>
      </w:r>
    </w:p>
    <w:p>
      <w:pPr>
        <w:spacing w:before="23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54" w:line="202" w:lineRule="auto"/>
        <w:ind w:left="12"/>
        <w:outlineLvl w:val="2"/>
        <w:rPr>
          <w:rFonts w:ascii="微软雅黑" w:hAnsi="微软雅黑" w:eastAsia="微软雅黑" w:cs="微软雅黑"/>
          <w:sz w:val="32"/>
          <w:szCs w:val="32"/>
        </w:rPr>
      </w:pPr>
      <w:bookmarkStart w:id="96" w:name="bookmark217"/>
      <w:bookmarkEnd w:id="96"/>
      <w:bookmarkStart w:id="97" w:name="bookmark65"/>
      <w:bookmarkEnd w:id="97"/>
      <w:bookmarkStart w:id="98" w:name="bookmark191"/>
      <w:bookmarkEnd w:id="98"/>
      <w:r>
        <w:rPr>
          <w:rFonts w:ascii="Nirmala UI" w:hAnsi="Nirmala UI" w:eastAsia="Nirmala UI" w:cs="Nirmala UI"/>
          <w:b/>
          <w:bCs/>
          <w:sz w:val="32"/>
          <w:szCs w:val="32"/>
        </w:rPr>
        <w:t xml:space="preserve">7.2.6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搬运机柜（无脚轮场景）</w:t>
      </w:r>
    </w:p>
    <w:p>
      <w:pPr>
        <w:spacing w:before="203" w:line="179"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操作准备</w:t>
      </w:r>
    </w:p>
    <w:p>
      <w:pPr>
        <w:spacing w:before="4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注意事项</w:t>
      </w:r>
    </w:p>
    <w:p>
      <w:pPr>
        <w:spacing w:before="1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搬运过程中必须由5个人或以上共同操作。</w:t>
      </w:r>
    </w:p>
    <w:p>
      <w:pPr>
        <w:spacing w:before="12"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搬运过程中需要保证机柜稳固直立，以免机柜倾覆，造成严重人身伤害。</w:t>
      </w:r>
    </w:p>
    <w:p>
      <w:pPr>
        <w:spacing w:before="2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搬运准备</w:t>
      </w:r>
    </w:p>
    <w:p>
      <w:pPr>
        <w:spacing w:before="10" w:line="187" w:lineRule="auto"/>
        <w:ind w:left="2556" w:right="156" w:hanging="420"/>
        <w:rPr>
          <w:rFonts w:ascii="微软雅黑" w:hAnsi="微软雅黑" w:eastAsia="微软雅黑" w:cs="微软雅黑"/>
          <w:sz w:val="21"/>
          <w:szCs w:val="21"/>
        </w:rPr>
      </w:pPr>
      <w:r>
        <w:rPr>
          <w:rFonts w:ascii="微软雅黑" w:hAnsi="微软雅黑" w:eastAsia="微软雅黑" w:cs="微软雅黑"/>
          <w:sz w:val="21"/>
          <w:szCs w:val="21"/>
        </w:rPr>
        <w:t>–     搬运前应综合评估场地的状况和搬运路径，尽量走</w:t>
      </w:r>
      <w:r>
        <w:rPr>
          <w:rFonts w:ascii="微软雅黑" w:hAnsi="微软雅黑" w:eastAsia="微软雅黑" w:cs="微软雅黑"/>
          <w:spacing w:val="-1"/>
          <w:sz w:val="21"/>
          <w:szCs w:val="21"/>
        </w:rPr>
        <w:t>地面平整干燥的路径，避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免以下搬运路径和搬运条件：</w:t>
      </w:r>
    </w:p>
    <w:p>
      <w:pPr>
        <w:spacing w:before="149" w:line="179"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地面湿滑。</w:t>
      </w:r>
    </w:p>
    <w:p>
      <w:pPr>
        <w:spacing w:before="173"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地面不平整。</w:t>
      </w:r>
    </w:p>
    <w:p>
      <w:pPr>
        <w:spacing w:before="156" w:line="178" w:lineRule="auto"/>
        <w:ind w:left="2568"/>
        <w:rPr>
          <w:rFonts w:ascii="微软雅黑" w:hAnsi="微软雅黑" w:eastAsia="微软雅黑" w:cs="微软雅黑"/>
          <w:sz w:val="21"/>
          <w:szCs w:val="21"/>
        </w:rPr>
      </w:pPr>
      <w:r>
        <w:rPr>
          <w:rFonts w:ascii="微软雅黑" w:hAnsi="微软雅黑" w:eastAsia="微软雅黑" w:cs="微软雅黑"/>
          <w:spacing w:val="1"/>
          <w:sz w:val="21"/>
          <w:szCs w:val="21"/>
        </w:rPr>
        <w:t>▪     排水渠。</w:t>
      </w:r>
    </w:p>
    <w:p>
      <w:pPr>
        <w:spacing w:before="173"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沙石路段。</w:t>
      </w:r>
    </w:p>
    <w:p>
      <w:pPr>
        <w:spacing w:before="155" w:line="178"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地面裂缝。</w:t>
      </w:r>
    </w:p>
    <w:p>
      <w:pPr>
        <w:spacing w:before="175"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车辆缓冲带。</w:t>
      </w:r>
    </w:p>
    <w:p>
      <w:pPr>
        <w:spacing w:before="142" w:line="207" w:lineRule="auto"/>
        <w:ind w:left="2567"/>
        <w:rPr>
          <w:rFonts w:ascii="微软雅黑" w:hAnsi="微软雅黑" w:eastAsia="微软雅黑" w:cs="微软雅黑"/>
          <w:sz w:val="21"/>
          <w:szCs w:val="21"/>
        </w:rPr>
      </w:pPr>
      <w:r>
        <w:rPr>
          <w:rFonts w:ascii="微软雅黑" w:hAnsi="微软雅黑" w:eastAsia="微软雅黑" w:cs="微软雅黑"/>
          <w:sz w:val="21"/>
          <w:szCs w:val="21"/>
        </w:rPr>
        <w:t>▪     无斜坡的阶梯。</w:t>
      </w:r>
    </w:p>
    <w:p>
      <w:pPr>
        <w:spacing w:before="14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坡度很大的斜坡。</w:t>
      </w:r>
    </w:p>
    <w:p>
      <w:pPr>
        <w:spacing w:before="17" w:line="181" w:lineRule="auto"/>
        <w:ind w:left="2555" w:right="6" w:hanging="419"/>
        <w:rPr>
          <w:rFonts w:ascii="微软雅黑" w:hAnsi="微软雅黑" w:eastAsia="微软雅黑" w:cs="微软雅黑"/>
          <w:sz w:val="21"/>
          <w:szCs w:val="21"/>
        </w:rPr>
      </w:pPr>
      <w:r>
        <w:rPr>
          <w:rFonts w:ascii="微软雅黑" w:hAnsi="微软雅黑" w:eastAsia="微软雅黑" w:cs="微软雅黑"/>
          <w:spacing w:val="-1"/>
          <w:sz w:val="21"/>
          <w:szCs w:val="21"/>
        </w:rPr>
        <w:t xml:space="preserve">–     进入机房和电梯前，需要综合评估机房和电梯的承重能力与尺寸大小，详细   </w:t>
      </w:r>
      <w:r>
        <w:rPr>
          <w:rFonts w:ascii="微软雅黑" w:hAnsi="微软雅黑" w:eastAsia="微软雅黑" w:cs="微软雅黑"/>
          <w:spacing w:val="-4"/>
          <w:sz w:val="21"/>
          <w:szCs w:val="21"/>
        </w:rPr>
        <w:t xml:space="preserve">信息请参见《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b/>
          <w:bCs/>
          <w:color w:val="0000FF"/>
          <w:spacing w:val="-4"/>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工勘指导书</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同</w:t>
      </w:r>
      <w:r>
        <w:rPr>
          <w:rFonts w:ascii="微软雅黑" w:hAnsi="微软雅黑" w:eastAsia="微软雅黑" w:cs="微软雅黑"/>
          <w:spacing w:val="-5"/>
          <w:sz w:val="21"/>
          <w:szCs w:val="21"/>
        </w:rPr>
        <w:t>时用厚纸</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板、毯子等材料包裹门槛、门框等边角位置，以免机柜碰撞。</w:t>
      </w:r>
    </w:p>
    <w:p>
      <w:pPr>
        <w:spacing w:line="181" w:lineRule="auto"/>
        <w:rPr>
          <w:rFonts w:ascii="微软雅黑" w:hAnsi="微软雅黑" w:eastAsia="微软雅黑" w:cs="微软雅黑"/>
          <w:sz w:val="21"/>
          <w:szCs w:val="21"/>
        </w:rPr>
        <w:sectPr>
          <w:footerReference r:id="rId109" w:type="default"/>
          <w:pgSz w:w="11906" w:h="16838"/>
          <w:pgMar w:top="1360" w:right="1133" w:bottom="1360" w:left="1133" w:header="874" w:footer="1057" w:gutter="0"/>
          <w:cols w:space="720" w:num="1"/>
        </w:sectPr>
      </w:pPr>
    </w:p>
    <w:p>
      <w:pPr>
        <w:pStyle w:val="2"/>
        <w:spacing w:line="268" w:lineRule="auto"/>
      </w:pPr>
      <w:r>
        <w:pict>
          <v:rect id="_x0000_s1047" o:spid="_x0000_s1047" o:spt="1" style="position:absolute;left:0pt;margin-left:56.65pt;margin-top:773.85pt;height:0.5pt;width:481.9pt;mso-position-horizontal-relative:page;mso-position-vertical-relative:page;z-index:251748352;mso-width-relative:page;mso-height-relative:page;" fillcolor="#000000" filled="t" stroked="f" coordsize="21600,21600" o:allowincell="f">
            <v:path/>
            <v:fill on="t" focussize="0,0"/>
            <v:stroke on="f"/>
            <v:imagedata o:title=""/>
            <o:lock v:ext="edit"/>
          </v:rect>
        </w:pict>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11"/>
          <w:sz w:val="21"/>
          <w:szCs w:val="21"/>
          <w14:textOutline w14:w="2667" w14:cap="flat" w14:cmpd="sng">
            <w14:solidFill>
              <w14:srgbClr w14:val="000000"/>
            </w14:solidFill>
            <w14:prstDash w14:val="solid"/>
            <w14:miter w14:val="0"/>
          </w14:textOutline>
        </w:rPr>
        <w:t>工具</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手动叉车。</w:t>
      </w:r>
    </w:p>
    <w:p>
      <w:pPr>
        <w:spacing w:before="20"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铁质栈板。</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劳保手套。</w:t>
      </w:r>
    </w:p>
    <w:p>
      <w:pPr>
        <w:spacing w:before="241" w:line="207" w:lineRule="auto"/>
        <w:ind w:left="6"/>
        <w:rPr>
          <w:rFonts w:ascii="微软雅黑" w:hAnsi="微软雅黑" w:eastAsia="微软雅黑" w:cs="微软雅黑"/>
          <w:sz w:val="26"/>
          <w:szCs w:val="26"/>
        </w:rPr>
      </w:pPr>
      <w:bookmarkStart w:id="99" w:name="bookmark219"/>
      <w:bookmarkEnd w:id="99"/>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在过道上运输机柜。</w:t>
      </w:r>
    </w:p>
    <w:p>
      <w:pPr>
        <w:pStyle w:val="2"/>
        <w:spacing w:line="335" w:lineRule="auto"/>
      </w:pPr>
    </w:p>
    <w:p>
      <w:pPr>
        <w:spacing w:line="30" w:lineRule="exact"/>
        <w:ind w:firstLine="1700"/>
      </w:pPr>
      <w:r>
        <w:drawing>
          <wp:inline distT="0" distB="0" distL="0" distR="0">
            <wp:extent cx="5039995" cy="1905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9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8" o:spid="_x0000_s104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185" w:lineRule="auto"/>
        <w:ind w:left="1989" w:right="251"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运输空机柜时机柜可采用立式运输（如</w:t>
      </w:r>
      <w:r>
        <w:fldChar w:fldCharType="begin"/>
      </w:r>
      <w:r>
        <w:instrText xml:space="preserve"> HYPERLINK \l "bookmark219"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所示）或者卧式运输（如</w:t>
      </w:r>
      <w:r>
        <w:fldChar w:fldCharType="begin"/>
      </w:r>
      <w:r>
        <w:instrText xml:space="preserve"> HYPERLINK \l "bookmark220"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示</w:t>
      </w:r>
      <w:r>
        <w:rPr>
          <w:rFonts w:ascii="微软雅黑" w:hAnsi="微软雅黑" w:eastAsia="微软雅黑" w:cs="微软雅黑"/>
          <w:spacing w:val="1"/>
          <w:sz w:val="21"/>
          <w:szCs w:val="21"/>
        </w:rPr>
        <w:t>），</w:t>
      </w:r>
      <w:r>
        <w:rPr>
          <w:rFonts w:ascii="微软雅黑" w:hAnsi="微软雅黑" w:eastAsia="微软雅黑" w:cs="微软雅黑"/>
          <w:spacing w:val="-1"/>
          <w:sz w:val="21"/>
          <w:szCs w:val="21"/>
        </w:rPr>
        <w:t>并且运输过程中需要五人及以上共同操作。</w:t>
      </w:r>
    </w:p>
    <w:p>
      <w:pPr>
        <w:spacing w:before="43" w:line="177" w:lineRule="auto"/>
        <w:ind w:left="1989" w:right="76"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2"/>
          <w:sz w:val="21"/>
          <w:szCs w:val="21"/>
        </w:rPr>
        <w:t>如果过道宽度为1.2m左右，需采用立式运输，并且</w:t>
      </w:r>
      <w:r>
        <w:rPr>
          <w:rFonts w:ascii="微软雅黑" w:hAnsi="微软雅黑" w:eastAsia="微软雅黑" w:cs="微软雅黑"/>
          <w:spacing w:val="-3"/>
          <w:sz w:val="21"/>
          <w:szCs w:val="21"/>
        </w:rPr>
        <w:t>手动叉车前后各一人手扶机柜，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"bookmark221"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7-38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128" w:line="30" w:lineRule="exact"/>
        <w:ind w:firstLine="1700"/>
      </w:pPr>
      <w:r>
        <w:drawing>
          <wp:inline distT="0" distB="0" distL="0" distR="0">
            <wp:extent cx="5039995" cy="1905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97"/>
                    <a:stretch>
                      <a:fillRect/>
                    </a:stretch>
                  </pic:blipFill>
                  <pic:spPr>
                    <a:xfrm>
                      <a:off x="0" y="0"/>
                      <a:ext cx="5039999" cy="19050"/>
                    </a:xfrm>
                    <a:prstGeom prst="rect">
                      <a:avLst/>
                    </a:prstGeom>
                  </pic:spPr>
                </pic:pic>
              </a:graphicData>
            </a:graphic>
          </wp:inline>
        </w:drawing>
      </w:r>
    </w:p>
    <w:p>
      <w:pPr>
        <w:pStyle w:val="2"/>
        <w:spacing w:line="244" w:lineRule="auto"/>
      </w:pP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7-36 </w:t>
      </w:r>
      <w:r>
        <w:rPr>
          <w:rFonts w:ascii="微软雅黑" w:hAnsi="微软雅黑" w:eastAsia="微软雅黑" w:cs="微软雅黑"/>
          <w:spacing w:val="-2"/>
          <w:sz w:val="21"/>
          <w:szCs w:val="21"/>
        </w:rPr>
        <w:t>机柜立式运输示意图</w:t>
      </w:r>
    </w:p>
    <w:p>
      <w:pPr>
        <w:spacing w:before="70" w:line="4883" w:lineRule="exact"/>
        <w:ind w:firstLine="1700"/>
      </w:pPr>
      <w:r>
        <w:rPr>
          <w:position w:val="-97"/>
        </w:rPr>
        <w:drawing>
          <wp:inline distT="0" distB="0" distL="0" distR="0">
            <wp:extent cx="4114800" cy="310070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98"/>
                    <a:stretch>
                      <a:fillRect/>
                    </a:stretch>
                  </pic:blipFill>
                  <pic:spPr>
                    <a:xfrm>
                      <a:off x="0" y="0"/>
                      <a:ext cx="4114800" cy="3100959"/>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78</w:t>
      </w:r>
    </w:p>
    <w:p>
      <w:pPr>
        <w:spacing w:line="202" w:lineRule="auto"/>
        <w:rPr>
          <w:rFonts w:ascii="微软雅黑" w:hAnsi="微软雅黑" w:eastAsia="微软雅黑" w:cs="微软雅黑"/>
          <w:sz w:val="20"/>
          <w:szCs w:val="20"/>
        </w:rPr>
        <w:sectPr>
          <w:footerReference r:id="rId110"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493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00" w:name="bookmark220"/>
      <w:bookmarkEnd w:id="100"/>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7-37 </w:t>
      </w:r>
      <w:r>
        <w:rPr>
          <w:rFonts w:ascii="微软雅黑" w:hAnsi="微软雅黑" w:eastAsia="微软雅黑" w:cs="微软雅黑"/>
          <w:spacing w:val="-2"/>
          <w:sz w:val="21"/>
          <w:szCs w:val="21"/>
        </w:rPr>
        <w:t>机柜卧式运输示意图</w:t>
      </w:r>
    </w:p>
    <w:p>
      <w:pPr>
        <w:spacing w:before="89" w:line="3846" w:lineRule="exact"/>
        <w:ind w:firstLine="1700"/>
      </w:pPr>
      <w:r>
        <w:rPr>
          <w:position w:val="-76"/>
        </w:rPr>
        <w:drawing>
          <wp:inline distT="0" distB="0" distL="0" distR="0">
            <wp:extent cx="3810000" cy="244221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99"/>
                    <a:stretch>
                      <a:fillRect/>
                    </a:stretch>
                  </pic:blipFill>
                  <pic:spPr>
                    <a:xfrm>
                      <a:off x="0" y="0"/>
                      <a:ext cx="3810000" cy="2442336"/>
                    </a:xfrm>
                    <a:prstGeom prst="rect">
                      <a:avLst/>
                    </a:prstGeom>
                  </pic:spPr>
                </pic:pic>
              </a:graphicData>
            </a:graphic>
          </wp:inline>
        </w:drawing>
      </w:r>
    </w:p>
    <w:p>
      <w:pPr>
        <w:pStyle w:val="2"/>
        <w:spacing w:line="351" w:lineRule="auto"/>
      </w:pPr>
    </w:p>
    <w:p>
      <w:pPr>
        <w:spacing w:before="91" w:line="202" w:lineRule="auto"/>
        <w:ind w:left="1716"/>
        <w:rPr>
          <w:rFonts w:ascii="微软雅黑" w:hAnsi="微软雅黑" w:eastAsia="微软雅黑" w:cs="微软雅黑"/>
          <w:sz w:val="21"/>
          <w:szCs w:val="21"/>
        </w:rPr>
      </w:pPr>
      <w:bookmarkStart w:id="101" w:name="bookmark221"/>
      <w:bookmarkEnd w:id="101"/>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7-38 </w:t>
      </w:r>
      <w:r>
        <w:rPr>
          <w:rFonts w:ascii="微软雅黑" w:hAnsi="微软雅黑" w:eastAsia="微软雅黑" w:cs="微软雅黑"/>
          <w:spacing w:val="-2"/>
          <w:sz w:val="21"/>
          <w:szCs w:val="21"/>
        </w:rPr>
        <w:t>机柜立式运输示意图（过道宽度 1.2m 左右）</w:t>
      </w:r>
    </w:p>
    <w:p>
      <w:pPr>
        <w:spacing w:before="65" w:line="5196" w:lineRule="exact"/>
        <w:ind w:firstLine="1700"/>
      </w:pPr>
      <w:r>
        <w:rPr>
          <w:position w:val="-103"/>
        </w:rPr>
        <w:drawing>
          <wp:inline distT="0" distB="0" distL="0" distR="0">
            <wp:extent cx="4114800" cy="329946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400"/>
                    <a:stretch>
                      <a:fillRect/>
                    </a:stretch>
                  </pic:blipFill>
                  <pic:spPr>
                    <a:xfrm>
                      <a:off x="0" y="0"/>
                      <a:ext cx="4114800" cy="3299967"/>
                    </a:xfrm>
                    <a:prstGeom prst="rect">
                      <a:avLst/>
                    </a:prstGeom>
                  </pic:spPr>
                </pic:pic>
              </a:graphicData>
            </a:graphic>
          </wp:inline>
        </w:drawing>
      </w:r>
    </w:p>
    <w:p>
      <w:pPr>
        <w:spacing w:before="26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在斜坡上运输机柜。</w:t>
      </w:r>
    </w:p>
    <w:p>
      <w:pPr>
        <w:pStyle w:val="2"/>
        <w:spacing w:line="414" w:lineRule="auto"/>
      </w:pPr>
    </w:p>
    <w:p>
      <w:pPr>
        <w:spacing w:before="1" w:line="30" w:lineRule="exact"/>
        <w:ind w:firstLine="1700"/>
      </w:pPr>
      <w:r>
        <w:drawing>
          <wp:inline distT="0" distB="0" distL="0" distR="0">
            <wp:extent cx="5039995" cy="1905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40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9" o:spid="_x0000_s104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2"/>
          <w:sz w:val="21"/>
          <w:szCs w:val="21"/>
        </w:rPr>
        <w:t>推动机柜上斜坡时请确认斜坡坡度不能大于10度，否则机柜可能无法推动。</w:t>
      </w:r>
    </w:p>
    <w:p>
      <w:pPr>
        <w:spacing w:before="56" w:line="188"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站在斜坡下方的工人只能站在机柜两侧，禁止站在机柜正中，避免可能的机柜倾覆</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带来的人身伤害。</w:t>
      </w:r>
    </w:p>
    <w:p>
      <w:pPr>
        <w:spacing w:before="116" w:line="30" w:lineRule="exact"/>
        <w:ind w:firstLine="1700"/>
      </w:pPr>
      <w:r>
        <w:drawing>
          <wp:inline distT="0" distB="0" distL="0" distR="0">
            <wp:extent cx="5039995" cy="1905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74"/>
                    <a:stretch>
                      <a:fillRect/>
                    </a:stretch>
                  </pic:blipFill>
                  <pic:spPr>
                    <a:xfrm>
                      <a:off x="0" y="0"/>
                      <a:ext cx="5039999" cy="19050"/>
                    </a:xfrm>
                    <a:prstGeom prst="rect">
                      <a:avLst/>
                    </a:prstGeom>
                  </pic:spPr>
                </pic:pic>
              </a:graphicData>
            </a:graphic>
          </wp:inline>
        </w:drawing>
      </w:r>
    </w:p>
    <w:p>
      <w:pPr>
        <w:spacing w:before="204"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1人拉动叉车并控制前进方向，另外4人手扶机柜，如</w:t>
      </w:r>
      <w:r>
        <w:fldChar w:fldCharType="begin"/>
      </w:r>
      <w:r>
        <w:instrText xml:space="preserve"> HYPERLINK \l "bookmark222"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7-39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309"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79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102" w:name="bookmark222"/>
      <w:bookmarkEnd w:id="10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7-39 </w:t>
      </w:r>
      <w:r>
        <w:rPr>
          <w:rFonts w:ascii="微软雅黑" w:hAnsi="微软雅黑" w:eastAsia="微软雅黑" w:cs="微软雅黑"/>
          <w:spacing w:val="-2"/>
          <w:sz w:val="21"/>
          <w:szCs w:val="21"/>
        </w:rPr>
        <w:t>在斜坡上运输机柜示意图</w:t>
      </w:r>
    </w:p>
    <w:p>
      <w:pPr>
        <w:spacing w:before="50" w:line="3988" w:lineRule="exact"/>
        <w:ind w:firstLine="1700"/>
      </w:pPr>
      <w:r>
        <w:rPr>
          <w:position w:val="-79"/>
        </w:rPr>
        <w:drawing>
          <wp:inline distT="0" distB="0" distL="0" distR="0">
            <wp:extent cx="4114800" cy="253174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402"/>
                    <a:stretch>
                      <a:fillRect/>
                    </a:stretch>
                  </pic:blipFill>
                  <pic:spPr>
                    <a:xfrm>
                      <a:off x="0" y="0"/>
                      <a:ext cx="4114800" cy="2532126"/>
                    </a:xfrm>
                    <a:prstGeom prst="rect">
                      <a:avLst/>
                    </a:prstGeom>
                  </pic:spPr>
                </pic:pic>
              </a:graphicData>
            </a:graphic>
          </wp:inline>
        </w:drawing>
      </w:r>
    </w:p>
    <w:p>
      <w:pPr>
        <w:spacing w:before="249"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机柜过电梯。</w:t>
      </w:r>
    </w:p>
    <w:p>
      <w:pPr>
        <w:pStyle w:val="2"/>
        <w:spacing w:line="386" w:lineRule="auto"/>
      </w:pPr>
    </w:p>
    <w:p>
      <w:pPr>
        <w:spacing w:line="30" w:lineRule="exact"/>
        <w:ind w:firstLine="1700"/>
      </w:pPr>
      <w:r>
        <w:drawing>
          <wp:inline distT="0" distB="0" distL="0" distR="0">
            <wp:extent cx="5039995" cy="1905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40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0" o:spid="_x0000_s105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7" w:line="206"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过电梯板搁置时，  一定要使用板上设置的卡勾卡在缝隙内，避免滚轮带动过电梯板。</w:t>
      </w:r>
    </w:p>
    <w:p>
      <w:pPr>
        <w:spacing w:before="110" w:line="30" w:lineRule="exact"/>
        <w:ind w:firstLine="1700"/>
      </w:pPr>
      <w:r>
        <w:drawing>
          <wp:inline distT="0" distB="0" distL="0" distR="0">
            <wp:extent cx="5039995" cy="1905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57"/>
                    <a:stretch>
                      <a:fillRect/>
                    </a:stretch>
                  </pic:blipFill>
                  <pic:spPr>
                    <a:xfrm>
                      <a:off x="0" y="0"/>
                      <a:ext cx="5039999" cy="19050"/>
                    </a:xfrm>
                    <a:prstGeom prst="rect">
                      <a:avLst/>
                    </a:prstGeom>
                  </pic:spPr>
                </pic:pic>
              </a:graphicData>
            </a:graphic>
          </wp:inline>
        </w:drawing>
      </w:r>
    </w:p>
    <w:p>
      <w:pPr>
        <w:spacing w:before="189" w:line="184" w:lineRule="auto"/>
        <w:ind w:left="2138" w:right="135" w:hanging="420"/>
        <w:rPr>
          <w:rFonts w:ascii="微软雅黑" w:hAnsi="微软雅黑" w:eastAsia="微软雅黑" w:cs="微软雅黑"/>
          <w:sz w:val="21"/>
          <w:szCs w:val="21"/>
        </w:rPr>
      </w:pPr>
      <w:r>
        <w:rPr>
          <w:rFonts w:ascii="微软雅黑" w:hAnsi="微软雅黑" w:eastAsia="微软雅黑" w:cs="微软雅黑"/>
          <w:sz w:val="21"/>
          <w:szCs w:val="21"/>
        </w:rPr>
        <w:t>1.    打开电梯门，将过电梯板搁置在电梯门与地</w:t>
      </w:r>
      <w:r>
        <w:rPr>
          <w:rFonts w:ascii="微软雅黑" w:hAnsi="微软雅黑" w:eastAsia="微软雅黑" w:cs="微软雅黑"/>
          <w:spacing w:val="-1"/>
          <w:sz w:val="21"/>
          <w:szCs w:val="21"/>
        </w:rPr>
        <w:t>面之间的缝隙上并固定好，如</w:t>
      </w:r>
      <w:r>
        <w:fldChar w:fldCharType="begin"/>
      </w:r>
      <w:r>
        <w:instrText xml:space="preserve"> HYPERLINK \l "bookmark224"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7-40</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4"/>
          <w:sz w:val="21"/>
          <w:szCs w:val="21"/>
        </w:rPr>
        <w:t>的①所示。</w:t>
      </w:r>
    </w:p>
    <w:p>
      <w:pPr>
        <w:spacing w:before="46" w:line="218" w:lineRule="auto"/>
        <w:ind w:left="1709" w:right="1616"/>
        <w:rPr>
          <w:rFonts w:ascii="微软雅黑" w:hAnsi="微软雅黑" w:eastAsia="微软雅黑" w:cs="微软雅黑"/>
          <w:sz w:val="21"/>
          <w:szCs w:val="21"/>
        </w:rPr>
      </w:pPr>
      <w:r>
        <w:rPr>
          <w:rFonts w:ascii="微软雅黑" w:hAnsi="微软雅黑" w:eastAsia="微软雅黑" w:cs="微软雅黑"/>
          <w:spacing w:val="-1"/>
          <w:sz w:val="21"/>
          <w:szCs w:val="21"/>
        </w:rPr>
        <w:t>2.    推动机柜从过电梯板上越过，进入电梯内，如</w:t>
      </w:r>
      <w:r>
        <w:fldChar w:fldCharType="begin"/>
      </w:r>
      <w:r>
        <w:instrText xml:space="preserve"> HYPERLINK \l "bookmark224"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r>
        <w:rPr>
          <w:rFonts w:ascii="微软雅黑" w:hAnsi="微软雅黑" w:eastAsia="微软雅黑" w:cs="微软雅黑"/>
          <w:spacing w:val="16"/>
          <w:sz w:val="21"/>
          <w:szCs w:val="21"/>
        </w:rPr>
        <w:t xml:space="preserve"> </w:t>
      </w:r>
      <w:bookmarkStart w:id="103" w:name="bookmark224"/>
      <w:bookmarkEnd w:id="103"/>
      <w:r>
        <w:rPr>
          <w:rFonts w:ascii="微软雅黑" w:hAnsi="微软雅黑" w:eastAsia="微软雅黑" w:cs="微软雅黑"/>
          <w:spacing w:val="-4"/>
          <w:sz w:val="21"/>
          <w:szCs w:val="21"/>
        </w:rPr>
        <w:t>3.</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收起过电梯板备用。</w:t>
      </w:r>
    </w:p>
    <w:p>
      <w:pPr>
        <w:spacing w:before="302"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7-40 </w:t>
      </w:r>
      <w:r>
        <w:rPr>
          <w:rFonts w:ascii="微软雅黑" w:hAnsi="微软雅黑" w:eastAsia="微软雅黑" w:cs="微软雅黑"/>
          <w:spacing w:val="-2"/>
          <w:sz w:val="21"/>
          <w:szCs w:val="21"/>
        </w:rPr>
        <w:t>用电梯板过电梯示意图</w:t>
      </w:r>
    </w:p>
    <w:p>
      <w:pPr>
        <w:spacing w:before="51" w:line="4433" w:lineRule="exact"/>
        <w:ind w:firstLine="1700"/>
      </w:pPr>
      <w:r>
        <w:rPr>
          <w:position w:val="-88"/>
        </w:rPr>
        <w:drawing>
          <wp:inline distT="0" distB="0" distL="0" distR="0">
            <wp:extent cx="4114800" cy="281432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404"/>
                    <a:stretch>
                      <a:fillRect/>
                    </a:stretch>
                  </pic:blipFill>
                  <pic:spPr>
                    <a:xfrm>
                      <a:off x="0" y="0"/>
                      <a:ext cx="4114800" cy="2814954"/>
                    </a:xfrm>
                    <a:prstGeom prst="rect">
                      <a:avLst/>
                    </a:prstGeom>
                  </pic:spPr>
                </pic:pic>
              </a:graphicData>
            </a:graphic>
          </wp:inline>
        </w:drawing>
      </w:r>
    </w:p>
    <w:p>
      <w:pPr>
        <w:spacing w:before="25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机柜过门槛台。</w:t>
      </w:r>
    </w:p>
    <w:p>
      <w:pPr>
        <w:spacing w:line="207" w:lineRule="auto"/>
        <w:rPr>
          <w:rFonts w:ascii="微软雅黑" w:hAnsi="微软雅黑" w:eastAsia="微软雅黑" w:cs="微软雅黑"/>
          <w:sz w:val="21"/>
          <w:szCs w:val="21"/>
        </w:rPr>
        <w:sectPr>
          <w:headerReference r:id="rId111" w:type="default"/>
          <w:footerReference r:id="rId112" w:type="default"/>
          <w:pgSz w:w="11906" w:h="16838"/>
          <w:pgMar w:top="1360" w:right="1133" w:bottom="1360" w:left="1133" w:header="874" w:footer="1057" w:gutter="0"/>
          <w:cols w:space="720" w:num="1"/>
        </w:sectPr>
      </w:pPr>
    </w:p>
    <w:p>
      <w:pPr>
        <w:pStyle w:val="2"/>
        <w:spacing w:line="338" w:lineRule="auto"/>
      </w:pPr>
      <w:r>
        <w:drawing>
          <wp:anchor distT="0" distB="0" distL="0" distR="0" simplePos="0" relativeHeight="2517504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281"/>
                    <a:stretch>
                      <a:fillRect/>
                    </a:stretch>
                  </pic:blipFill>
                  <pic:spPr>
                    <a:xfrm>
                      <a:off x="0" y="0"/>
                      <a:ext cx="6119999" cy="6350"/>
                    </a:xfrm>
                    <a:prstGeom prst="rect">
                      <a:avLst/>
                    </a:prstGeom>
                  </pic:spPr>
                </pic:pic>
              </a:graphicData>
            </a:graphic>
          </wp:anchor>
        </w:drawing>
      </w:r>
    </w:p>
    <w:p>
      <w:pPr>
        <w:spacing w:line="30" w:lineRule="exact"/>
        <w:ind w:firstLine="1700"/>
      </w:pPr>
      <w:r>
        <w:drawing>
          <wp:inline distT="0" distB="0" distL="0" distR="0">
            <wp:extent cx="5039995" cy="1905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51" o:spid="_x0000_s105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5"/>
          <w:sz w:val="21"/>
          <w:szCs w:val="21"/>
        </w:rPr>
        <w:t>门槛台阶落差不能大于15mm。</w:t>
      </w:r>
    </w:p>
    <w:p>
      <w:pPr>
        <w:spacing w:before="37"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过门槛板搁置时，  一定要使用板上设置的卡勾卡在缝隙内，避免滚</w:t>
      </w:r>
      <w:r>
        <w:rPr>
          <w:rFonts w:ascii="微软雅黑" w:hAnsi="微软雅黑" w:eastAsia="微软雅黑" w:cs="微软雅黑"/>
          <w:spacing w:val="-5"/>
          <w:sz w:val="21"/>
          <w:szCs w:val="21"/>
        </w:rPr>
        <w:t>轮带动过电梯</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板。</w:t>
      </w:r>
    </w:p>
    <w:p>
      <w:pPr>
        <w:spacing w:before="68" w:line="187" w:lineRule="auto"/>
        <w:ind w:left="1989" w:right="13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如果机房防火门高度小于2.25m，需采用卧式运输将机柜运至机房，再立式运输至</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柜位，如</w:t>
      </w:r>
      <w:r>
        <w:fldChar w:fldCharType="begin"/>
      </w:r>
      <w:r>
        <w:instrText xml:space="preserve"> HYPERLINK \l "bookmark225"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7-42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97" w:line="30" w:lineRule="exact"/>
        <w:ind w:firstLine="1700"/>
      </w:pPr>
      <w:r>
        <w:drawing>
          <wp:inline distT="0" distB="0" distL="0" distR="0">
            <wp:extent cx="5039995" cy="1905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64"/>
                    <a:stretch>
                      <a:fillRect/>
                    </a:stretch>
                  </pic:blipFill>
                  <pic:spPr>
                    <a:xfrm>
                      <a:off x="0" y="0"/>
                      <a:ext cx="5039999" cy="19050"/>
                    </a:xfrm>
                    <a:prstGeom prst="rect">
                      <a:avLst/>
                    </a:prstGeom>
                  </pic:spPr>
                </pic:pic>
              </a:graphicData>
            </a:graphic>
          </wp:inline>
        </w:drawing>
      </w:r>
    </w:p>
    <w:p>
      <w:pPr>
        <w:spacing w:before="164"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使用过电梯板在门槛台阶上搭缓冲斜坡，如</w:t>
      </w:r>
      <w:r>
        <w:fldChar w:fldCharType="begin"/>
      </w:r>
      <w:r>
        <w:instrText xml:space="preserve"> HYPERLINK \l "bookmark226"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①所示。</w:t>
      </w:r>
    </w:p>
    <w:p>
      <w:pPr>
        <w:spacing w:before="1" w:line="199" w:lineRule="auto"/>
        <w:ind w:left="1710"/>
        <w:rPr>
          <w:rFonts w:ascii="微软雅黑" w:hAnsi="微软雅黑" w:eastAsia="微软雅黑" w:cs="微软雅黑"/>
          <w:sz w:val="21"/>
          <w:szCs w:val="21"/>
        </w:rPr>
      </w:pPr>
      <w:bookmarkStart w:id="104" w:name="bookmark226"/>
      <w:bookmarkEnd w:id="104"/>
      <w:r>
        <w:rPr>
          <w:rFonts w:ascii="微软雅黑" w:hAnsi="微软雅黑" w:eastAsia="微软雅黑" w:cs="微软雅黑"/>
          <w:spacing w:val="-1"/>
          <w:sz w:val="21"/>
          <w:szCs w:val="21"/>
        </w:rPr>
        <w:t>2.    推动机柜缓慢越过门槛台阶，如</w:t>
      </w:r>
      <w:r>
        <w:fldChar w:fldCharType="begin"/>
      </w:r>
      <w:r>
        <w:instrText xml:space="preserve"> HYPERLINK \l "bookmark226"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p>
    <w:p>
      <w:pPr>
        <w:spacing w:before="273"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7-41 </w:t>
      </w:r>
      <w:r>
        <w:rPr>
          <w:rFonts w:ascii="微软雅黑" w:hAnsi="微软雅黑" w:eastAsia="微软雅黑" w:cs="微软雅黑"/>
          <w:spacing w:val="-2"/>
          <w:sz w:val="21"/>
          <w:szCs w:val="21"/>
        </w:rPr>
        <w:t>用电梯板过门槛示意图</w:t>
      </w:r>
    </w:p>
    <w:p>
      <w:pPr>
        <w:spacing w:before="39" w:line="4433" w:lineRule="exact"/>
        <w:ind w:firstLine="2125"/>
      </w:pPr>
      <w:r>
        <w:rPr>
          <w:position w:val="-88"/>
        </w:rPr>
        <w:drawing>
          <wp:inline distT="0" distB="0" distL="0" distR="0">
            <wp:extent cx="4114800" cy="281432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405"/>
                    <a:stretch>
                      <a:fillRect/>
                    </a:stretch>
                  </pic:blipFill>
                  <pic:spPr>
                    <a:xfrm>
                      <a:off x="0" y="0"/>
                      <a:ext cx="4114800" cy="2814954"/>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81</w:t>
      </w:r>
    </w:p>
    <w:p>
      <w:pPr>
        <w:spacing w:line="202" w:lineRule="auto"/>
        <w:rPr>
          <w:rFonts w:ascii="微软雅黑" w:hAnsi="微软雅黑" w:eastAsia="微软雅黑" w:cs="微软雅黑"/>
          <w:sz w:val="20"/>
          <w:szCs w:val="20"/>
        </w:rPr>
        <w:sectPr>
          <w:headerReference r:id="rId113" w:type="default"/>
          <w:footerReference r:id="rId11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514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281"/>
                    <a:stretch>
                      <a:fillRect/>
                    </a:stretch>
                  </pic:blipFill>
                  <pic:spPr>
                    <a:xfrm>
                      <a:off x="0" y="0"/>
                      <a:ext cx="6120000"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7-42 </w:t>
      </w:r>
      <w:r>
        <w:rPr>
          <w:rFonts w:ascii="微软雅黑" w:hAnsi="微软雅黑" w:eastAsia="微软雅黑" w:cs="微软雅黑"/>
          <w:spacing w:val="-1"/>
          <w:sz w:val="21"/>
          <w:szCs w:val="21"/>
        </w:rPr>
        <w:t>用电梯板过门槛示意图（卧式运输）</w:t>
      </w:r>
    </w:p>
    <w:p>
      <w:pPr>
        <w:spacing w:before="45" w:line="4433" w:lineRule="exact"/>
        <w:ind w:firstLine="2126"/>
      </w:pPr>
      <w:r>
        <w:rPr>
          <w:position w:val="-88"/>
        </w:rPr>
        <w:drawing>
          <wp:inline distT="0" distB="0" distL="0" distR="0">
            <wp:extent cx="4114800" cy="281495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406"/>
                    <a:stretch>
                      <a:fillRect/>
                    </a:stretch>
                  </pic:blipFill>
                  <pic:spPr>
                    <a:xfrm>
                      <a:off x="0" y="0"/>
                      <a:ext cx="4114800" cy="2814955"/>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92" w:line="178" w:lineRule="auto"/>
        <w:ind w:left="12"/>
        <w:outlineLvl w:val="2"/>
        <w:rPr>
          <w:rFonts w:ascii="微软雅黑" w:hAnsi="微软雅黑" w:eastAsia="微软雅黑" w:cs="微软雅黑"/>
          <w:sz w:val="32"/>
          <w:szCs w:val="32"/>
        </w:rPr>
      </w:pPr>
      <w:bookmarkStart w:id="105" w:name="bookmark66"/>
      <w:bookmarkEnd w:id="105"/>
      <w:bookmarkStart w:id="106" w:name="bookmark225"/>
      <w:bookmarkEnd w:id="106"/>
      <w:bookmarkStart w:id="107" w:name="bookmark7"/>
      <w:bookmarkEnd w:id="107"/>
      <w:r>
        <w:rPr>
          <w:rFonts w:ascii="Nirmala UI" w:hAnsi="Nirmala UI" w:eastAsia="Nirmala UI" w:cs="Nirmala UI"/>
          <w:b/>
          <w:bCs/>
          <w:spacing w:val="-3"/>
          <w:sz w:val="32"/>
          <w:szCs w:val="32"/>
        </w:rPr>
        <w:t>7.2.7</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安装机柜</w:t>
      </w:r>
    </w:p>
    <w:p>
      <w:pPr>
        <w:pStyle w:val="2"/>
        <w:spacing w:line="349" w:lineRule="auto"/>
      </w:pPr>
    </w:p>
    <w:p>
      <w:pPr>
        <w:spacing w:line="30" w:lineRule="exact"/>
        <w:ind w:firstLine="1700"/>
      </w:pPr>
      <w:r>
        <w:drawing>
          <wp:inline distT="0" distB="0" distL="0" distR="0">
            <wp:extent cx="5039995" cy="19050"/>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40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2" o:spid="_x0000_s105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187" w:lineRule="auto"/>
        <w:ind w:left="1993" w:right="513" w:hanging="274"/>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低温场景凝露情况规避：机柜从室外低温运至室内时，机柜保留塑料袋，静止</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24H，避免出现凝露。</w:t>
      </w:r>
    </w:p>
    <w:p>
      <w:pPr>
        <w:spacing w:before="3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安装机柜前，请根据随机柜发货的《装箱清单》，检查部件是否齐全，设备是否存</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在氧化、化学腐蚀、元器件脱落、运输损坏等缺陷。</w:t>
      </w:r>
    </w:p>
    <w:p>
      <w:pPr>
        <w:spacing w:before="21" w:line="207" w:lineRule="auto"/>
        <w:ind w:left="1990"/>
        <w:rPr>
          <w:rFonts w:ascii="微软雅黑" w:hAnsi="微软雅黑" w:eastAsia="微软雅黑" w:cs="微软雅黑"/>
          <w:sz w:val="21"/>
          <w:szCs w:val="21"/>
        </w:rPr>
      </w:pPr>
      <w:r>
        <w:rPr>
          <w:rFonts w:ascii="微软雅黑" w:hAnsi="微软雅黑" w:eastAsia="微软雅黑" w:cs="微软雅黑"/>
          <w:spacing w:val="-1"/>
          <w:sz w:val="21"/>
          <w:szCs w:val="21"/>
        </w:rPr>
        <w:t>如果发现以上情况，请保存现场证据，并向供货方反映实际情况。</w:t>
      </w:r>
    </w:p>
    <w:p>
      <w:pPr>
        <w:spacing w:before="38"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安装液冷机柜前，请检查机房的一次侧管路、二次侧管路是否部署完成，以及一次</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侧管路、二次侧管路的流量、水质、水温要求是否已经达到标准。</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本机柜需要使用独立的二次侧管路，不可与其他机柜共用。</w:t>
      </w:r>
    </w:p>
    <w:p>
      <w:pPr>
        <w:spacing w:before="39" w:line="174"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如果交换机未随整柜发货，且交换机U位处无假面板，请先目检或内窥</w:t>
      </w:r>
      <w:r>
        <w:rPr>
          <w:rFonts w:ascii="微软雅黑" w:hAnsi="微软雅黑" w:eastAsia="微软雅黑" w:cs="微软雅黑"/>
          <w:spacing w:val="-2"/>
          <w:sz w:val="21"/>
          <w:szCs w:val="21"/>
        </w:rPr>
        <w:t>镜检查U位</w:t>
      </w:r>
      <w:r>
        <w:rPr>
          <w:rFonts w:ascii="微软雅黑" w:hAnsi="微软雅黑" w:eastAsia="微软雅黑" w:cs="微软雅黑"/>
          <w:sz w:val="21"/>
          <w:szCs w:val="21"/>
        </w:rPr>
        <w:t xml:space="preserve">   内、快接头等位置是否有异物或灰尘，如果有则请先进行清理后再安</w:t>
      </w:r>
      <w:r>
        <w:rPr>
          <w:rFonts w:ascii="微软雅黑" w:hAnsi="微软雅黑" w:eastAsia="微软雅黑" w:cs="微软雅黑"/>
          <w:spacing w:val="-1"/>
          <w:sz w:val="21"/>
          <w:szCs w:val="21"/>
        </w:rPr>
        <w:t>装交换机到机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柜。</w:t>
      </w:r>
    </w:p>
    <w:p>
      <w:pPr>
        <w:spacing w:line="127" w:lineRule="exact"/>
      </w:pPr>
    </w:p>
    <w:p>
      <w:pPr>
        <w:spacing w:line="127" w:lineRule="exact"/>
        <w:sectPr>
          <w:headerReference r:id="rId115" w:type="default"/>
          <w:pgSz w:w="11906" w:h="16838"/>
          <w:pgMar w:top="1360" w:right="1133" w:bottom="400" w:left="1133" w:header="874" w:footer="0" w:gutter="0"/>
          <w:cols w:equalWidth="0" w:num="1">
            <w:col w:w="9638"/>
          </w:cols>
        </w:sectPr>
      </w:pPr>
    </w:p>
    <w:p>
      <w:pPr>
        <w:spacing w:before="335"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412" w:lineRule="exact"/>
        <w:ind w:right="43"/>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before="1" w:line="206"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420" w:lineRule="auto"/>
      </w:pPr>
    </w:p>
    <w:p>
      <w:pPr>
        <w:spacing w:before="91" w:line="207"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421" w:lineRule="auto"/>
      </w:pPr>
    </w:p>
    <w:p>
      <w:pPr>
        <w:spacing w:before="90"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line="28" w:lineRule="exact"/>
        <w:ind w:firstLine="14"/>
      </w:pPr>
      <w:r>
        <w:drawing>
          <wp:inline distT="0" distB="0" distL="0" distR="0">
            <wp:extent cx="5039995" cy="17780"/>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408"/>
                    <a:stretch>
                      <a:fillRect/>
                    </a:stretch>
                  </pic:blipFill>
                  <pic:spPr>
                    <a:xfrm>
                      <a:off x="0" y="0"/>
                      <a:ext cx="5039999" cy="18173"/>
                    </a:xfrm>
                    <a:prstGeom prst="rect">
                      <a:avLst/>
                    </a:prstGeom>
                  </pic:spPr>
                </pic:pic>
              </a:graphicData>
            </a:graphic>
          </wp:inline>
        </w:drawing>
      </w:r>
    </w:p>
    <w:p>
      <w:pPr>
        <w:pStyle w:val="2"/>
        <w:spacing w:line="351" w:lineRule="auto"/>
      </w:pPr>
    </w:p>
    <w:p>
      <w:pPr>
        <w:pStyle w:val="2"/>
        <w:spacing w:line="351" w:lineRule="auto"/>
      </w:pPr>
    </w:p>
    <w:p>
      <w:pPr>
        <w:spacing w:before="91" w:line="412" w:lineRule="exact"/>
        <w:ind w:left="19"/>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3"/>
          <w:sz w:val="21"/>
          <w:szCs w:val="21"/>
        </w:rPr>
        <w:t xml:space="preserve">5.1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3"/>
          <w:sz w:val="21"/>
          <w:szCs w:val="21"/>
        </w:rPr>
        <w:t>。</w:t>
      </w:r>
    </w:p>
    <w:p>
      <w:pPr>
        <w:spacing w:before="1" w:line="206"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确认机房是架空地板或已正确安装机柜支架。</w:t>
      </w:r>
    </w:p>
    <w:p>
      <w:pPr>
        <w:spacing w:before="101" w:line="207" w:lineRule="auto"/>
        <w:ind w:left="20"/>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"bookmark188" </w:instrText>
      </w:r>
      <w:r>
        <w:fldChar w:fldCharType="separate"/>
      </w:r>
      <w:r>
        <w:rPr>
          <w:rFonts w:ascii="Nirmala UI" w:hAnsi="Nirmala UI" w:eastAsia="Nirmala UI" w:cs="Nirmala UI"/>
          <w:b/>
          <w:bCs/>
          <w:color w:val="0000FF"/>
          <w:spacing w:val="-1"/>
          <w:sz w:val="21"/>
          <w:szCs w:val="21"/>
        </w:rPr>
        <w:t xml:space="preserve">7.1.4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机柜支架设计要求</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2" w:line="412" w:lineRule="exact"/>
        <w:ind w:left="18"/>
        <w:rPr>
          <w:rFonts w:ascii="微软雅黑" w:hAnsi="微软雅黑" w:eastAsia="微软雅黑" w:cs="微软雅黑"/>
          <w:sz w:val="21"/>
          <w:szCs w:val="21"/>
        </w:rPr>
      </w:pPr>
      <w:r>
        <w:rPr>
          <w:rFonts w:ascii="微软雅黑" w:hAnsi="微软雅黑" w:eastAsia="微软雅黑" w:cs="微软雅黑"/>
          <w:spacing w:val="-1"/>
          <w:position w:val="13"/>
          <w:sz w:val="21"/>
          <w:szCs w:val="21"/>
        </w:rPr>
        <w:t>确认液冷机柜、液冷门对应设备走管位置已设计避位孔。</w:t>
      </w:r>
    </w:p>
    <w:p>
      <w:pPr>
        <w:spacing w:before="1" w:line="206" w:lineRule="auto"/>
        <w:ind w:left="20"/>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"bookmark187" </w:instrText>
      </w:r>
      <w:r>
        <w:fldChar w:fldCharType="separate"/>
      </w:r>
      <w:r>
        <w:rPr>
          <w:rFonts w:ascii="Nirmala UI" w:hAnsi="Nirmala UI" w:eastAsia="Nirmala UI" w:cs="Nirmala UI"/>
          <w:b/>
          <w:bCs/>
          <w:color w:val="0000FF"/>
          <w:sz w:val="21"/>
          <w:szCs w:val="21"/>
        </w:rPr>
        <w:t xml:space="preserve">7.1.3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机房地面开孔尺</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寸要求</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2" w:line="162" w:lineRule="auto"/>
        <w:rPr>
          <w:rFonts w:ascii="微软雅黑" w:hAnsi="微软雅黑" w:eastAsia="微软雅黑" w:cs="微软雅黑"/>
          <w:sz w:val="21"/>
          <w:szCs w:val="21"/>
        </w:rPr>
      </w:pPr>
      <w:r>
        <w:rPr>
          <w:rFonts w:ascii="微软雅黑" w:hAnsi="微软雅黑" w:eastAsia="微软雅黑" w:cs="微软雅黑"/>
          <w:sz w:val="21"/>
          <w:szCs w:val="21"/>
        </w:rPr>
        <w:t>（无脚轮场景）六人及以上将空机柜从手动叉车搬抬至架空地板或机柜支架上。</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587" w:space="100"/>
            <w:col w:w="7952"/>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752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7-43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空机柜下叉车示意图</w:t>
      </w:r>
    </w:p>
    <w:p>
      <w:pPr>
        <w:spacing w:before="51" w:line="3780" w:lineRule="exact"/>
        <w:ind w:firstLine="1700"/>
      </w:pPr>
      <w:r>
        <w:rPr>
          <w:position w:val="-75"/>
        </w:rPr>
        <w:drawing>
          <wp:inline distT="0" distB="0" distL="0" distR="0">
            <wp:extent cx="3228975" cy="240030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409"/>
                    <a:stretch>
                      <a:fillRect/>
                    </a:stretch>
                  </pic:blipFill>
                  <pic:spPr>
                    <a:xfrm>
                      <a:off x="0" y="0"/>
                      <a:ext cx="3228975" cy="2400300"/>
                    </a:xfrm>
                    <a:prstGeom prst="rect">
                      <a:avLst/>
                    </a:prstGeom>
                  </pic:spPr>
                </pic:pic>
              </a:graphicData>
            </a:graphic>
          </wp:inline>
        </w:drawing>
      </w:r>
    </w:p>
    <w:p>
      <w:pPr>
        <w:spacing w:before="251"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5</w:t>
      </w:r>
      <w:r>
        <w:rPr>
          <w:rFonts w:ascii="Nirmala UI" w:hAnsi="Nirmala UI" w:eastAsia="Nirmala UI" w:cs="Nirmala UI"/>
          <w:b/>
          <w:bCs/>
          <w:spacing w:val="25"/>
          <w:sz w:val="21"/>
          <w:szCs w:val="21"/>
        </w:rPr>
        <w:t xml:space="preserve">  </w:t>
      </w:r>
      <w:r>
        <w:rPr>
          <w:rFonts w:ascii="微软雅黑" w:hAnsi="微软雅黑" w:eastAsia="微软雅黑" w:cs="微软雅黑"/>
          <w:spacing w:val="-4"/>
          <w:sz w:val="21"/>
          <w:szCs w:val="21"/>
        </w:rPr>
        <w:t>拆卸VCI塑料袋。</w:t>
      </w:r>
    </w:p>
    <w:p>
      <w:pPr>
        <w:spacing w:before="316"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7-44 </w:t>
      </w:r>
      <w:r>
        <w:rPr>
          <w:rFonts w:ascii="微软雅黑" w:hAnsi="微软雅黑" w:eastAsia="微软雅黑" w:cs="微软雅黑"/>
          <w:spacing w:val="-4"/>
          <w:sz w:val="21"/>
          <w:szCs w:val="21"/>
        </w:rPr>
        <w:t>拆卸 VCI 塑料袋示意图</w:t>
      </w:r>
    </w:p>
    <w:p>
      <w:pPr>
        <w:spacing w:before="83" w:line="8000" w:lineRule="exact"/>
        <w:ind w:firstLine="1700"/>
      </w:pPr>
      <w:r>
        <w:rPr>
          <w:position w:val="-160"/>
        </w:rPr>
        <w:drawing>
          <wp:inline distT="0" distB="0" distL="0" distR="0">
            <wp:extent cx="2780665" cy="5080000"/>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410"/>
                    <a:stretch>
                      <a:fillRect/>
                    </a:stretch>
                  </pic:blipFill>
                  <pic:spPr>
                    <a:xfrm>
                      <a:off x="0" y="0"/>
                      <a:ext cx="2781172" cy="508000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83</w:t>
      </w:r>
    </w:p>
    <w:p>
      <w:pPr>
        <w:spacing w:line="202" w:lineRule="auto"/>
        <w:rPr>
          <w:rFonts w:ascii="微软雅黑" w:hAnsi="微软雅黑" w:eastAsia="微软雅黑" w:cs="微软雅黑"/>
          <w:sz w:val="20"/>
          <w:szCs w:val="20"/>
        </w:rPr>
        <w:sectPr>
          <w:headerReference r:id="rId116"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534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拆卸机柜后部右侧的节点固定螺钉和并柜阻碍片。</w:t>
      </w:r>
    </w:p>
    <w:p>
      <w:pPr>
        <w:pStyle w:val="2"/>
        <w:spacing w:line="335" w:lineRule="auto"/>
      </w:pPr>
    </w:p>
    <w:p>
      <w:pPr>
        <w:spacing w:line="30" w:lineRule="exact"/>
        <w:ind w:firstLine="1700"/>
      </w:pPr>
      <w:r>
        <w:drawing>
          <wp:inline distT="0" distB="0" distL="0" distR="0">
            <wp:extent cx="5039995" cy="1905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5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3" o:spid="_x0000_s105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若不拆除节点固定螺钉，则后续无法拔出计算节点进行维护。</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2"/>
          <w:sz w:val="21"/>
          <w:szCs w:val="21"/>
        </w:rPr>
        <w:t>拆卸后的螺钉请妥善保存，搬迁整机柜设备时需要安装固定螺钉。</w:t>
      </w:r>
    </w:p>
    <w:p>
      <w:pPr>
        <w:spacing w:before="97" w:line="30" w:lineRule="exact"/>
        <w:ind w:firstLine="1700"/>
      </w:pPr>
      <w:r>
        <w:drawing>
          <wp:inline distT="0" distB="0" distL="0" distR="0">
            <wp:extent cx="5039995" cy="19050"/>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411"/>
                    <a:stretch>
                      <a:fillRect/>
                    </a:stretch>
                  </pic:blipFill>
                  <pic:spPr>
                    <a:xfrm>
                      <a:off x="0" y="0"/>
                      <a:ext cx="5039999" cy="19050"/>
                    </a:xfrm>
                    <a:prstGeom prst="rect">
                      <a:avLst/>
                    </a:prstGeom>
                  </pic:spPr>
                </pic:pic>
              </a:graphicData>
            </a:graphic>
          </wp:inline>
        </w:drawing>
      </w:r>
    </w:p>
    <w:p>
      <w:pPr>
        <w:spacing w:before="165" w:line="572" w:lineRule="exact"/>
        <w:ind w:left="1718"/>
        <w:rPr>
          <w:rFonts w:ascii="微软雅黑" w:hAnsi="微软雅黑" w:eastAsia="微软雅黑" w:cs="微软雅黑"/>
          <w:sz w:val="21"/>
          <w:szCs w:val="21"/>
        </w:rPr>
      </w:pPr>
      <w:bookmarkStart w:id="108" w:name="bookmark227"/>
      <w:bookmarkEnd w:id="108"/>
      <w:r>
        <w:rPr>
          <w:rFonts w:ascii="微软雅黑" w:hAnsi="微软雅黑" w:eastAsia="微软雅黑" w:cs="微软雅黑"/>
          <w:spacing w:val="-1"/>
          <w:position w:val="26"/>
          <w:sz w:val="21"/>
          <w:szCs w:val="21"/>
        </w:rPr>
        <w:t>1.    拧开机柜侧面所有固定节点的螺钉，如</w:t>
      </w:r>
      <w:r>
        <w:fldChar w:fldCharType="begin"/>
      </w:r>
      <w:r>
        <w:instrText xml:space="preserve"> HYPERLINK \l "bookmark227"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6"/>
          <w:sz w:val="21"/>
          <w:szCs w:val="21"/>
        </w:rPr>
        <w:t>7-45</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7-45 </w:t>
      </w:r>
      <w:r>
        <w:rPr>
          <w:rFonts w:ascii="微软雅黑" w:hAnsi="微软雅黑" w:eastAsia="微软雅黑" w:cs="微软雅黑"/>
          <w:spacing w:val="-2"/>
          <w:sz w:val="21"/>
          <w:szCs w:val="21"/>
        </w:rPr>
        <w:t>拆卸节点固定螺钉示意图</w:t>
      </w:r>
    </w:p>
    <w:p>
      <w:pPr>
        <w:spacing w:before="37" w:line="6480" w:lineRule="exact"/>
        <w:ind w:firstLine="2126"/>
      </w:pPr>
      <w:r>
        <w:rPr>
          <w:position w:val="-129"/>
        </w:rPr>
        <w:drawing>
          <wp:inline distT="0" distB="0" distL="0" distR="0">
            <wp:extent cx="2242820" cy="4114800"/>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412"/>
                    <a:stretch>
                      <a:fillRect/>
                    </a:stretch>
                  </pic:blipFill>
                  <pic:spPr>
                    <a:xfrm>
                      <a:off x="0" y="0"/>
                      <a:ext cx="2243200" cy="4114800"/>
                    </a:xfrm>
                    <a:prstGeom prst="rect">
                      <a:avLst/>
                    </a:prstGeom>
                  </pic:spPr>
                </pic:pic>
              </a:graphicData>
            </a:graphic>
          </wp:inline>
        </w:drawing>
      </w:r>
    </w:p>
    <w:p>
      <w:pPr>
        <w:spacing w:before="143" w:line="184" w:lineRule="auto"/>
        <w:ind w:left="2127" w:right="110" w:hanging="417"/>
        <w:rPr>
          <w:rFonts w:ascii="微软雅黑" w:hAnsi="微软雅黑" w:eastAsia="微软雅黑" w:cs="微软雅黑"/>
          <w:sz w:val="21"/>
          <w:szCs w:val="21"/>
        </w:rPr>
      </w:pPr>
      <w:r>
        <w:rPr>
          <w:rFonts w:ascii="微软雅黑" w:hAnsi="微软雅黑" w:eastAsia="微软雅黑" w:cs="微软雅黑"/>
          <w:sz w:val="21"/>
          <w:szCs w:val="21"/>
        </w:rPr>
        <w:t>2.    拧开并柜阻碍片的固定螺钉，如</w:t>
      </w:r>
      <w:r>
        <w:fldChar w:fldCharType="begin"/>
      </w:r>
      <w:r>
        <w:instrText xml:space="preserve"> HYPERLINK \l "bookmark228"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7-46</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中①所示，拆除并柜</w:t>
      </w:r>
      <w:r>
        <w:rPr>
          <w:rFonts w:ascii="微软雅黑" w:hAnsi="微软雅黑" w:eastAsia="微软雅黑" w:cs="微软雅黑"/>
          <w:spacing w:val="-1"/>
          <w:sz w:val="21"/>
          <w:szCs w:val="21"/>
        </w:rPr>
        <w:t>阻碍片，如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7-46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②所示。</w:t>
      </w:r>
    </w:p>
    <w:p>
      <w:pPr>
        <w:spacing w:before="136"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41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7" w:lineRule="auto"/>
        <w:ind w:left="2505"/>
        <w:rPr>
          <w:rFonts w:ascii="微软雅黑" w:hAnsi="微软雅黑" w:eastAsia="微软雅黑" w:cs="微软雅黑"/>
          <w:sz w:val="18"/>
          <w:szCs w:val="18"/>
        </w:rPr>
      </w:pPr>
      <w:r>
        <w:rPr>
          <w:rFonts w:ascii="微软雅黑" w:hAnsi="微软雅黑" w:eastAsia="微软雅黑" w:cs="微软雅黑"/>
          <w:spacing w:val="-1"/>
          <w:sz w:val="18"/>
          <w:szCs w:val="18"/>
        </w:rPr>
        <w:t>拆卸并柜阻碍片时同步拆卸面膜，如</w:t>
      </w:r>
      <w:r>
        <w:fldChar w:fldCharType="begin"/>
      </w:r>
      <w:r>
        <w:instrText xml:space="preserve"> HYPERLINK \l "bookmark229" </w:instrText>
      </w:r>
      <w:r>
        <w:fldChar w:fldCharType="separate"/>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图</w:t>
      </w:r>
      <w:r>
        <w:rPr>
          <w:rFonts w:ascii="Nirmala UI" w:hAnsi="Nirmala UI" w:eastAsia="Nirmala UI" w:cs="Nirmala UI"/>
          <w:b/>
          <w:bCs/>
          <w:color w:val="0000FF"/>
          <w:spacing w:val="-1"/>
          <w:sz w:val="18"/>
          <w:szCs w:val="18"/>
        </w:rPr>
        <w:t>7-47</w:t>
      </w:r>
      <w:r>
        <w:rPr>
          <w:rFonts w:ascii="Nirmala UI" w:hAnsi="Nirmala UI" w:eastAsia="Nirmala UI" w:cs="Nirmala UI"/>
          <w:b/>
          <w:bCs/>
          <w:color w:val="0000FF"/>
          <w:spacing w:val="-1"/>
          <w:sz w:val="18"/>
          <w:szCs w:val="18"/>
        </w:rPr>
        <w:fldChar w:fldCharType="end"/>
      </w:r>
      <w:r>
        <w:rPr>
          <w:rFonts w:ascii="微软雅黑" w:hAnsi="微软雅黑" w:eastAsia="微软雅黑" w:cs="微软雅黑"/>
          <w:spacing w:val="-1"/>
          <w:sz w:val="18"/>
          <w:szCs w:val="18"/>
        </w:rPr>
        <w:t>所示。</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84</w:t>
      </w:r>
    </w:p>
    <w:p>
      <w:pPr>
        <w:spacing w:line="202" w:lineRule="auto"/>
        <w:rPr>
          <w:rFonts w:ascii="微软雅黑" w:hAnsi="微软雅黑" w:eastAsia="微软雅黑" w:cs="微软雅黑"/>
          <w:sz w:val="20"/>
          <w:szCs w:val="20"/>
        </w:rPr>
        <w:sectPr>
          <w:headerReference r:id="rId117" w:type="default"/>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109" w:name="bookmark228"/>
      <w:bookmarkEnd w:id="109"/>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7-46 </w:t>
      </w:r>
      <w:r>
        <w:rPr>
          <w:rFonts w:ascii="微软雅黑" w:hAnsi="微软雅黑" w:eastAsia="微软雅黑" w:cs="微软雅黑"/>
          <w:spacing w:val="-2"/>
          <w:sz w:val="21"/>
          <w:szCs w:val="21"/>
        </w:rPr>
        <w:t>拆卸并柜阻碍片示意图</w:t>
      </w:r>
    </w:p>
    <w:p>
      <w:pPr>
        <w:spacing w:before="37" w:line="6480" w:lineRule="exact"/>
        <w:ind w:firstLine="2125"/>
      </w:pPr>
      <w:r>
        <w:rPr>
          <w:position w:val="-129"/>
        </w:rPr>
        <w:drawing>
          <wp:inline distT="0" distB="0" distL="0" distR="0">
            <wp:extent cx="2242820" cy="411480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414"/>
                    <a:stretch>
                      <a:fillRect/>
                    </a:stretch>
                  </pic:blipFill>
                  <pic:spPr>
                    <a:xfrm>
                      <a:off x="0" y="0"/>
                      <a:ext cx="2243201" cy="4114800"/>
                    </a:xfrm>
                    <a:prstGeom prst="rect">
                      <a:avLst/>
                    </a:prstGeom>
                  </pic:spPr>
                </pic:pic>
              </a:graphicData>
            </a:graphic>
          </wp:inline>
        </w:drawing>
      </w:r>
    </w:p>
    <w:p>
      <w:pPr>
        <w:spacing w:line="6480" w:lineRule="exact"/>
        <w:sectPr>
          <w:headerReference r:id="rId118" w:type="default"/>
          <w:footerReference r:id="rId119" w:type="default"/>
          <w:pgSz w:w="11906" w:h="16838"/>
          <w:pgMar w:top="1360" w:right="1133" w:bottom="1360" w:left="1133" w:header="874" w:footer="1057"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110" w:name="bookmark229"/>
      <w:bookmarkEnd w:id="110"/>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7-47 </w:t>
      </w:r>
      <w:r>
        <w:rPr>
          <w:rFonts w:ascii="微软雅黑" w:hAnsi="微软雅黑" w:eastAsia="微软雅黑" w:cs="微软雅黑"/>
          <w:spacing w:val="-2"/>
          <w:sz w:val="21"/>
          <w:szCs w:val="21"/>
        </w:rPr>
        <w:t>拆卸面膜示意图</w:t>
      </w:r>
    </w:p>
    <w:p>
      <w:pPr>
        <w:spacing w:before="37" w:line="8000" w:lineRule="exact"/>
        <w:ind w:firstLine="2125"/>
      </w:pPr>
      <w:r>
        <w:rPr>
          <w:position w:val="-160"/>
        </w:rPr>
        <w:drawing>
          <wp:inline distT="0" distB="0" distL="0" distR="0">
            <wp:extent cx="2769235" cy="5080000"/>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415"/>
                    <a:stretch>
                      <a:fillRect/>
                    </a:stretch>
                  </pic:blipFill>
                  <pic:spPr>
                    <a:xfrm>
                      <a:off x="0" y="0"/>
                      <a:ext cx="2769489"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0"/>
          <w:sz w:val="21"/>
          <w:szCs w:val="21"/>
        </w:rPr>
        <w:t xml:space="preserve">  </w:t>
      </w:r>
      <w:r>
        <w:rPr>
          <w:rFonts w:ascii="微软雅黑" w:hAnsi="微软雅黑" w:eastAsia="微软雅黑" w:cs="微软雅黑"/>
          <w:spacing w:val="-1"/>
          <w:sz w:val="21"/>
          <w:szCs w:val="21"/>
        </w:rPr>
        <w:t>拧开滑道左右两侧的螺钉，拆卸机柜自带的上下2个滑道，并在对应位置安装假面板。</w:t>
      </w:r>
    </w:p>
    <w:p>
      <w:pPr>
        <w:pStyle w:val="2"/>
        <w:spacing w:line="335" w:lineRule="auto"/>
      </w:pPr>
    </w:p>
    <w:p>
      <w:pPr>
        <w:spacing w:line="30" w:lineRule="exact"/>
        <w:ind w:firstLine="1700"/>
      </w:pPr>
      <w:r>
        <w:drawing>
          <wp:inline distT="0" distB="0" distL="0" distR="0">
            <wp:extent cx="5039995" cy="1905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41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4" o:spid="_x0000_s105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空闲的槽位一定要安装假面板，否则会影响机柜的通风散热、电磁屏蔽和防尘效果。</w:t>
      </w:r>
    </w:p>
    <w:p>
      <w:pPr>
        <w:spacing w:before="97" w:line="30" w:lineRule="exact"/>
        <w:ind w:firstLine="1700"/>
      </w:pPr>
      <w:r>
        <w:drawing>
          <wp:inline distT="0" distB="0" distL="0" distR="0">
            <wp:extent cx="5039995" cy="1905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396"/>
                    <a:stretch>
                      <a:fillRect/>
                    </a:stretch>
                  </pic:blipFill>
                  <pic:spPr>
                    <a:xfrm>
                      <a:off x="0" y="0"/>
                      <a:ext cx="5039999" cy="19050"/>
                    </a:xfrm>
                    <a:prstGeom prst="rect">
                      <a:avLst/>
                    </a:prstGeom>
                  </pic:spPr>
                </pic:pic>
              </a:graphicData>
            </a:graphic>
          </wp:inline>
        </w:drawing>
      </w:r>
    </w:p>
    <w:p>
      <w:pPr>
        <w:spacing w:line="30" w:lineRule="exact"/>
        <w:sectPr>
          <w:headerReference r:id="rId120" w:type="default"/>
          <w:footerReference r:id="rId121"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55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7-48 </w:t>
      </w:r>
      <w:r>
        <w:rPr>
          <w:rFonts w:ascii="微软雅黑" w:hAnsi="微软雅黑" w:eastAsia="微软雅黑" w:cs="微软雅黑"/>
          <w:spacing w:val="-2"/>
          <w:sz w:val="21"/>
          <w:szCs w:val="21"/>
        </w:rPr>
        <w:t>拆卸滑道示意图</w:t>
      </w:r>
    </w:p>
    <w:p>
      <w:pPr>
        <w:spacing w:before="68" w:line="6173" w:lineRule="exact"/>
        <w:ind w:firstLine="1700"/>
      </w:pPr>
      <w:r>
        <w:rPr>
          <w:position w:val="-123"/>
        </w:rPr>
        <w:drawing>
          <wp:inline distT="0" distB="0" distL="0" distR="0">
            <wp:extent cx="4699000" cy="3919855"/>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417"/>
                    <a:stretch>
                      <a:fillRect/>
                    </a:stretch>
                  </pic:blipFill>
                  <pic:spPr>
                    <a:xfrm>
                      <a:off x="0" y="0"/>
                      <a:ext cx="4699000" cy="3920363"/>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 xml:space="preserve">8    </w:t>
      </w:r>
      <w:r>
        <w:rPr>
          <w:rFonts w:ascii="微软雅黑" w:hAnsi="微软雅黑" w:eastAsia="微软雅黑" w:cs="微软雅黑"/>
          <w:spacing w:val="-3"/>
          <w:sz w:val="21"/>
          <w:szCs w:val="21"/>
        </w:rPr>
        <w:t>（有脚轮场景）将液冷机柜推到架空地板或机柜支架上。</w:t>
      </w:r>
    </w:p>
    <w:p>
      <w:pPr>
        <w:spacing w:before="108" w:line="207"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需要4人或以上确保机柜稳固，且呈直立状态，不能向两侧歪斜。</w:t>
      </w:r>
    </w:p>
    <w:p>
      <w:pPr>
        <w:pStyle w:val="2"/>
        <w:spacing w:line="335" w:lineRule="auto"/>
      </w:pPr>
    </w:p>
    <w:p>
      <w:pPr>
        <w:spacing w:line="30" w:lineRule="exact"/>
        <w:ind w:firstLine="1700"/>
      </w:pPr>
      <w:r>
        <w:drawing>
          <wp:inline distT="0" distB="0" distL="0" distR="0">
            <wp:extent cx="5039995" cy="1905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1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5" o:spid="_x0000_s105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177" w:lineRule="auto"/>
        <w:ind w:left="1713" w:right="377" w:hanging="9"/>
        <w:rPr>
          <w:rFonts w:ascii="微软雅黑" w:hAnsi="微软雅黑" w:eastAsia="微软雅黑" w:cs="微软雅黑"/>
          <w:sz w:val="21"/>
          <w:szCs w:val="21"/>
        </w:rPr>
      </w:pPr>
      <w:r>
        <w:rPr>
          <w:rFonts w:ascii="微软雅黑" w:hAnsi="微软雅黑" w:eastAsia="微软雅黑" w:cs="微软雅黑"/>
          <w:sz w:val="21"/>
          <w:szCs w:val="21"/>
        </w:rPr>
        <w:t>机柜途经处若有避位孔，需要垫钢板避免陷入避位孔；机柜安装到位</w:t>
      </w:r>
      <w:r>
        <w:rPr>
          <w:rFonts w:ascii="微软雅黑" w:hAnsi="微软雅黑" w:eastAsia="微软雅黑" w:cs="微软雅黑"/>
          <w:spacing w:val="-1"/>
          <w:sz w:val="21"/>
          <w:szCs w:val="21"/>
        </w:rPr>
        <w:t>后，将钢板移</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除。</w:t>
      </w:r>
    </w:p>
    <w:p>
      <w:pPr>
        <w:spacing w:before="128" w:line="30" w:lineRule="exact"/>
        <w:ind w:firstLine="1700"/>
      </w:pPr>
      <w:r>
        <w:drawing>
          <wp:inline distT="0" distB="0" distL="0" distR="0">
            <wp:extent cx="5039995" cy="1905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419"/>
                    <a:stretch>
                      <a:fillRect/>
                    </a:stretch>
                  </pic:blipFill>
                  <pic:spPr>
                    <a:xfrm>
                      <a:off x="0" y="0"/>
                      <a:ext cx="5039999" cy="19050"/>
                    </a:xfrm>
                    <a:prstGeom prst="rect">
                      <a:avLst/>
                    </a:prstGeom>
                  </pic:spPr>
                </pic:pic>
              </a:graphicData>
            </a:graphic>
          </wp:inline>
        </w:drawing>
      </w:r>
    </w:p>
    <w:p>
      <w:pPr>
        <w:spacing w:before="164"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4"/>
          <w:sz w:val="21"/>
          <w:szCs w:val="21"/>
        </w:rPr>
        <w:t>布置Manifold下方接水盘排水管。</w:t>
      </w:r>
    </w:p>
    <w:p>
      <w:pPr>
        <w:spacing w:before="62" w:line="187" w:lineRule="auto"/>
        <w:ind w:left="2130" w:right="146" w:hanging="412"/>
        <w:rPr>
          <w:rFonts w:ascii="微软雅黑" w:hAnsi="微软雅黑" w:eastAsia="微软雅黑" w:cs="微软雅黑"/>
          <w:sz w:val="21"/>
          <w:szCs w:val="21"/>
        </w:rPr>
      </w:pPr>
      <w:r>
        <w:rPr>
          <w:rFonts w:ascii="微软雅黑" w:hAnsi="微软雅黑" w:eastAsia="微软雅黑" w:cs="微软雅黑"/>
          <w:spacing w:val="-3"/>
          <w:sz w:val="21"/>
          <w:szCs w:val="21"/>
        </w:rPr>
        <w:t>1.     （有脚轮场景）将Manifold下方接水盘排水管从机柜底部侧面横杆上解下并取下</w:t>
      </w:r>
      <w:r>
        <w:rPr>
          <w:rFonts w:ascii="微软雅黑" w:hAnsi="微软雅黑" w:eastAsia="微软雅黑" w:cs="微软雅黑"/>
          <w:spacing w:val="11"/>
          <w:sz w:val="21"/>
          <w:szCs w:val="21"/>
        </w:rPr>
        <w:t xml:space="preserve"> </w:t>
      </w:r>
      <w:r>
        <w:rPr>
          <w:rFonts w:ascii="微软雅黑" w:hAnsi="微软雅黑" w:eastAsia="微软雅黑" w:cs="微软雅黑"/>
          <w:spacing w:val="-2"/>
          <w:sz w:val="21"/>
          <w:szCs w:val="21"/>
        </w:rPr>
        <w:t>扎带，如</w:t>
      </w:r>
      <w:r>
        <w:fldChar w:fldCharType="begin"/>
      </w:r>
      <w:r>
        <w:instrText xml:space="preserve"> HYPERLINK \l "bookmark232"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7-49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87</w:t>
      </w:r>
    </w:p>
    <w:p>
      <w:pPr>
        <w:spacing w:line="202" w:lineRule="auto"/>
        <w:rPr>
          <w:rFonts w:ascii="微软雅黑" w:hAnsi="微软雅黑" w:eastAsia="微软雅黑" w:cs="微软雅黑"/>
          <w:sz w:val="20"/>
          <w:szCs w:val="20"/>
        </w:rPr>
        <w:sectPr>
          <w:headerReference r:id="rId122" w:type="default"/>
          <w:footerReference r:id="rId123"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56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11" w:name="bookmark232"/>
      <w:bookmarkEnd w:id="111"/>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7-49 </w:t>
      </w:r>
      <w:r>
        <w:rPr>
          <w:rFonts w:ascii="微软雅黑" w:hAnsi="微软雅黑" w:eastAsia="微软雅黑" w:cs="微软雅黑"/>
          <w:spacing w:val="-1"/>
          <w:sz w:val="21"/>
          <w:szCs w:val="21"/>
        </w:rPr>
        <w:t>解开排水管（有脚轮）示意图</w:t>
      </w:r>
    </w:p>
    <w:p>
      <w:pPr>
        <w:spacing w:before="45" w:line="7694" w:lineRule="exact"/>
        <w:ind w:firstLine="2125"/>
      </w:pPr>
      <w:r>
        <w:rPr>
          <w:position w:val="-153"/>
        </w:rPr>
        <w:drawing>
          <wp:inline distT="0" distB="0" distL="0" distR="0">
            <wp:extent cx="2413000" cy="488569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420"/>
                    <a:stretch>
                      <a:fillRect/>
                    </a:stretch>
                  </pic:blipFill>
                  <pic:spPr>
                    <a:xfrm>
                      <a:off x="0" y="0"/>
                      <a:ext cx="2413000" cy="4885690"/>
                    </a:xfrm>
                    <a:prstGeom prst="rect">
                      <a:avLst/>
                    </a:prstGeom>
                  </pic:spPr>
                </pic:pic>
              </a:graphicData>
            </a:graphic>
          </wp:inline>
        </w:drawing>
      </w:r>
    </w:p>
    <w:p>
      <w:pPr>
        <w:spacing w:before="144" w:line="187" w:lineRule="auto"/>
        <w:ind w:left="2130" w:right="146" w:hanging="420"/>
        <w:rPr>
          <w:rFonts w:ascii="微软雅黑" w:hAnsi="微软雅黑" w:eastAsia="微软雅黑" w:cs="微软雅黑"/>
          <w:sz w:val="21"/>
          <w:szCs w:val="21"/>
        </w:rPr>
      </w:pPr>
      <w:r>
        <w:rPr>
          <w:rFonts w:ascii="微软雅黑" w:hAnsi="微软雅黑" w:eastAsia="微软雅黑" w:cs="微软雅黑"/>
          <w:spacing w:val="-2"/>
          <w:sz w:val="21"/>
          <w:szCs w:val="21"/>
        </w:rPr>
        <w:t>2.     （无脚轮场景）底座上不可额</w:t>
      </w:r>
      <w:r>
        <w:rPr>
          <w:rFonts w:ascii="微软雅黑" w:hAnsi="微软雅黑" w:eastAsia="微软雅黑" w:cs="微软雅黑"/>
          <w:spacing w:val="-3"/>
          <w:sz w:val="21"/>
          <w:szCs w:val="21"/>
        </w:rPr>
        <w:t>外铺设钢板，将Manifold下方接水盘排水管从机柜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底部剪开扎带，如</w:t>
      </w:r>
      <w:r>
        <w:fldChar w:fldCharType="begin"/>
      </w:r>
      <w:r>
        <w:instrText xml:space="preserve"> HYPERLINK \l "bookmark233"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88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bookmarkStart w:id="112" w:name="bookmark233"/>
      <w:bookmarkEnd w:id="112"/>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7-50 </w:t>
      </w:r>
      <w:r>
        <w:rPr>
          <w:rFonts w:ascii="微软雅黑" w:hAnsi="微软雅黑" w:eastAsia="微软雅黑" w:cs="微软雅黑"/>
          <w:spacing w:val="-1"/>
          <w:sz w:val="21"/>
          <w:szCs w:val="21"/>
        </w:rPr>
        <w:t>解开排水管（无脚轮）示意图</w:t>
      </w:r>
    </w:p>
    <w:p>
      <w:pPr>
        <w:spacing w:before="45" w:line="6559" w:lineRule="exact"/>
        <w:ind w:firstLine="2126"/>
      </w:pPr>
      <w:r>
        <w:rPr>
          <w:position w:val="-131"/>
        </w:rPr>
        <w:drawing>
          <wp:inline distT="0" distB="0" distL="0" distR="0">
            <wp:extent cx="4013200" cy="416496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421"/>
                    <a:stretch>
                      <a:fillRect/>
                    </a:stretch>
                  </pic:blipFill>
                  <pic:spPr>
                    <a:xfrm>
                      <a:off x="0" y="0"/>
                      <a:ext cx="4013200" cy="4165472"/>
                    </a:xfrm>
                    <a:prstGeom prst="rect">
                      <a:avLst/>
                    </a:prstGeom>
                  </pic:spPr>
                </pic:pic>
              </a:graphicData>
            </a:graphic>
          </wp:inline>
        </w:drawing>
      </w:r>
    </w:p>
    <w:p>
      <w:pPr>
        <w:pStyle w:val="2"/>
        <w:spacing w:line="370" w:lineRule="auto"/>
      </w:pPr>
    </w:p>
    <w:p>
      <w:pPr>
        <w:spacing w:before="90" w:line="181" w:lineRule="auto"/>
        <w:ind w:left="2129" w:right="60" w:hanging="420"/>
        <w:rPr>
          <w:rFonts w:ascii="微软雅黑" w:hAnsi="微软雅黑" w:eastAsia="微软雅黑" w:cs="微软雅黑"/>
          <w:sz w:val="21"/>
          <w:szCs w:val="21"/>
        </w:rPr>
      </w:pPr>
      <w:r>
        <w:rPr>
          <w:rFonts w:ascii="微软雅黑" w:hAnsi="微软雅黑" w:eastAsia="微软雅黑" w:cs="微软雅黑"/>
          <w:sz w:val="21"/>
          <w:szCs w:val="21"/>
        </w:rPr>
        <w:t>3.    将排水管从机柜底部穿出，并放入对应的机房地板排水管开</w:t>
      </w:r>
      <w:r>
        <w:rPr>
          <w:rFonts w:ascii="微软雅黑" w:hAnsi="微软雅黑" w:eastAsia="微软雅黑" w:cs="微软雅黑"/>
          <w:spacing w:val="-1"/>
          <w:sz w:val="21"/>
          <w:szCs w:val="21"/>
        </w:rPr>
        <w:t>孔内与机房冷凝水管  对接。机房排水管口需竖直朝上，预留约10cm长度与机柜排水管对接。或采用其</w:t>
      </w:r>
      <w:r>
        <w:rPr>
          <w:rFonts w:ascii="微软雅黑" w:hAnsi="微软雅黑" w:eastAsia="微软雅黑" w:cs="微软雅黑"/>
          <w:spacing w:val="4"/>
          <w:sz w:val="21"/>
          <w:szCs w:val="21"/>
        </w:rPr>
        <w:t xml:space="preserve"> </w:t>
      </w:r>
      <w:r>
        <w:rPr>
          <w:rFonts w:ascii="微软雅黑" w:hAnsi="微软雅黑" w:eastAsia="微软雅黑" w:cs="微软雅黑"/>
          <w:spacing w:val="-1"/>
          <w:sz w:val="21"/>
          <w:szCs w:val="21"/>
        </w:rPr>
        <w:t>他方式对接，保证管路密封且无回流即可。</w:t>
      </w:r>
    </w:p>
    <w:p>
      <w:pPr>
        <w:pStyle w:val="2"/>
        <w:spacing w:line="335" w:lineRule="auto"/>
      </w:pPr>
    </w:p>
    <w:p>
      <w:pPr>
        <w:spacing w:line="30" w:lineRule="exact"/>
        <w:ind w:firstLine="2126"/>
      </w:pPr>
      <w:r>
        <w:drawing>
          <wp:inline distT="0" distB="0" distL="0" distR="0">
            <wp:extent cx="4769485" cy="19050"/>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422"/>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56" o:spid="_x0000_s105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1"/>
          <w:sz w:val="21"/>
          <w:szCs w:val="21"/>
        </w:rPr>
        <w:t>请勿过度拉扯排水管，避免造成管路弯折而</w:t>
      </w:r>
      <w:r>
        <w:rPr>
          <w:rFonts w:ascii="微软雅黑" w:hAnsi="微软雅黑" w:eastAsia="微软雅黑" w:cs="微软雅黑"/>
          <w:spacing w:val="-2"/>
          <w:sz w:val="21"/>
          <w:szCs w:val="21"/>
        </w:rPr>
        <w:t>无法排水。</w:t>
      </w:r>
    </w:p>
    <w:p>
      <w:pPr>
        <w:spacing w:before="22" w:line="187" w:lineRule="auto"/>
        <w:ind w:left="2413" w:right="3" w:hanging="277"/>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 xml:space="preserve">机柜排水管的尺寸外径请参见《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系统关键参</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"https://support.huawei.com/enterprise/zh/doc/EDOC1100339717?idPath=23710424%7C251366513%7C22892968%7C252309113%7C254184911"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数</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4"/>
          <w:sz w:val="21"/>
          <w:szCs w:val="21"/>
        </w:rPr>
        <w:t>》。</w:t>
      </w:r>
    </w:p>
    <w:p>
      <w:pPr>
        <w:spacing w:before="98" w:line="30" w:lineRule="exact"/>
        <w:ind w:firstLine="2126"/>
      </w:pPr>
      <w:r>
        <w:drawing>
          <wp:inline distT="0" distB="0" distL="0" distR="0">
            <wp:extent cx="4769485" cy="1905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23"/>
                    <a:stretch>
                      <a:fillRect/>
                    </a:stretch>
                  </pic:blipFill>
                  <pic:spPr>
                    <a:xfrm>
                      <a:off x="0" y="0"/>
                      <a:ext cx="4769999" cy="19050"/>
                    </a:xfrm>
                    <a:prstGeom prst="rect">
                      <a:avLst/>
                    </a:prstGeom>
                  </pic:spPr>
                </pic:pic>
              </a:graphicData>
            </a:graphic>
          </wp:inline>
        </w:drawing>
      </w:r>
    </w:p>
    <w:p>
      <w:pPr>
        <w:spacing w:line="30" w:lineRule="exact"/>
        <w:sectPr>
          <w:headerReference r:id="rId124" w:type="default"/>
          <w:footerReference r:id="rId125" w:type="default"/>
          <w:pgSz w:w="11906" w:h="16838"/>
          <w:pgMar w:top="1360" w:right="1133" w:bottom="1360" w:left="1133" w:header="874" w:footer="1057" w:gutter="0"/>
          <w:cols w:space="720" w:num="1"/>
        </w:sectPr>
      </w:pPr>
    </w:p>
    <w:p>
      <w:pPr>
        <w:pStyle w:val="2"/>
        <w:spacing w:line="253" w:lineRule="auto"/>
      </w:pPr>
      <w:r>
        <w:pict>
          <v:rect id="_x0000_s1057" o:spid="_x0000_s1057" o:spt="1" style="position:absolute;left:0pt;margin-left:56.65pt;margin-top:773.85pt;height:0.5pt;width:481.9pt;mso-position-horizontal-relative:page;mso-position-vertical-relative:page;z-index:251757568;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7-51 </w:t>
      </w:r>
      <w:r>
        <w:rPr>
          <w:rFonts w:ascii="微软雅黑" w:hAnsi="微软雅黑" w:eastAsia="微软雅黑" w:cs="微软雅黑"/>
          <w:spacing w:val="-2"/>
          <w:sz w:val="21"/>
          <w:szCs w:val="21"/>
        </w:rPr>
        <w:t>放置排水管示意图</w:t>
      </w:r>
    </w:p>
    <w:p>
      <w:pPr>
        <w:spacing w:before="38" w:line="7776" w:lineRule="exact"/>
        <w:ind w:firstLine="2126"/>
      </w:pPr>
      <w:r>
        <w:rPr>
          <w:position w:val="-155"/>
        </w:rPr>
        <w:drawing>
          <wp:inline distT="0" distB="0" distL="0" distR="0">
            <wp:extent cx="2400300" cy="4937125"/>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424"/>
                    <a:stretch>
                      <a:fillRect/>
                    </a:stretch>
                  </pic:blipFill>
                  <pic:spPr>
                    <a:xfrm>
                      <a:off x="0" y="0"/>
                      <a:ext cx="2400300" cy="4937759"/>
                    </a:xfrm>
                    <a:prstGeom prst="rect">
                      <a:avLst/>
                    </a:prstGeom>
                  </pic:spPr>
                </pic:pic>
              </a:graphicData>
            </a:graphic>
          </wp:inline>
        </w:drawing>
      </w:r>
    </w:p>
    <w:p>
      <w:pPr>
        <w:spacing w:before="223" w:line="181" w:lineRule="auto"/>
        <w:ind w:left="1705" w:right="171" w:hanging="818"/>
        <w:rPr>
          <w:rFonts w:ascii="微软雅黑" w:hAnsi="微软雅黑" w:eastAsia="微软雅黑" w:cs="微软雅黑"/>
          <w:sz w:val="21"/>
          <w:szCs w:val="21"/>
        </w:rPr>
      </w:pPr>
      <w:bookmarkStart w:id="113" w:name="bookmark235"/>
      <w:bookmarkEnd w:id="113"/>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10    </w:t>
      </w:r>
      <w:r>
        <w:rPr>
          <w:rFonts w:ascii="微软雅黑" w:hAnsi="微软雅黑" w:eastAsia="微软雅黑" w:cs="微软雅黑"/>
          <w:spacing w:val="-2"/>
          <w:sz w:val="21"/>
          <w:szCs w:val="21"/>
        </w:rPr>
        <w:t>（有脚轮场景）调整机柜底部的四处调平地脚，确保机柜脚轮悬空。将水平尺放于机</w:t>
      </w:r>
      <w:r>
        <w:rPr>
          <w:rFonts w:ascii="微软雅黑" w:hAnsi="微软雅黑" w:eastAsia="微软雅黑" w:cs="微软雅黑"/>
          <w:spacing w:val="4"/>
          <w:sz w:val="21"/>
          <w:szCs w:val="21"/>
        </w:rPr>
        <w:t xml:space="preserve"> </w:t>
      </w:r>
      <w:r>
        <w:rPr>
          <w:rFonts w:ascii="微软雅黑" w:hAnsi="微软雅黑" w:eastAsia="微软雅黑" w:cs="微软雅黑"/>
          <w:spacing w:val="-1"/>
          <w:sz w:val="21"/>
          <w:szCs w:val="21"/>
        </w:rPr>
        <w:t>柜前底部水平方向、机柜后底部水平方向以及机柜前后立柱上方垂直方向</w:t>
      </w:r>
      <w:r>
        <w:rPr>
          <w:rFonts w:ascii="微软雅黑" w:hAnsi="微软雅黑" w:eastAsia="微软雅黑" w:cs="微软雅黑"/>
          <w:spacing w:val="-2"/>
          <w:sz w:val="21"/>
          <w:szCs w:val="21"/>
        </w:rPr>
        <w:t>进行测量，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如</w:t>
      </w:r>
      <w:r>
        <w:fldChar w:fldCharType="begin"/>
      </w:r>
      <w:r>
        <w:instrText xml:space="preserve"> HYPERLINK \l "bookmark236"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所示，确保水平尺的气泡都在标刻线以内。</w:t>
      </w:r>
    </w:p>
    <w:p>
      <w:pPr>
        <w:pStyle w:val="2"/>
        <w:spacing w:line="335" w:lineRule="auto"/>
      </w:pPr>
    </w:p>
    <w:p>
      <w:pPr>
        <w:spacing w:line="30" w:lineRule="exact"/>
        <w:ind w:firstLine="1700"/>
      </w:pPr>
      <w:r>
        <w:drawing>
          <wp:inline distT="0" distB="0" distL="0" distR="0">
            <wp:extent cx="5039995" cy="1905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34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8" o:spid="_x0000_s105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2"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若需安装平板门，请先参考</w:t>
      </w:r>
      <w:r>
        <w:fldChar w:fldCharType="begin"/>
      </w:r>
      <w:r>
        <w:instrText xml:space="preserve"> HYPERLINK \l "bookmark237" </w:instrText>
      </w:r>
      <w:r>
        <w:fldChar w:fldCharType="separate"/>
      </w:r>
      <w:r>
        <w:rPr>
          <w:rFonts w:ascii="Nirmala UI" w:hAnsi="Nirmala UI" w:eastAsia="Nirmala UI" w:cs="Nirmala UI"/>
          <w:b/>
          <w:bCs/>
          <w:color w:val="0000FF"/>
          <w:spacing w:val="-3"/>
          <w:sz w:val="21"/>
          <w:szCs w:val="21"/>
        </w:rPr>
        <w:t>7.2.12</w:t>
      </w:r>
      <w:r>
        <w:rPr>
          <w:rFonts w:ascii="Nirmala UI" w:hAnsi="Nirmala UI" w:eastAsia="Nirmala UI" w:cs="Nirmala UI"/>
          <w:b/>
          <w:bCs/>
          <w:color w:val="0000FF"/>
          <w:spacing w:val="21"/>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（可选）安装平板门</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安装完成后再调平地脚。</w:t>
      </w:r>
    </w:p>
    <w:p>
      <w:pPr>
        <w:spacing w:before="104" w:line="30" w:lineRule="exact"/>
        <w:ind w:firstLine="1700"/>
      </w:pPr>
      <w:r>
        <w:drawing>
          <wp:inline distT="0" distB="0" distL="0" distR="0">
            <wp:extent cx="5039995" cy="1905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350"/>
                    <a:stretch>
                      <a:fillRect/>
                    </a:stretch>
                  </pic:blipFill>
                  <pic:spPr>
                    <a:xfrm>
                      <a:off x="0" y="0"/>
                      <a:ext cx="5039999" cy="19050"/>
                    </a:xfrm>
                    <a:prstGeom prst="rect">
                      <a:avLst/>
                    </a:prstGeom>
                  </pic:spPr>
                </pic:pic>
              </a:graphicData>
            </a:graphic>
          </wp:inline>
        </w:drawing>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90</w:t>
      </w:r>
    </w:p>
    <w:p>
      <w:pPr>
        <w:spacing w:line="202" w:lineRule="auto"/>
        <w:rPr>
          <w:rFonts w:ascii="微软雅黑" w:hAnsi="微软雅黑" w:eastAsia="微软雅黑" w:cs="微软雅黑"/>
          <w:sz w:val="20"/>
          <w:szCs w:val="20"/>
        </w:rPr>
        <w:sectPr>
          <w:headerReference r:id="rId126" w:type="default"/>
          <w:footerReference r:id="rId127" w:type="default"/>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114" w:name="bookmark236"/>
      <w:bookmarkEnd w:id="114"/>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7-52 </w:t>
      </w:r>
      <w:r>
        <w:rPr>
          <w:rFonts w:ascii="微软雅黑" w:hAnsi="微软雅黑" w:eastAsia="微软雅黑" w:cs="微软雅黑"/>
          <w:spacing w:val="-2"/>
          <w:sz w:val="21"/>
          <w:szCs w:val="21"/>
        </w:rPr>
        <w:t>调平机柜示意图</w:t>
      </w:r>
    </w:p>
    <w:p>
      <w:pPr>
        <w:spacing w:before="37" w:line="7109" w:lineRule="exact"/>
        <w:ind w:firstLine="1700"/>
      </w:pPr>
      <w:r>
        <w:rPr>
          <w:position w:val="-142"/>
        </w:rPr>
        <w:drawing>
          <wp:inline distT="0" distB="0" distL="0" distR="0">
            <wp:extent cx="3543300" cy="4513580"/>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25"/>
                    <a:stretch>
                      <a:fillRect/>
                    </a:stretch>
                  </pic:blipFill>
                  <pic:spPr>
                    <a:xfrm>
                      <a:off x="0" y="0"/>
                      <a:ext cx="3543300" cy="4513960"/>
                    </a:xfrm>
                    <a:prstGeom prst="rect">
                      <a:avLst/>
                    </a:prstGeom>
                  </pic:spPr>
                </pic:pic>
              </a:graphicData>
            </a:graphic>
          </wp:inline>
        </w:drawing>
      </w:r>
    </w:p>
    <w:p>
      <w:pPr>
        <w:spacing w:before="224" w:line="187" w:lineRule="auto"/>
        <w:ind w:left="1709" w:right="61" w:hanging="822"/>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使用1/2寸力矩扳手搭配套筒拧紧机柜底部四处的防震螺栓，固定机柜，建议锁紧力矩</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为45N·m。</w:t>
      </w:r>
    </w:p>
    <w:p>
      <w:pPr>
        <w:pStyle w:val="2"/>
        <w:spacing w:line="335" w:lineRule="auto"/>
      </w:pPr>
    </w:p>
    <w:p>
      <w:pPr>
        <w:spacing w:line="30" w:lineRule="exact"/>
        <w:ind w:firstLine="1700"/>
      </w:pPr>
      <w:r>
        <w:drawing>
          <wp:inline distT="0" distB="0" distL="0" distR="0">
            <wp:extent cx="5039995" cy="1905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2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59" o:spid="_x0000_s105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187" w:lineRule="auto"/>
        <w:ind w:left="1705" w:right="136"/>
        <w:rPr>
          <w:rFonts w:ascii="微软雅黑" w:hAnsi="微软雅黑" w:eastAsia="微软雅黑" w:cs="微软雅黑"/>
          <w:sz w:val="21"/>
          <w:szCs w:val="21"/>
        </w:rPr>
      </w:pPr>
      <w:r>
        <w:rPr>
          <w:rFonts w:ascii="微软雅黑" w:hAnsi="微软雅黑" w:eastAsia="微软雅黑" w:cs="微软雅黑"/>
          <w:spacing w:val="-2"/>
          <w:sz w:val="21"/>
          <w:szCs w:val="21"/>
        </w:rPr>
        <w:t>锁紧Manifold下方的防震螺栓时，注意扳手不可碰撞Manifo</w:t>
      </w:r>
      <w:r>
        <w:rPr>
          <w:rFonts w:ascii="微软雅黑" w:hAnsi="微软雅黑" w:eastAsia="微软雅黑" w:cs="微软雅黑"/>
          <w:spacing w:val="-3"/>
          <w:sz w:val="21"/>
          <w:szCs w:val="21"/>
        </w:rPr>
        <w:t>ld快接头。建议使用开口</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扳手旋转、力矩扳手搭配套筒锁紧螺栓。</w:t>
      </w:r>
    </w:p>
    <w:p>
      <w:pPr>
        <w:spacing w:before="98" w:line="30" w:lineRule="exact"/>
        <w:ind w:firstLine="1700"/>
      </w:pPr>
      <w:r>
        <w:drawing>
          <wp:inline distT="0" distB="0" distL="0" distR="0">
            <wp:extent cx="5039995" cy="19050"/>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27"/>
                    <a:stretch>
                      <a:fillRect/>
                    </a:stretch>
                  </pic:blipFill>
                  <pic:spPr>
                    <a:xfrm>
                      <a:off x="0" y="0"/>
                      <a:ext cx="5039999" cy="19050"/>
                    </a:xfrm>
                    <a:prstGeom prst="rect">
                      <a:avLst/>
                    </a:prstGeom>
                  </pic:spPr>
                </pic:pic>
              </a:graphicData>
            </a:graphic>
          </wp:inline>
        </w:drawing>
      </w:r>
    </w:p>
    <w:p>
      <w:pPr>
        <w:spacing w:line="30" w:lineRule="exact"/>
        <w:sectPr>
          <w:headerReference r:id="rId128" w:type="default"/>
          <w:footerReference r:id="rId129"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596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7-53</w:t>
      </w:r>
      <w:r>
        <w:rPr>
          <w:rFonts w:ascii="Nirmala UI" w:hAnsi="Nirmala UI" w:eastAsia="Nirmala UI" w:cs="Nirmala UI"/>
          <w:b/>
          <w:bCs/>
          <w:spacing w:val="34"/>
          <w:sz w:val="21"/>
          <w:szCs w:val="21"/>
        </w:rPr>
        <w:t xml:space="preserve"> </w:t>
      </w:r>
      <w:r>
        <w:rPr>
          <w:rFonts w:ascii="微软雅黑" w:hAnsi="微软雅黑" w:eastAsia="微软雅黑" w:cs="微软雅黑"/>
          <w:spacing w:val="-4"/>
          <w:sz w:val="21"/>
          <w:szCs w:val="21"/>
        </w:rPr>
        <w:t>固定机柜示意图</w:t>
      </w:r>
    </w:p>
    <w:p>
      <w:pPr>
        <w:spacing w:before="69" w:line="6550" w:lineRule="exact"/>
        <w:ind w:firstLine="1700"/>
      </w:pPr>
      <w:r>
        <w:rPr>
          <w:position w:val="-131"/>
        </w:rPr>
        <w:drawing>
          <wp:inline distT="0" distB="0" distL="0" distR="0">
            <wp:extent cx="4737100" cy="4159250"/>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28"/>
                    <a:stretch>
                      <a:fillRect/>
                    </a:stretch>
                  </pic:blipFill>
                  <pic:spPr>
                    <a:xfrm>
                      <a:off x="0" y="0"/>
                      <a:ext cx="4737100" cy="4159630"/>
                    </a:xfrm>
                    <a:prstGeom prst="rect">
                      <a:avLst/>
                    </a:prstGeom>
                  </pic:spPr>
                </pic:pic>
              </a:graphicData>
            </a:graphic>
          </wp:inline>
        </w:drawing>
      </w:r>
    </w:p>
    <w:p>
      <w:pPr>
        <w:spacing w:before="222" w:line="184" w:lineRule="auto"/>
        <w:ind w:left="1713" w:right="141" w:hanging="82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12</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拧开固定加强梁的螺钉，拆卸加强梁，如</w:t>
      </w:r>
      <w:r>
        <w:fldChar w:fldCharType="begin"/>
      </w:r>
      <w:r>
        <w:instrText xml:space="preserve"> HYPERLINK \l "bookmark239"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7-54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w:t>
      </w:r>
      <w:r>
        <w:rPr>
          <w:rFonts w:ascii="微软雅黑" w:hAnsi="微软雅黑" w:eastAsia="微软雅黑" w:cs="微软雅黑"/>
          <w:spacing w:val="-1"/>
          <w:sz w:val="21"/>
          <w:szCs w:val="21"/>
        </w:rPr>
        <w:t>所示，拆除加强梁与机柜固定处</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的黑色绝缘膜，如</w:t>
      </w:r>
      <w:r>
        <w:fldChar w:fldCharType="begin"/>
      </w:r>
      <w:r>
        <w:instrText xml:space="preserve"> HYPERLINK \l "bookmark239"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7-54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42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7"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拆卸后的加强梁请妥善保存，搬迁机柜设备时需要安装加强梁。</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92</w:t>
      </w:r>
    </w:p>
    <w:p>
      <w:pPr>
        <w:spacing w:line="202" w:lineRule="auto"/>
        <w:rPr>
          <w:rFonts w:ascii="微软雅黑" w:hAnsi="微软雅黑" w:eastAsia="微软雅黑" w:cs="微软雅黑"/>
          <w:sz w:val="20"/>
          <w:szCs w:val="20"/>
        </w:rPr>
        <w:sectPr>
          <w:headerReference r:id="rId130" w:type="default"/>
          <w:footerReference r:id="rId131" w:type="default"/>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115" w:name="bookmark239"/>
      <w:bookmarkEnd w:id="115"/>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7-54 </w:t>
      </w:r>
      <w:r>
        <w:rPr>
          <w:rFonts w:ascii="微软雅黑" w:hAnsi="微软雅黑" w:eastAsia="微软雅黑" w:cs="微软雅黑"/>
          <w:spacing w:val="-2"/>
          <w:sz w:val="21"/>
          <w:szCs w:val="21"/>
        </w:rPr>
        <w:t>拆卸加强梁示意图</w:t>
      </w:r>
    </w:p>
    <w:p>
      <w:pPr>
        <w:spacing w:before="37" w:line="7120" w:lineRule="exact"/>
        <w:ind w:firstLine="1700"/>
      </w:pPr>
      <w:r>
        <w:rPr>
          <w:position w:val="-142"/>
        </w:rPr>
        <w:drawing>
          <wp:inline distT="0" distB="0" distL="0" distR="0">
            <wp:extent cx="3929380" cy="4521200"/>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30"/>
                    <a:stretch>
                      <a:fillRect/>
                    </a:stretch>
                  </pic:blipFill>
                  <pic:spPr>
                    <a:xfrm>
                      <a:off x="0" y="0"/>
                      <a:ext cx="3929888" cy="4521200"/>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连接液冷机柜水管。</w:t>
      </w:r>
    </w:p>
    <w:p>
      <w:pPr>
        <w:pStyle w:val="2"/>
        <w:spacing w:line="336" w:lineRule="auto"/>
      </w:pPr>
    </w:p>
    <w:p>
      <w:pPr>
        <w:spacing w:line="30" w:lineRule="exact"/>
        <w:ind w:firstLine="1700"/>
      </w:pPr>
      <w:r>
        <w:drawing>
          <wp:inline distT="0" distB="0" distL="0" distR="0">
            <wp:extent cx="5039995" cy="19050"/>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3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0" o:spid="_x0000_s106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168" w:lineRule="auto"/>
        <w:ind w:left="1719"/>
        <w:rPr>
          <w:rFonts w:ascii="Nirmala UI" w:hAnsi="Nirmala UI" w:eastAsia="Nirmala UI" w:cs="Nirmala UI"/>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1"/>
          <w:sz w:val="21"/>
          <w:szCs w:val="21"/>
        </w:rPr>
        <w:t xml:space="preserve">  </w:t>
      </w:r>
      <w:r>
        <w:rPr>
          <w:rFonts w:ascii="微软雅黑" w:hAnsi="微软雅黑" w:eastAsia="微软雅黑" w:cs="微软雅黑"/>
          <w:spacing w:val="-2"/>
          <w:sz w:val="21"/>
          <w:szCs w:val="21"/>
        </w:rPr>
        <w:t xml:space="preserve">连接水管前，需确保二次侧管路接口满足洁净度要求，可参考《 </w:t>
      </w:r>
      <w:r>
        <w:fldChar w:fldCharType="begin"/>
      </w:r>
      <w:r>
        <w:instrText xml:space="preserve"> HYPERLINK "https://support.huawei.com/enterprise/zh/doc/EDOC1100339717?idPath=23710424%7C251366513%7C22892968%7C252309113%7C254184911" </w:instrText>
      </w:r>
      <w:r>
        <w:fldChar w:fldCharType="separate"/>
      </w:r>
      <w:r>
        <w:rPr>
          <w:rFonts w:ascii="Nirmala UI" w:hAnsi="Nirmala UI" w:eastAsia="Nirmala UI" w:cs="Nirmala UI"/>
          <w:b/>
          <w:bCs/>
          <w:color w:val="0000FF"/>
          <w:spacing w:val="-2"/>
          <w:sz w:val="21"/>
          <w:szCs w:val="21"/>
        </w:rPr>
        <w:t>Atlas</w:t>
      </w:r>
      <w:r>
        <w:rPr>
          <w:rFonts w:ascii="Nirmala UI" w:hAnsi="Nirmala UI" w:eastAsia="Nirmala UI" w:cs="Nirmala UI"/>
          <w:b/>
          <w:bCs/>
          <w:color w:val="0000FF"/>
          <w:spacing w:val="14"/>
          <w:w w:val="101"/>
          <w:sz w:val="21"/>
          <w:szCs w:val="21"/>
        </w:rPr>
        <w:t xml:space="preserve"> </w:t>
      </w:r>
      <w:r>
        <w:rPr>
          <w:rFonts w:ascii="Nirmala UI" w:hAnsi="Nirmala UI" w:eastAsia="Nirmala UI" w:cs="Nirmala UI"/>
          <w:b/>
          <w:bCs/>
          <w:color w:val="0000FF"/>
          <w:spacing w:val="-2"/>
          <w:sz w:val="21"/>
          <w:szCs w:val="21"/>
        </w:rPr>
        <w:t>900 A2</w:t>
      </w:r>
      <w:r>
        <w:rPr>
          <w:rFonts w:ascii="Nirmala UI" w:hAnsi="Nirmala UI" w:eastAsia="Nirmala UI" w:cs="Nirmala UI"/>
          <w:b/>
          <w:bCs/>
          <w:color w:val="0000FF"/>
          <w:spacing w:val="-2"/>
          <w:sz w:val="21"/>
          <w:szCs w:val="21"/>
        </w:rPr>
        <w:fldChar w:fldCharType="end"/>
      </w:r>
    </w:p>
    <w:p>
      <w:pPr>
        <w:spacing w:before="1" w:line="187" w:lineRule="auto"/>
        <w:ind w:left="1989" w:right="96" w:firstLine="12"/>
        <w:rPr>
          <w:rFonts w:ascii="微软雅黑" w:hAnsi="微软雅黑" w:eastAsia="微软雅黑" w:cs="微软雅黑"/>
          <w:sz w:val="21"/>
          <w:szCs w:val="21"/>
        </w:rPr>
      </w:pPr>
      <w:r>
        <w:fldChar w:fldCharType="begin"/>
      </w:r>
      <w:r>
        <w:instrText xml:space="preserve"> HYPERLINK "https://support.huawei.com/enterprise/zh/doc/EDOC1100339717?idPath=23710424%7C251366513%7C22892968%7C252309113%7C254184911" </w:instrText>
      </w:r>
      <w:r>
        <w:fldChar w:fldCharType="separate"/>
      </w:r>
      <w:r>
        <w:rPr>
          <w:rFonts w:ascii="Nirmala UI" w:hAnsi="Nirmala UI" w:eastAsia="Nirmala UI" w:cs="Nirmala UI"/>
          <w:b/>
          <w:bCs/>
          <w:color w:val="0000FF"/>
          <w:spacing w:val="-1"/>
          <w:sz w:val="21"/>
          <w:szCs w:val="21"/>
        </w:rPr>
        <w:t xml:space="preserve">PoDc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工勘指导书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》中的“管路洁净度要求”。若不满足，请用去离</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子水将二次侧管路冲洗干净。</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3"/>
          <w:sz w:val="21"/>
          <w:szCs w:val="21"/>
        </w:rPr>
        <w:t>必须使用机柜自带的卡箍和密封圈。</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管路对接过程中请勿移动密封圈，确保密封圈上的圆形凸起</w:t>
      </w:r>
      <w:r>
        <w:rPr>
          <w:rFonts w:ascii="微软雅黑" w:hAnsi="微软雅黑" w:eastAsia="微软雅黑" w:cs="微软雅黑"/>
          <w:spacing w:val="-2"/>
          <w:sz w:val="21"/>
          <w:szCs w:val="21"/>
        </w:rPr>
        <w:t>与管路的凹槽对位。</w:t>
      </w:r>
    </w:p>
    <w:p>
      <w:pPr>
        <w:spacing w:before="98" w:line="30" w:lineRule="exact"/>
        <w:ind w:firstLine="1700"/>
      </w:pPr>
      <w:r>
        <w:drawing>
          <wp:inline distT="0" distB="0" distL="0" distR="0">
            <wp:extent cx="5039995" cy="1905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432"/>
                    <a:stretch>
                      <a:fillRect/>
                    </a:stretch>
                  </pic:blipFill>
                  <pic:spPr>
                    <a:xfrm>
                      <a:off x="0" y="0"/>
                      <a:ext cx="5039999" cy="19050"/>
                    </a:xfrm>
                    <a:prstGeom prst="rect">
                      <a:avLst/>
                    </a:prstGeom>
                  </pic:spPr>
                </pic:pic>
              </a:graphicData>
            </a:graphic>
          </wp:inline>
        </w:drawing>
      </w:r>
    </w:p>
    <w:p>
      <w:pPr>
        <w:spacing w:before="163" w:line="184" w:lineRule="auto"/>
        <w:ind w:left="2130" w:right="345" w:hanging="412"/>
        <w:rPr>
          <w:rFonts w:ascii="微软雅黑" w:hAnsi="微软雅黑" w:eastAsia="微软雅黑" w:cs="微软雅黑"/>
          <w:sz w:val="21"/>
          <w:szCs w:val="21"/>
        </w:rPr>
      </w:pPr>
      <w:r>
        <w:rPr>
          <w:rFonts w:ascii="微软雅黑" w:hAnsi="微软雅黑" w:eastAsia="微软雅黑" w:cs="微软雅黑"/>
          <w:sz w:val="21"/>
          <w:szCs w:val="21"/>
        </w:rPr>
        <w:t>1.    逆时针拧松液冷机柜管路对外接口的卡箍</w:t>
      </w:r>
      <w:r>
        <w:rPr>
          <w:rFonts w:ascii="微软雅黑" w:hAnsi="微软雅黑" w:eastAsia="微软雅黑" w:cs="微软雅黑"/>
          <w:spacing w:val="-1"/>
          <w:sz w:val="21"/>
          <w:szCs w:val="21"/>
        </w:rPr>
        <w:t>，如</w:t>
      </w:r>
      <w:r>
        <w:fldChar w:fldCharType="begin"/>
      </w:r>
      <w:r>
        <w:instrText xml:space="preserve"> HYPERLINK \l "bookmark241"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中①所示，移除卡箍及盲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板，如</w:t>
      </w:r>
      <w:r>
        <w:fldChar w:fldCharType="begin"/>
      </w:r>
      <w:r>
        <w:instrText xml:space="preserve"> HYPERLINK \l "bookmark241"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7-55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line="184" w:lineRule="auto"/>
        <w:rPr>
          <w:rFonts w:ascii="微软雅黑" w:hAnsi="微软雅黑" w:eastAsia="微软雅黑" w:cs="微软雅黑"/>
          <w:sz w:val="21"/>
          <w:szCs w:val="21"/>
        </w:rPr>
        <w:sectPr>
          <w:footerReference r:id="rId132" w:type="default"/>
          <w:pgSz w:w="11906" w:h="16838"/>
          <w:pgMar w:top="1360" w:right="1133" w:bottom="1360" w:left="1133" w:header="874" w:footer="1057"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bookmarkStart w:id="116" w:name="bookmark241"/>
      <w:bookmarkEnd w:id="116"/>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7-55 </w:t>
      </w:r>
      <w:r>
        <w:rPr>
          <w:rFonts w:ascii="微软雅黑" w:hAnsi="微软雅黑" w:eastAsia="微软雅黑" w:cs="微软雅黑"/>
          <w:spacing w:val="-2"/>
          <w:sz w:val="21"/>
          <w:szCs w:val="21"/>
        </w:rPr>
        <w:t>移除卡箍及盲板示意图</w:t>
      </w:r>
    </w:p>
    <w:p>
      <w:pPr>
        <w:spacing w:before="39" w:line="6480" w:lineRule="exact"/>
        <w:ind w:firstLine="2125"/>
      </w:pPr>
      <w:r>
        <w:rPr>
          <w:position w:val="-129"/>
        </w:rPr>
        <w:drawing>
          <wp:inline distT="0" distB="0" distL="0" distR="0">
            <wp:extent cx="1824355" cy="411480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33"/>
                    <a:stretch>
                      <a:fillRect/>
                    </a:stretch>
                  </pic:blipFill>
                  <pic:spPr>
                    <a:xfrm>
                      <a:off x="0" y="0"/>
                      <a:ext cx="1824609"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拆卸液冷水管接口防尘盖。</w:t>
      </w:r>
    </w:p>
    <w:p>
      <w:pPr>
        <w:spacing w:before="23"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将液冷水管与液冷机柜管路接口对接，如</w:t>
      </w:r>
      <w:r>
        <w:fldChar w:fldCharType="begin"/>
      </w:r>
      <w:r>
        <w:instrText xml:space="preserve"> HYPERLINK \l "bookmark243"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77" w:lineRule="auto"/>
        <w:ind w:left="2131" w:right="135" w:hanging="427"/>
        <w:rPr>
          <w:rFonts w:ascii="微软雅黑" w:hAnsi="微软雅黑" w:eastAsia="微软雅黑" w:cs="微软雅黑"/>
          <w:sz w:val="21"/>
          <w:szCs w:val="21"/>
        </w:rPr>
      </w:pPr>
      <w:r>
        <w:rPr>
          <w:rFonts w:ascii="微软雅黑" w:hAnsi="微软雅黑" w:eastAsia="微软雅黑" w:cs="微软雅黑"/>
          <w:spacing w:val="-1"/>
          <w:sz w:val="21"/>
          <w:szCs w:val="21"/>
        </w:rPr>
        <w:t>4.    安装卡箍，并使用3/8寸力矩扳手锁紧，建议锁紧力矩为6N·m，如</w:t>
      </w:r>
      <w:r>
        <w:fldChar w:fldCharType="begin"/>
      </w:r>
      <w:r>
        <w:instrText xml:space="preserve"> HYPERLINK \l "bookmark243"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示。</w:t>
      </w:r>
    </w:p>
    <w:p>
      <w:pPr>
        <w:spacing w:before="51" w:line="187" w:lineRule="auto"/>
        <w:ind w:left="2130" w:right="135" w:hanging="422"/>
        <w:rPr>
          <w:rFonts w:ascii="微软雅黑" w:hAnsi="微软雅黑" w:eastAsia="微软雅黑" w:cs="微软雅黑"/>
          <w:sz w:val="21"/>
          <w:szCs w:val="21"/>
        </w:rPr>
      </w:pPr>
      <w:r>
        <w:rPr>
          <w:rFonts w:ascii="微软雅黑" w:hAnsi="微软雅黑" w:eastAsia="微软雅黑" w:cs="微软雅黑"/>
          <w:sz w:val="21"/>
          <w:szCs w:val="21"/>
        </w:rPr>
        <w:t>5.    卡箍拧紧后，用记号笔在卡箍上画上骑缝线，如</w:t>
      </w:r>
      <w:r>
        <w:fldChar w:fldCharType="begin"/>
      </w:r>
      <w:r>
        <w:instrText xml:space="preserve"> HYPERLINK \l "bookmark244"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7-58</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所示，</w:t>
      </w:r>
      <w:r>
        <w:rPr>
          <w:rFonts w:ascii="微软雅黑" w:hAnsi="微软雅黑" w:eastAsia="微软雅黑" w:cs="微软雅黑"/>
          <w:spacing w:val="-1"/>
          <w:sz w:val="21"/>
          <w:szCs w:val="21"/>
        </w:rPr>
        <w:t>便于后续观察卡箍</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是否有松动。</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3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44" w:line="189" w:lineRule="auto"/>
        <w:ind w:left="2787" w:right="125" w:hanging="278"/>
        <w:rPr>
          <w:rFonts w:ascii="微软雅黑" w:hAnsi="微软雅黑" w:eastAsia="微软雅黑" w:cs="微软雅黑"/>
          <w:sz w:val="18"/>
          <w:szCs w:val="18"/>
        </w:rPr>
      </w:pPr>
      <w:r>
        <w:rPr>
          <w:rFonts w:ascii="微软雅黑" w:hAnsi="微软雅黑" w:eastAsia="微软雅黑" w:cs="微软雅黑"/>
          <w:sz w:val="18"/>
          <w:szCs w:val="18"/>
        </w:rPr>
        <w:t>–   根据红蓝颜色标识，进/出水管要准确对接液冷机柜的红蓝标识，红色为出水，蓝色为</w:t>
      </w:r>
      <w:r>
        <w:rPr>
          <w:rFonts w:ascii="微软雅黑" w:hAnsi="微软雅黑" w:eastAsia="微软雅黑" w:cs="微软雅黑"/>
          <w:spacing w:val="8"/>
          <w:sz w:val="18"/>
          <w:szCs w:val="18"/>
        </w:rPr>
        <w:t xml:space="preserve"> </w:t>
      </w:r>
      <w:r>
        <w:rPr>
          <w:rFonts w:ascii="微软雅黑" w:hAnsi="微软雅黑" w:eastAsia="微软雅黑" w:cs="微软雅黑"/>
          <w:spacing w:val="-3"/>
          <w:sz w:val="18"/>
          <w:szCs w:val="18"/>
        </w:rPr>
        <w:t>进水。</w:t>
      </w:r>
    </w:p>
    <w:p>
      <w:pPr>
        <w:spacing w:before="55" w:line="187" w:lineRule="auto"/>
        <w:ind w:left="2789" w:right="1" w:hanging="280"/>
        <w:rPr>
          <w:rFonts w:ascii="微软雅黑" w:hAnsi="微软雅黑" w:eastAsia="微软雅黑" w:cs="微软雅黑"/>
          <w:sz w:val="18"/>
          <w:szCs w:val="18"/>
        </w:rPr>
      </w:pPr>
      <w:r>
        <w:rPr>
          <w:rFonts w:ascii="微软雅黑" w:hAnsi="微软雅黑" w:eastAsia="微软雅黑" w:cs="微软雅黑"/>
          <w:sz w:val="18"/>
          <w:szCs w:val="18"/>
        </w:rPr>
        <w:t>–   安装卡箍时注意调整卡箍位置，防止干</w:t>
      </w:r>
      <w:r>
        <w:rPr>
          <w:rFonts w:ascii="微软雅黑" w:hAnsi="微软雅黑" w:eastAsia="微软雅黑" w:cs="微软雅黑"/>
          <w:spacing w:val="-1"/>
          <w:sz w:val="18"/>
          <w:szCs w:val="18"/>
        </w:rPr>
        <w:t>涉。Manifold供水管卡箍拧手尽量贴近但不超过</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卡箍竖直切面，</w:t>
      </w:r>
      <w:r>
        <w:rPr>
          <w:rFonts w:ascii="微软雅黑" w:hAnsi="微软雅黑" w:eastAsia="微软雅黑" w:cs="微软雅黑"/>
          <w:spacing w:val="16"/>
          <w:sz w:val="18"/>
          <w:szCs w:val="18"/>
        </w:rPr>
        <w:t xml:space="preserve">  </w:t>
      </w:r>
      <w:r>
        <w:rPr>
          <w:rFonts w:ascii="微软雅黑" w:hAnsi="微软雅黑" w:eastAsia="微软雅黑" w:cs="微软雅黑"/>
          <w:spacing w:val="-5"/>
          <w:sz w:val="18"/>
          <w:szCs w:val="18"/>
        </w:rPr>
        <w:t>Manifold回水管卡箍开</w:t>
      </w:r>
      <w:r>
        <w:rPr>
          <w:rFonts w:ascii="微软雅黑" w:hAnsi="微软雅黑" w:eastAsia="微软雅黑" w:cs="微软雅黑"/>
          <w:spacing w:val="-6"/>
          <w:sz w:val="18"/>
          <w:szCs w:val="18"/>
        </w:rPr>
        <w:t>口水平朝左，如</w:t>
      </w:r>
      <w:r>
        <w:fldChar w:fldCharType="begin"/>
      </w:r>
      <w:r>
        <w:instrText xml:space="preserve"> HYPERLINK \l "bookmark245" </w:instrText>
      </w:r>
      <w:r>
        <w:fldChar w:fldCharType="separate"/>
      </w:r>
      <w:r>
        <w:rPr>
          <w:rFonts w:ascii="微软雅黑" w:hAnsi="微软雅黑" w:eastAsia="微软雅黑" w:cs="微软雅黑"/>
          <w:color w:val="0000FF"/>
          <w:spacing w:val="-6"/>
          <w:sz w:val="18"/>
          <w:szCs w:val="18"/>
          <w14:textOutline w14:w="2286" w14:cap="flat" w14:cmpd="sng">
            <w14:solidFill>
              <w14:srgbClr w14:val="0000FF"/>
            </w14:solidFill>
            <w14:prstDash w14:val="solid"/>
            <w14:miter w14:val="0"/>
          </w14:textOutline>
        </w:rPr>
        <w:t>图</w:t>
      </w:r>
      <w:r>
        <w:rPr>
          <w:rFonts w:ascii="Nirmala UI" w:hAnsi="Nirmala UI" w:eastAsia="Nirmala UI" w:cs="Nirmala UI"/>
          <w:b/>
          <w:bCs/>
          <w:color w:val="0000FF"/>
          <w:spacing w:val="-6"/>
          <w:sz w:val="18"/>
          <w:szCs w:val="18"/>
        </w:rPr>
        <w:t>7-57</w:t>
      </w:r>
      <w:r>
        <w:rPr>
          <w:rFonts w:ascii="Nirmala UI" w:hAnsi="Nirmala UI" w:eastAsia="Nirmala UI" w:cs="Nirmala UI"/>
          <w:b/>
          <w:bCs/>
          <w:color w:val="0000FF"/>
          <w:spacing w:val="-6"/>
          <w:sz w:val="18"/>
          <w:szCs w:val="18"/>
        </w:rPr>
        <w:fldChar w:fldCharType="end"/>
      </w:r>
      <w:r>
        <w:rPr>
          <w:rFonts w:ascii="微软雅黑" w:hAnsi="微软雅黑" w:eastAsia="微软雅黑" w:cs="微软雅黑"/>
          <w:spacing w:val="-6"/>
          <w:sz w:val="18"/>
          <w:szCs w:val="18"/>
        </w:rPr>
        <w:t>所示。</w:t>
      </w:r>
    </w:p>
    <w:p>
      <w:pPr>
        <w:spacing w:before="29"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安装卡箍时请先确保Manifold接头上的三角标识与卡箍缺口对齐，再拧紧卡箍。</w:t>
      </w:r>
    </w:p>
    <w:p>
      <w:pPr>
        <w:spacing w:line="207" w:lineRule="auto"/>
        <w:rPr>
          <w:rFonts w:ascii="微软雅黑" w:hAnsi="微软雅黑" w:eastAsia="微软雅黑" w:cs="微软雅黑"/>
          <w:sz w:val="18"/>
          <w:szCs w:val="18"/>
        </w:rPr>
        <w:sectPr>
          <w:footerReference r:id="rId133" w:type="default"/>
          <w:pgSz w:w="11906" w:h="16838"/>
          <w:pgMar w:top="1360" w:right="1133" w:bottom="1360" w:left="1133" w:header="874" w:footer="1057" w:gutter="0"/>
          <w:cols w:space="720" w:num="1"/>
        </w:sectPr>
      </w:pPr>
    </w:p>
    <w:p>
      <w:pPr>
        <w:pStyle w:val="2"/>
        <w:spacing w:line="252" w:lineRule="auto"/>
      </w:pPr>
    </w:p>
    <w:p>
      <w:pPr>
        <w:spacing w:before="90" w:line="206" w:lineRule="auto"/>
        <w:ind w:left="2141"/>
        <w:rPr>
          <w:rFonts w:ascii="微软雅黑" w:hAnsi="微软雅黑" w:eastAsia="微软雅黑" w:cs="微软雅黑"/>
          <w:sz w:val="21"/>
          <w:szCs w:val="21"/>
        </w:rPr>
      </w:pPr>
      <w:bookmarkStart w:id="117" w:name="bookmark243"/>
      <w:bookmarkEnd w:id="117"/>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7-56 </w:t>
      </w:r>
      <w:r>
        <w:rPr>
          <w:rFonts w:ascii="微软雅黑" w:hAnsi="微软雅黑" w:eastAsia="微软雅黑" w:cs="微软雅黑"/>
          <w:spacing w:val="-2"/>
          <w:sz w:val="21"/>
          <w:szCs w:val="21"/>
        </w:rPr>
        <w:t>安装液冷水管示意图</w:t>
      </w:r>
    </w:p>
    <w:p>
      <w:pPr>
        <w:spacing w:before="39" w:line="8000" w:lineRule="exact"/>
        <w:ind w:firstLine="2125"/>
      </w:pPr>
      <w:r>
        <w:rPr>
          <w:position w:val="-160"/>
        </w:rPr>
        <w:drawing>
          <wp:inline distT="0" distB="0" distL="0" distR="0">
            <wp:extent cx="2804160" cy="5080000"/>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35"/>
                    <a:stretch>
                      <a:fillRect/>
                    </a:stretch>
                  </pic:blipFill>
                  <pic:spPr>
                    <a:xfrm>
                      <a:off x="0" y="0"/>
                      <a:ext cx="2804414" cy="5080000"/>
                    </a:xfrm>
                    <a:prstGeom prst="rect">
                      <a:avLst/>
                    </a:prstGeom>
                  </pic:spPr>
                </pic:pic>
              </a:graphicData>
            </a:graphic>
          </wp:inline>
        </w:drawing>
      </w:r>
    </w:p>
    <w:p>
      <w:pPr>
        <w:spacing w:line="8000" w:lineRule="exact"/>
        <w:sectPr>
          <w:footerReference r:id="rId134"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606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18" w:name="bookmark245"/>
      <w:bookmarkEnd w:id="118"/>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7-57</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卡箍位置示意图（俯视图）</w:t>
      </w:r>
    </w:p>
    <w:p>
      <w:pPr>
        <w:spacing w:before="45" w:line="4512" w:lineRule="exact"/>
        <w:ind w:firstLine="2125"/>
      </w:pPr>
      <w:r>
        <w:rPr>
          <w:position w:val="-90"/>
        </w:rPr>
        <w:drawing>
          <wp:inline distT="0" distB="0" distL="0" distR="0">
            <wp:extent cx="4191000" cy="2865120"/>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36"/>
                    <a:stretch>
                      <a:fillRect/>
                    </a:stretch>
                  </pic:blipFill>
                  <pic:spPr>
                    <a:xfrm>
                      <a:off x="0" y="0"/>
                      <a:ext cx="4191000" cy="2865373"/>
                    </a:xfrm>
                    <a:prstGeom prst="rect">
                      <a:avLst/>
                    </a:prstGeom>
                  </pic:spPr>
                </pic:pic>
              </a:graphicData>
            </a:graphic>
          </wp:inline>
        </w:drawing>
      </w:r>
    </w:p>
    <w:p>
      <w:pPr>
        <w:pStyle w:val="2"/>
        <w:spacing w:line="310" w:lineRule="auto"/>
      </w:pPr>
    </w:p>
    <w:p>
      <w:pPr>
        <w:pStyle w:val="2"/>
        <w:spacing w:line="311" w:lineRule="auto"/>
      </w:pPr>
    </w:p>
    <w:p>
      <w:pPr>
        <w:spacing w:before="90" w:line="179" w:lineRule="auto"/>
        <w:ind w:left="2141"/>
        <w:rPr>
          <w:rFonts w:ascii="微软雅黑" w:hAnsi="微软雅黑" w:eastAsia="微软雅黑" w:cs="微软雅黑"/>
          <w:sz w:val="21"/>
          <w:szCs w:val="21"/>
        </w:rPr>
      </w:pPr>
      <w:bookmarkStart w:id="119" w:name="bookmark244"/>
      <w:bookmarkEnd w:id="119"/>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7-58 </w:t>
      </w:r>
      <w:r>
        <w:rPr>
          <w:rFonts w:ascii="微软雅黑" w:hAnsi="微软雅黑" w:eastAsia="微软雅黑" w:cs="微软雅黑"/>
          <w:spacing w:val="-2"/>
          <w:sz w:val="21"/>
          <w:szCs w:val="21"/>
        </w:rPr>
        <w:t>骑缝线示意图</w:t>
      </w:r>
    </w:p>
    <w:p>
      <w:pPr>
        <w:spacing w:before="68" w:line="3960" w:lineRule="exact"/>
        <w:ind w:firstLine="2125"/>
      </w:pPr>
      <w:r>
        <w:rPr>
          <w:position w:val="-79"/>
        </w:rPr>
        <w:drawing>
          <wp:inline distT="0" distB="0" distL="0" distR="0">
            <wp:extent cx="4200525" cy="2514600"/>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37"/>
                    <a:stretch>
                      <a:fillRect/>
                    </a:stretch>
                  </pic:blipFill>
                  <pic:spPr>
                    <a:xfrm>
                      <a:off x="0" y="0"/>
                      <a:ext cx="4200525" cy="25146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z w:val="21"/>
          <w:szCs w:val="21"/>
        </w:rPr>
        <w:t>6.    液冷水管穿过延长框放入机房</w:t>
      </w:r>
      <w:r>
        <w:rPr>
          <w:rFonts w:ascii="微软雅黑" w:hAnsi="微软雅黑" w:eastAsia="微软雅黑" w:cs="微软雅黑"/>
          <w:spacing w:val="-1"/>
          <w:sz w:val="21"/>
          <w:szCs w:val="21"/>
        </w:rPr>
        <w:t>对应地板开孔内，如</w:t>
      </w:r>
      <w:r>
        <w:fldChar w:fldCharType="begin"/>
      </w:r>
      <w:r>
        <w:instrText xml:space="preserve"> HYPERLINK \l "bookmark247"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7-59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96</w:t>
      </w:r>
    </w:p>
    <w:p>
      <w:pPr>
        <w:spacing w:line="202" w:lineRule="auto"/>
        <w:rPr>
          <w:rFonts w:ascii="微软雅黑" w:hAnsi="微软雅黑" w:eastAsia="微软雅黑" w:cs="微软雅黑"/>
          <w:sz w:val="20"/>
          <w:szCs w:val="20"/>
        </w:rPr>
        <w:sectPr>
          <w:footerReference r:id="rId135" w:type="default"/>
          <w:pgSz w:w="11906" w:h="16838"/>
          <w:pgMar w:top="1360" w:right="1133" w:bottom="400" w:left="1133" w:header="874" w:footer="0" w:gutter="0"/>
          <w:cols w:space="720" w:num="1"/>
        </w:sectPr>
      </w:pPr>
    </w:p>
    <w:p>
      <w:pPr>
        <w:pStyle w:val="2"/>
        <w:spacing w:line="252" w:lineRule="auto"/>
      </w:pPr>
    </w:p>
    <w:p>
      <w:pPr>
        <w:spacing w:before="90" w:line="206" w:lineRule="auto"/>
        <w:ind w:left="2141"/>
        <w:rPr>
          <w:rFonts w:ascii="微软雅黑" w:hAnsi="微软雅黑" w:eastAsia="微软雅黑" w:cs="微软雅黑"/>
          <w:sz w:val="21"/>
          <w:szCs w:val="21"/>
        </w:rPr>
      </w:pPr>
      <w:bookmarkStart w:id="120" w:name="bookmark247"/>
      <w:bookmarkEnd w:id="120"/>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7-59 </w:t>
      </w:r>
      <w:r>
        <w:rPr>
          <w:rFonts w:ascii="微软雅黑" w:hAnsi="微软雅黑" w:eastAsia="微软雅黑" w:cs="微软雅黑"/>
          <w:spacing w:val="-2"/>
          <w:sz w:val="21"/>
          <w:szCs w:val="21"/>
        </w:rPr>
        <w:t>放置液冷水管示意图</w:t>
      </w:r>
    </w:p>
    <w:p>
      <w:pPr>
        <w:spacing w:before="39" w:line="8000" w:lineRule="exact"/>
        <w:ind w:firstLine="2126"/>
      </w:pPr>
      <w:r>
        <w:rPr>
          <w:position w:val="-160"/>
        </w:rPr>
        <w:drawing>
          <wp:inline distT="0" distB="0" distL="0" distR="0">
            <wp:extent cx="3436620" cy="5080000"/>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38"/>
                    <a:stretch>
                      <a:fillRect/>
                    </a:stretch>
                  </pic:blipFill>
                  <pic:spPr>
                    <a:xfrm>
                      <a:off x="0" y="0"/>
                      <a:ext cx="3436873" cy="5080000"/>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连接液冷水管与机房二次侧管路支</w:t>
      </w:r>
      <w:r>
        <w:rPr>
          <w:rFonts w:ascii="微软雅黑" w:hAnsi="微软雅黑" w:eastAsia="微软雅黑" w:cs="微软雅黑"/>
          <w:spacing w:val="-2"/>
          <w:sz w:val="21"/>
          <w:szCs w:val="21"/>
        </w:rPr>
        <w:t>路。</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3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187" w:lineRule="auto"/>
        <w:ind w:left="2079" w:right="2"/>
        <w:rPr>
          <w:rFonts w:ascii="微软雅黑" w:hAnsi="微软雅黑" w:eastAsia="微软雅黑" w:cs="微软雅黑"/>
          <w:sz w:val="18"/>
          <w:szCs w:val="18"/>
        </w:rPr>
      </w:pPr>
      <w:r>
        <w:rPr>
          <w:rFonts w:ascii="微软雅黑" w:hAnsi="微软雅黑" w:eastAsia="微软雅黑" w:cs="微软雅黑"/>
          <w:sz w:val="18"/>
          <w:szCs w:val="18"/>
        </w:rPr>
        <w:t>执行此操作前请确保该机柜对应的机房二次侧管路支路阀门保持关闭状态，即支路</w:t>
      </w:r>
      <w:r>
        <w:rPr>
          <w:rFonts w:ascii="微软雅黑" w:hAnsi="微软雅黑" w:eastAsia="微软雅黑" w:cs="微软雅黑"/>
          <w:spacing w:val="-1"/>
          <w:sz w:val="18"/>
          <w:szCs w:val="18"/>
        </w:rPr>
        <w:t>阀门与二次侧</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管路支路垂直。</w:t>
      </w:r>
    </w:p>
    <w:p>
      <w:pPr>
        <w:spacing w:before="71"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拆卸液冷水管接口和机房二次侧管路支路的防尘盖。</w:t>
      </w:r>
    </w:p>
    <w:p>
      <w:pPr>
        <w:spacing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从辅料包中取出密封圈和卡箍。</w:t>
      </w:r>
    </w:p>
    <w:p>
      <w:pPr>
        <w:spacing w:before="20" w:line="184" w:lineRule="auto"/>
        <w:ind w:left="2126" w:right="135" w:hanging="417"/>
        <w:rPr>
          <w:rFonts w:ascii="微软雅黑" w:hAnsi="微软雅黑" w:eastAsia="微软雅黑" w:cs="微软雅黑"/>
          <w:sz w:val="21"/>
          <w:szCs w:val="21"/>
        </w:rPr>
      </w:pPr>
      <w:r>
        <w:rPr>
          <w:rFonts w:ascii="微软雅黑" w:hAnsi="微软雅黑" w:eastAsia="微软雅黑" w:cs="微软雅黑"/>
          <w:sz w:val="21"/>
          <w:szCs w:val="21"/>
        </w:rPr>
        <w:t>3.    安装密封圈。确保密封圈上的圆形凸起与液冷水管接口的凹槽对</w:t>
      </w:r>
      <w:r>
        <w:rPr>
          <w:rFonts w:ascii="微软雅黑" w:hAnsi="微软雅黑" w:eastAsia="微软雅黑" w:cs="微软雅黑"/>
          <w:spacing w:val="-1"/>
          <w:sz w:val="21"/>
          <w:szCs w:val="21"/>
        </w:rPr>
        <w:t>位，如</w:t>
      </w:r>
      <w:r>
        <w:fldChar w:fldCharType="begin"/>
      </w:r>
      <w:r>
        <w:instrText xml:space="preserve"> HYPERLINK \l "bookmark249"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7-60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①所示。</w:t>
      </w:r>
    </w:p>
    <w:p>
      <w:pPr>
        <w:spacing w:before="33" w:line="199" w:lineRule="auto"/>
        <w:ind w:left="1704"/>
        <w:rPr>
          <w:rFonts w:ascii="微软雅黑" w:hAnsi="微软雅黑" w:eastAsia="微软雅黑" w:cs="微软雅黑"/>
          <w:sz w:val="21"/>
          <w:szCs w:val="21"/>
        </w:rPr>
      </w:pPr>
      <w:r>
        <w:rPr>
          <w:rFonts w:ascii="微软雅黑" w:hAnsi="微软雅黑" w:eastAsia="微软雅黑" w:cs="微软雅黑"/>
          <w:sz w:val="21"/>
          <w:szCs w:val="21"/>
        </w:rPr>
        <w:t>4.    将液冷水管接口与机房二次侧管路支路接口对接</w:t>
      </w:r>
      <w:r>
        <w:rPr>
          <w:rFonts w:ascii="微软雅黑" w:hAnsi="微软雅黑" w:eastAsia="微软雅黑" w:cs="微软雅黑"/>
          <w:spacing w:val="-1"/>
          <w:sz w:val="21"/>
          <w:szCs w:val="21"/>
        </w:rPr>
        <w:t>，如</w:t>
      </w:r>
      <w:r>
        <w:fldChar w:fldCharType="begin"/>
      </w:r>
      <w:r>
        <w:instrText xml:space="preserve"> HYPERLINK \l "bookmark249"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7-60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2" w:line="184" w:lineRule="auto"/>
        <w:ind w:left="2133" w:right="56" w:hanging="425"/>
        <w:rPr>
          <w:rFonts w:ascii="微软雅黑" w:hAnsi="微软雅黑" w:eastAsia="微软雅黑" w:cs="微软雅黑"/>
          <w:sz w:val="21"/>
          <w:szCs w:val="21"/>
        </w:rPr>
      </w:pPr>
      <w:r>
        <w:rPr>
          <w:rFonts w:ascii="微软雅黑" w:hAnsi="微软雅黑" w:eastAsia="微软雅黑" w:cs="微软雅黑"/>
          <w:spacing w:val="-1"/>
          <w:sz w:val="21"/>
          <w:szCs w:val="21"/>
        </w:rPr>
        <w:t>5.    使用卡箍连接液冷水管和机房二次侧管路支路，并使用3/8寸力矩扳手锁紧，如</w:t>
      </w:r>
      <w:r>
        <w:fldChar w:fldCharType="begin"/>
      </w:r>
      <w:r>
        <w:instrText xml:space="preserve"> HYPERLINK \l "bookmark249"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pacing w:val="16"/>
          <w:sz w:val="21"/>
          <w:szCs w:val="21"/>
        </w:rPr>
        <w:t xml:space="preserve"> </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7-60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中③所示，建议锁紧力矩为6N·m。</w:t>
      </w:r>
    </w:p>
    <w:p>
      <w:pPr>
        <w:spacing w:line="184" w:lineRule="auto"/>
        <w:rPr>
          <w:rFonts w:ascii="微软雅黑" w:hAnsi="微软雅黑" w:eastAsia="微软雅黑" w:cs="微软雅黑"/>
          <w:sz w:val="21"/>
          <w:szCs w:val="21"/>
        </w:rPr>
        <w:sectPr>
          <w:headerReference r:id="rId136" w:type="default"/>
          <w:footerReference r:id="rId137" w:type="default"/>
          <w:pgSz w:w="11906" w:h="16838"/>
          <w:pgMar w:top="1360" w:right="1133" w:bottom="1360" w:left="1133" w:header="874" w:footer="1057"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bookmarkStart w:id="121" w:name="bookmark249"/>
      <w:bookmarkEnd w:id="121"/>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7-60 </w:t>
      </w:r>
      <w:r>
        <w:rPr>
          <w:rFonts w:ascii="微软雅黑" w:hAnsi="微软雅黑" w:eastAsia="微软雅黑" w:cs="微软雅黑"/>
          <w:spacing w:val="-1"/>
          <w:sz w:val="21"/>
          <w:szCs w:val="21"/>
        </w:rPr>
        <w:t>连接机房二次侧管路示意图</w:t>
      </w:r>
    </w:p>
    <w:p>
      <w:pPr>
        <w:spacing w:before="37" w:line="8000" w:lineRule="exact"/>
        <w:ind w:firstLine="2126"/>
      </w:pPr>
      <w:r>
        <w:rPr>
          <w:position w:val="-160"/>
        </w:rPr>
        <w:drawing>
          <wp:inline distT="0" distB="0" distL="0" distR="0">
            <wp:extent cx="3898900" cy="508000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40"/>
                    <a:stretch>
                      <a:fillRect/>
                    </a:stretch>
                  </pic:blipFill>
                  <pic:spPr>
                    <a:xfrm>
                      <a:off x="0" y="0"/>
                      <a:ext cx="3899153" cy="508000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执行并柜操作，如</w:t>
      </w:r>
      <w:r>
        <w:fldChar w:fldCharType="begin"/>
      </w:r>
      <w:r>
        <w:instrText xml:space="preserve"> HYPERLINK \l "bookmark251"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7-61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3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并柜前请检查CDU柜的位置及高度，需确保CDU柜与相</w:t>
      </w:r>
      <w:r>
        <w:rPr>
          <w:rFonts w:ascii="微软雅黑" w:hAnsi="微软雅黑" w:eastAsia="微软雅黑" w:cs="微软雅黑"/>
          <w:spacing w:val="-2"/>
          <w:sz w:val="18"/>
          <w:szCs w:val="18"/>
        </w:rPr>
        <w:t>邻服务器柜柜体前部及顶部平齐。</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每个机柜顶部的前后位置各安装有1个并柜片。</w:t>
      </w:r>
    </w:p>
    <w:p>
      <w:pPr>
        <w:spacing w:line="207" w:lineRule="auto"/>
        <w:rPr>
          <w:rFonts w:ascii="微软雅黑" w:hAnsi="微软雅黑" w:eastAsia="微软雅黑" w:cs="微软雅黑"/>
          <w:sz w:val="18"/>
          <w:szCs w:val="18"/>
        </w:rPr>
        <w:sectPr>
          <w:headerReference r:id="rId138" w:type="default"/>
          <w:footerReference r:id="rId139"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bookmarkStart w:id="122" w:name="bookmark251"/>
      <w:bookmarkEnd w:id="12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7-61 </w:t>
      </w:r>
      <w:r>
        <w:rPr>
          <w:rFonts w:ascii="微软雅黑" w:hAnsi="微软雅黑" w:eastAsia="微软雅黑" w:cs="微软雅黑"/>
          <w:spacing w:val="-2"/>
          <w:sz w:val="21"/>
          <w:szCs w:val="21"/>
        </w:rPr>
        <w:t>执行并柜操作示意图</w:t>
      </w:r>
    </w:p>
    <w:p>
      <w:pPr>
        <w:spacing w:before="37" w:line="11004" w:lineRule="exact"/>
        <w:ind w:firstLine="1700"/>
      </w:pPr>
      <w:r>
        <w:rPr>
          <w:position w:val="-220"/>
        </w:rPr>
        <w:drawing>
          <wp:inline distT="0" distB="0" distL="0" distR="0">
            <wp:extent cx="4216400" cy="6986905"/>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41"/>
                    <a:stretch>
                      <a:fillRect/>
                    </a:stretch>
                  </pic:blipFill>
                  <pic:spPr>
                    <a:xfrm>
                      <a:off x="0" y="0"/>
                      <a:ext cx="4216400" cy="6987158"/>
                    </a:xfrm>
                    <a:prstGeom prst="rect">
                      <a:avLst/>
                    </a:prstGeom>
                  </pic:spPr>
                </pic:pic>
              </a:graphicData>
            </a:graphic>
          </wp:inline>
        </w:drawing>
      </w:r>
    </w:p>
    <w:p>
      <w:pPr>
        <w:spacing w:before="224" w:line="187" w:lineRule="auto"/>
        <w:ind w:left="1706" w:right="30" w:hanging="81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16    </w:t>
      </w:r>
      <w:r>
        <w:rPr>
          <w:rFonts w:ascii="微软雅黑" w:hAnsi="微软雅黑" w:eastAsia="微软雅黑" w:cs="微软雅黑"/>
          <w:spacing w:val="-2"/>
          <w:sz w:val="21"/>
          <w:szCs w:val="21"/>
        </w:rPr>
        <w:t>（有脚轮场景）在机柜底部前后安装挡</w:t>
      </w:r>
      <w:r>
        <w:rPr>
          <w:rFonts w:ascii="微软雅黑" w:hAnsi="微软雅黑" w:eastAsia="微软雅黑" w:cs="微软雅黑"/>
          <w:spacing w:val="-3"/>
          <w:sz w:val="21"/>
          <w:szCs w:val="21"/>
        </w:rPr>
        <w:t>风板，并拧紧固定机柜前挡风板的2颗M6x10自</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攻螺钉和机柜后挡风板的2颗M5x10自攻螺钉，如</w:t>
      </w:r>
      <w:r>
        <w:fldChar w:fldCharType="begin"/>
      </w:r>
      <w:r>
        <w:instrText xml:space="preserve"> HYPERLINK \l "bookmark253"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7-62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line="187" w:lineRule="auto"/>
        <w:rPr>
          <w:rFonts w:ascii="微软雅黑" w:hAnsi="微软雅黑" w:eastAsia="微软雅黑" w:cs="微软雅黑"/>
          <w:sz w:val="21"/>
          <w:szCs w:val="21"/>
        </w:rPr>
        <w:sectPr>
          <w:headerReference r:id="rId140" w:type="default"/>
          <w:footerReference r:id="rId141"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63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281"/>
                    <a:stretch>
                      <a:fillRect/>
                    </a:stretch>
                  </pic:blipFill>
                  <pic:spPr>
                    <a:xfrm>
                      <a:off x="0" y="0"/>
                      <a:ext cx="6120000"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7-62 </w:t>
      </w:r>
      <w:r>
        <w:rPr>
          <w:rFonts w:ascii="微软雅黑" w:hAnsi="微软雅黑" w:eastAsia="微软雅黑" w:cs="微软雅黑"/>
          <w:spacing w:val="-2"/>
          <w:sz w:val="21"/>
          <w:szCs w:val="21"/>
        </w:rPr>
        <w:t>安装挡风板示意图</w:t>
      </w:r>
    </w:p>
    <w:p>
      <w:pPr>
        <w:spacing w:before="89" w:line="4277" w:lineRule="exact"/>
        <w:ind w:firstLine="1700"/>
      </w:pPr>
      <w:r>
        <w:rPr>
          <w:position w:val="-85"/>
        </w:rPr>
        <w:drawing>
          <wp:inline distT="0" distB="0" distL="0" distR="0">
            <wp:extent cx="5000625" cy="2715895"/>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42"/>
                    <a:stretch>
                      <a:fillRect/>
                    </a:stretch>
                  </pic:blipFill>
                  <pic:spPr>
                    <a:xfrm>
                      <a:off x="0" y="0"/>
                      <a:ext cx="5000625" cy="2716025"/>
                    </a:xfrm>
                    <a:prstGeom prst="rect">
                      <a:avLst/>
                    </a:prstGeom>
                  </pic:spPr>
                </pic:pic>
              </a:graphicData>
            </a:graphic>
          </wp:inline>
        </w:drawing>
      </w:r>
    </w:p>
    <w:p>
      <w:pPr>
        <w:spacing w:before="29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14" w:line="202" w:lineRule="auto"/>
        <w:ind w:left="12"/>
        <w:outlineLvl w:val="2"/>
        <w:rPr>
          <w:rFonts w:ascii="Nirmala UI" w:hAnsi="Nirmala UI" w:eastAsia="Nirmala UI" w:cs="Nirmala UI"/>
          <w:sz w:val="32"/>
          <w:szCs w:val="32"/>
        </w:rPr>
      </w:pPr>
      <w:bookmarkStart w:id="123" w:name="bookmark68"/>
      <w:bookmarkEnd w:id="123"/>
      <w:bookmarkStart w:id="124" w:name="bookmark67"/>
      <w:bookmarkEnd w:id="124"/>
      <w:bookmarkStart w:id="125" w:name="bookmark253"/>
      <w:bookmarkEnd w:id="125"/>
      <w:r>
        <w:rPr>
          <w:rFonts w:ascii="Nirmala UI" w:hAnsi="Nirmala UI" w:eastAsia="Nirmala UI" w:cs="Nirmala UI"/>
          <w:b/>
          <w:bCs/>
          <w:spacing w:val="-14"/>
          <w:sz w:val="32"/>
          <w:szCs w:val="32"/>
        </w:rPr>
        <w:t>7.2.8</w:t>
      </w:r>
      <w:r>
        <w:rPr>
          <w:rFonts w:ascii="Nirmala UI" w:hAnsi="Nirmala UI" w:eastAsia="Nirmala UI" w:cs="Nirmala UI"/>
          <w:b/>
          <w:bCs/>
          <w:spacing w:val="36"/>
          <w:sz w:val="32"/>
          <w:szCs w:val="32"/>
        </w:rPr>
        <w:t xml:space="preserve">  </w:t>
      </w:r>
      <w:r>
        <w:rPr>
          <w:rFonts w:ascii="微软雅黑" w:hAnsi="微软雅黑" w:eastAsia="微软雅黑" w:cs="微软雅黑"/>
          <w:spacing w:val="-14"/>
          <w:sz w:val="32"/>
          <w:szCs w:val="32"/>
          <w14:textOutline w14:w="4064" w14:cap="flat" w14:cmpd="sng">
            <w14:solidFill>
              <w14:srgbClr w14:val="000000"/>
            </w14:solidFill>
            <w14:prstDash w14:val="solid"/>
            <w14:miter w14:val="0"/>
          </w14:textOutline>
        </w:rPr>
        <w:t>（可选）安装</w:t>
      </w:r>
      <w:r>
        <w:rPr>
          <w:rFonts w:ascii="微软雅黑" w:hAnsi="微软雅黑" w:eastAsia="微软雅黑" w:cs="微软雅黑"/>
          <w:spacing w:val="23"/>
          <w:sz w:val="32"/>
          <w:szCs w:val="32"/>
        </w:rPr>
        <w:t xml:space="preserve"> </w:t>
      </w:r>
      <w:r>
        <w:rPr>
          <w:rFonts w:ascii="Nirmala UI" w:hAnsi="Nirmala UI" w:eastAsia="Nirmala UI" w:cs="Nirmala UI"/>
          <w:b/>
          <w:bCs/>
          <w:spacing w:val="-14"/>
          <w:sz w:val="32"/>
          <w:szCs w:val="32"/>
        </w:rPr>
        <w:t>ECU</w:t>
      </w:r>
    </w:p>
    <w:p>
      <w:pPr>
        <w:pStyle w:val="2"/>
        <w:spacing w:line="366"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"7.2.8.1" </w:instrText>
      </w:r>
      <w:r>
        <w:fldChar w:fldCharType="separate"/>
      </w:r>
      <w:r>
        <w:rPr>
          <w:rFonts w:ascii="Nirmala UI" w:hAnsi="Nirmala UI" w:eastAsia="Nirmala UI" w:cs="Nirmala UI"/>
          <w:b/>
          <w:bCs/>
          <w:spacing w:val="-3"/>
          <w:sz w:val="26"/>
          <w:szCs w:val="26"/>
        </w:rPr>
        <w:t>7.2.8.1</w:t>
      </w:r>
      <w:r>
        <w:rPr>
          <w:rFonts w:ascii="Nirmala UI" w:hAnsi="Nirmala UI" w:eastAsia="Nirmala UI" w:cs="Nirmala UI"/>
          <w:b/>
          <w:bCs/>
          <w:spacing w:val="-3"/>
          <w:sz w:val="26"/>
          <w:szCs w:val="26"/>
        </w:rPr>
        <w:fldChar w:fldCharType="end"/>
      </w:r>
      <w:r>
        <w:rPr>
          <w:rFonts w:ascii="Nirmala UI" w:hAnsi="Nirmala UI" w:eastAsia="Nirmala UI" w:cs="Nirmala UI"/>
          <w:b/>
          <w:bCs/>
          <w:spacing w:val="24"/>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装箱清单</w:t>
      </w:r>
    </w:p>
    <w:p>
      <w:pPr>
        <w:spacing w:line="67"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0"/>
        <w:gridCol w:w="1555"/>
        <w:gridCol w:w="922"/>
        <w:gridCol w:w="1207"/>
        <w:gridCol w:w="3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520"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0"/>
                </w14:textOutline>
              </w:rPr>
              <w:t>序</w:t>
            </w:r>
          </w:p>
          <w:p>
            <w:pPr>
              <w:pStyle w:val="9"/>
              <w:spacing w:line="173" w:lineRule="auto"/>
              <w:ind w:left="113"/>
            </w:pPr>
            <w:r>
              <w:rPr>
                <w14:textOutline w14:w="2667" w14:cap="flat" w14:cmpd="sng">
                  <w14:solidFill>
                    <w14:srgbClr w14:val="000000"/>
                  </w14:solidFill>
                  <w14:prstDash w14:val="solid"/>
                  <w14:miter w14:val="0"/>
                </w14:textOutline>
              </w:rPr>
              <w:t>号</w:t>
            </w:r>
          </w:p>
        </w:tc>
        <w:tc>
          <w:tcPr>
            <w:tcW w:w="1555" w:type="dxa"/>
            <w:shd w:val="clear" w:color="auto" w:fill="DDDDDD"/>
            <w:vAlign w:val="top"/>
          </w:tcPr>
          <w:p>
            <w:pPr>
              <w:pStyle w:val="9"/>
              <w:spacing w:before="104" w:line="179" w:lineRule="auto"/>
              <w:ind w:left="97"/>
            </w:pPr>
            <w:r>
              <w:rPr>
                <w:spacing w:val="-2"/>
                <w14:textOutline w14:w="2667" w14:cap="flat" w14:cmpd="sng">
                  <w14:solidFill>
                    <w14:srgbClr w14:val="000000"/>
                  </w14:solidFill>
                  <w14:prstDash w14:val="solid"/>
                  <w14:miter w14:val="0"/>
                </w14:textOutline>
              </w:rPr>
              <w:t>描述</w:t>
            </w:r>
          </w:p>
        </w:tc>
        <w:tc>
          <w:tcPr>
            <w:tcW w:w="922" w:type="dxa"/>
            <w:shd w:val="clear" w:color="auto" w:fill="DDDDDD"/>
            <w:vAlign w:val="top"/>
          </w:tcPr>
          <w:p>
            <w:pPr>
              <w:pStyle w:val="9"/>
              <w:spacing w:before="91" w:line="206" w:lineRule="auto"/>
              <w:ind w:left="100"/>
            </w:pPr>
            <w:r>
              <w:rPr>
                <w:spacing w:val="-2"/>
                <w14:textOutline w14:w="2667" w14:cap="flat" w14:cmpd="sng">
                  <w14:solidFill>
                    <w14:srgbClr w14:val="000000"/>
                  </w14:solidFill>
                  <w14:prstDash w14:val="solid"/>
                  <w14:miter w14:val="0"/>
                </w14:textOutline>
              </w:rPr>
              <w:t>数量</w:t>
            </w:r>
          </w:p>
        </w:tc>
        <w:tc>
          <w:tcPr>
            <w:tcW w:w="1207" w:type="dxa"/>
            <w:shd w:val="clear" w:color="auto" w:fill="DDDDDD"/>
            <w:vAlign w:val="top"/>
          </w:tcPr>
          <w:p>
            <w:pPr>
              <w:pStyle w:val="9"/>
              <w:spacing w:before="92" w:line="207" w:lineRule="auto"/>
              <w:ind w:left="103"/>
            </w:pPr>
            <w:r>
              <w:rPr>
                <w:spacing w:val="-2"/>
                <w14:textOutline w14:w="2667" w14:cap="flat" w14:cmpd="sng">
                  <w14:solidFill>
                    <w14:srgbClr w14:val="000000"/>
                  </w14:solidFill>
                  <w14:prstDash w14:val="solid"/>
                  <w14:miter w14:val="0"/>
                </w14:textOutline>
              </w:rPr>
              <w:t>单位</w:t>
            </w:r>
          </w:p>
        </w:tc>
        <w:tc>
          <w:tcPr>
            <w:tcW w:w="3748"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5" w:line="165" w:lineRule="auto"/>
              <w:ind w:left="125"/>
            </w:pPr>
            <w:r>
              <w:t>1</w:t>
            </w:r>
          </w:p>
        </w:tc>
        <w:tc>
          <w:tcPr>
            <w:tcW w:w="1555" w:type="dxa"/>
            <w:vAlign w:val="top"/>
          </w:tcPr>
          <w:p>
            <w:pPr>
              <w:pStyle w:val="9"/>
              <w:spacing w:before="91" w:line="178" w:lineRule="auto"/>
              <w:ind w:left="113"/>
            </w:pPr>
            <w:r>
              <w:rPr>
                <w:spacing w:val="-9"/>
              </w:rPr>
              <w:t>ECU装置</w:t>
            </w:r>
          </w:p>
        </w:tc>
        <w:tc>
          <w:tcPr>
            <w:tcW w:w="922" w:type="dxa"/>
            <w:vAlign w:val="top"/>
          </w:tcPr>
          <w:p>
            <w:pPr>
              <w:pStyle w:val="9"/>
              <w:spacing w:before="115" w:line="165" w:lineRule="auto"/>
              <w:ind w:left="113"/>
            </w:pPr>
            <w:r>
              <w:t>1</w:t>
            </w:r>
          </w:p>
        </w:tc>
        <w:tc>
          <w:tcPr>
            <w:tcW w:w="1207" w:type="dxa"/>
            <w:vAlign w:val="top"/>
          </w:tcPr>
          <w:p>
            <w:pPr>
              <w:pStyle w:val="9"/>
              <w:spacing w:before="79" w:line="207" w:lineRule="auto"/>
              <w:ind w:left="101"/>
            </w:pPr>
            <w:r>
              <w:t>套</w:t>
            </w:r>
          </w:p>
        </w:tc>
        <w:tc>
          <w:tcPr>
            <w:tcW w:w="3748" w:type="dxa"/>
            <w:vAlign w:val="top"/>
          </w:tcPr>
          <w:p>
            <w:pPr>
              <w:pStyle w:val="9"/>
              <w:spacing w:before="90" w:line="178" w:lineRule="auto"/>
              <w:ind w:left="105"/>
            </w:pPr>
            <w:r>
              <w:rPr>
                <w:spacing w:val="-1"/>
              </w:rPr>
              <w:t>供回液管含卡箍、盲板、密封垫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5" w:line="166" w:lineRule="auto"/>
              <w:ind w:left="117"/>
            </w:pPr>
            <w:r>
              <w:t>2</w:t>
            </w:r>
          </w:p>
        </w:tc>
        <w:tc>
          <w:tcPr>
            <w:tcW w:w="1555" w:type="dxa"/>
            <w:vAlign w:val="top"/>
          </w:tcPr>
          <w:p>
            <w:pPr>
              <w:pStyle w:val="9"/>
              <w:spacing w:before="80" w:line="207" w:lineRule="auto"/>
              <w:ind w:left="96"/>
            </w:pPr>
            <w:r>
              <w:rPr>
                <w:spacing w:val="-1"/>
              </w:rPr>
              <w:t>加氟管</w:t>
            </w:r>
          </w:p>
        </w:tc>
        <w:tc>
          <w:tcPr>
            <w:tcW w:w="922" w:type="dxa"/>
            <w:vAlign w:val="top"/>
          </w:tcPr>
          <w:p>
            <w:pPr>
              <w:pStyle w:val="9"/>
              <w:spacing w:before="116" w:line="165" w:lineRule="auto"/>
              <w:ind w:left="113"/>
            </w:pPr>
            <w:r>
              <w:t>1</w:t>
            </w:r>
          </w:p>
        </w:tc>
        <w:tc>
          <w:tcPr>
            <w:tcW w:w="1207" w:type="dxa"/>
            <w:vAlign w:val="top"/>
          </w:tcPr>
          <w:p>
            <w:pPr>
              <w:pStyle w:val="9"/>
              <w:spacing w:before="114" w:line="166" w:lineRule="auto"/>
              <w:ind w:left="117"/>
            </w:pPr>
            <w:r>
              <w:rPr>
                <w:spacing w:val="-12"/>
              </w:rPr>
              <w:t>PCS</w:t>
            </w:r>
          </w:p>
        </w:tc>
        <w:tc>
          <w:tcPr>
            <w:tcW w:w="3748" w:type="dxa"/>
            <w:vAlign w:val="top"/>
          </w:tcPr>
          <w:p>
            <w:pPr>
              <w:pStyle w:val="9"/>
              <w:spacing w:before="79" w:line="207" w:lineRule="auto"/>
              <w:ind w:left="104"/>
            </w:pPr>
            <w:r>
              <w:rPr>
                <w:spacing w:val="-2"/>
              </w:rPr>
              <w:t>接口尺寸：英制1/4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5" w:line="166" w:lineRule="auto"/>
              <w:ind w:left="116"/>
            </w:pPr>
            <w:r>
              <w:t>3</w:t>
            </w:r>
          </w:p>
        </w:tc>
        <w:tc>
          <w:tcPr>
            <w:tcW w:w="1555" w:type="dxa"/>
            <w:vAlign w:val="top"/>
          </w:tcPr>
          <w:p>
            <w:pPr>
              <w:pStyle w:val="9"/>
              <w:spacing w:before="82" w:line="177" w:lineRule="auto"/>
              <w:ind w:left="97" w:right="289" w:firstLine="4"/>
            </w:pPr>
            <w:r>
              <w:rPr>
                <w:spacing w:val="-5"/>
              </w:rPr>
              <w:t>二次侧回02-</w:t>
            </w:r>
            <w:r>
              <w:rPr>
                <w:spacing w:val="5"/>
              </w:rPr>
              <w:t xml:space="preserve"> </w:t>
            </w:r>
            <w:r>
              <w:rPr>
                <w:spacing w:val="-2"/>
              </w:rPr>
              <w:t>管道</w:t>
            </w:r>
          </w:p>
        </w:tc>
        <w:tc>
          <w:tcPr>
            <w:tcW w:w="922" w:type="dxa"/>
            <w:vAlign w:val="top"/>
          </w:tcPr>
          <w:p>
            <w:pPr>
              <w:pStyle w:val="9"/>
              <w:spacing w:before="117" w:line="165" w:lineRule="auto"/>
              <w:ind w:left="113"/>
            </w:pPr>
            <w:r>
              <w:t>1</w:t>
            </w:r>
          </w:p>
        </w:tc>
        <w:tc>
          <w:tcPr>
            <w:tcW w:w="1207" w:type="dxa"/>
            <w:vAlign w:val="top"/>
          </w:tcPr>
          <w:p>
            <w:pPr>
              <w:pStyle w:val="9"/>
              <w:spacing w:before="115" w:line="166" w:lineRule="auto"/>
              <w:ind w:left="117"/>
            </w:pPr>
            <w:r>
              <w:rPr>
                <w:spacing w:val="-12"/>
              </w:rPr>
              <w:t>PCS</w:t>
            </w:r>
          </w:p>
        </w:tc>
        <w:tc>
          <w:tcPr>
            <w:tcW w:w="3748" w:type="dxa"/>
            <w:vAlign w:val="top"/>
          </w:tcPr>
          <w:p>
            <w:pPr>
              <w:pStyle w:val="9"/>
              <w:spacing w:before="92"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18" w:line="166" w:lineRule="auto"/>
              <w:ind w:left="111"/>
            </w:pPr>
            <w:r>
              <w:t>4</w:t>
            </w:r>
          </w:p>
        </w:tc>
        <w:tc>
          <w:tcPr>
            <w:tcW w:w="1555" w:type="dxa"/>
            <w:vAlign w:val="top"/>
          </w:tcPr>
          <w:p>
            <w:pPr>
              <w:pStyle w:val="9"/>
              <w:spacing w:before="84" w:line="177" w:lineRule="auto"/>
              <w:ind w:left="97" w:right="289" w:firstLine="4"/>
            </w:pPr>
            <w:r>
              <w:rPr>
                <w:spacing w:val="-5"/>
              </w:rPr>
              <w:t>二次侧供02-</w:t>
            </w:r>
            <w:r>
              <w:rPr>
                <w:spacing w:val="5"/>
              </w:rPr>
              <w:t xml:space="preserve"> </w:t>
            </w:r>
            <w:r>
              <w:rPr>
                <w:spacing w:val="-2"/>
              </w:rPr>
              <w:t>管道</w:t>
            </w:r>
          </w:p>
        </w:tc>
        <w:tc>
          <w:tcPr>
            <w:tcW w:w="922" w:type="dxa"/>
            <w:vAlign w:val="top"/>
          </w:tcPr>
          <w:p>
            <w:pPr>
              <w:pStyle w:val="9"/>
              <w:spacing w:before="119" w:line="165" w:lineRule="auto"/>
              <w:ind w:left="113"/>
            </w:pPr>
            <w:r>
              <w:t>1</w:t>
            </w:r>
          </w:p>
        </w:tc>
        <w:tc>
          <w:tcPr>
            <w:tcW w:w="1207" w:type="dxa"/>
            <w:vAlign w:val="top"/>
          </w:tcPr>
          <w:p>
            <w:pPr>
              <w:pStyle w:val="9"/>
              <w:spacing w:before="117" w:line="166" w:lineRule="auto"/>
              <w:ind w:left="117"/>
            </w:pPr>
            <w:r>
              <w:rPr>
                <w:spacing w:val="-12"/>
              </w:rPr>
              <w:t>PCS</w:t>
            </w:r>
          </w:p>
        </w:tc>
        <w:tc>
          <w:tcPr>
            <w:tcW w:w="3748" w:type="dxa"/>
            <w:vAlign w:val="top"/>
          </w:tcPr>
          <w:p>
            <w:pPr>
              <w:pStyle w:val="9"/>
              <w:spacing w:before="94"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1" w:line="164" w:lineRule="auto"/>
              <w:ind w:left="115"/>
            </w:pPr>
            <w:r>
              <w:t>5</w:t>
            </w:r>
          </w:p>
        </w:tc>
        <w:tc>
          <w:tcPr>
            <w:tcW w:w="1555" w:type="dxa"/>
            <w:vAlign w:val="top"/>
          </w:tcPr>
          <w:p>
            <w:pPr>
              <w:pStyle w:val="9"/>
              <w:spacing w:before="96" w:line="178" w:lineRule="auto"/>
              <w:ind w:left="98"/>
            </w:pPr>
            <w:r>
              <w:rPr>
                <w:spacing w:val="-2"/>
              </w:rPr>
              <w:t>软管组件</w:t>
            </w:r>
          </w:p>
        </w:tc>
        <w:tc>
          <w:tcPr>
            <w:tcW w:w="922" w:type="dxa"/>
            <w:vAlign w:val="top"/>
          </w:tcPr>
          <w:p>
            <w:pPr>
              <w:pStyle w:val="9"/>
              <w:spacing w:before="118" w:line="166" w:lineRule="auto"/>
              <w:ind w:left="104"/>
            </w:pPr>
            <w:r>
              <w:t>3</w:t>
            </w:r>
          </w:p>
        </w:tc>
        <w:tc>
          <w:tcPr>
            <w:tcW w:w="1207" w:type="dxa"/>
            <w:vAlign w:val="top"/>
          </w:tcPr>
          <w:p>
            <w:pPr>
              <w:pStyle w:val="9"/>
              <w:spacing w:before="118" w:line="166" w:lineRule="auto"/>
              <w:ind w:left="117"/>
            </w:pPr>
            <w:r>
              <w:rPr>
                <w:spacing w:val="-12"/>
              </w:rPr>
              <w:t>PCS</w:t>
            </w:r>
          </w:p>
        </w:tc>
        <w:tc>
          <w:tcPr>
            <w:tcW w:w="3748" w:type="dxa"/>
            <w:vAlign w:val="top"/>
          </w:tcPr>
          <w:p>
            <w:pPr>
              <w:pStyle w:val="9"/>
              <w:spacing w:before="95"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19" w:line="166" w:lineRule="auto"/>
              <w:ind w:left="117"/>
            </w:pPr>
            <w:r>
              <w:t>6</w:t>
            </w:r>
          </w:p>
        </w:tc>
        <w:tc>
          <w:tcPr>
            <w:tcW w:w="1555" w:type="dxa"/>
            <w:vAlign w:val="top"/>
          </w:tcPr>
          <w:p>
            <w:pPr>
              <w:pStyle w:val="9"/>
              <w:spacing w:before="83" w:line="178" w:lineRule="auto"/>
              <w:ind w:left="106" w:right="195" w:hanging="9"/>
            </w:pPr>
            <w:r>
              <w:rPr>
                <w:spacing w:val="-3"/>
              </w:rPr>
              <w:t>一次侧回-T型</w:t>
            </w:r>
            <w:r>
              <w:rPr>
                <w:spacing w:val="5"/>
              </w:rPr>
              <w:t xml:space="preserve"> </w:t>
            </w:r>
            <w:r>
              <w:t>阀</w:t>
            </w:r>
          </w:p>
        </w:tc>
        <w:tc>
          <w:tcPr>
            <w:tcW w:w="922" w:type="dxa"/>
            <w:vAlign w:val="top"/>
          </w:tcPr>
          <w:p>
            <w:pPr>
              <w:pStyle w:val="9"/>
              <w:spacing w:before="121" w:line="165" w:lineRule="auto"/>
              <w:ind w:left="113"/>
            </w:pPr>
            <w:r>
              <w:t>1</w:t>
            </w:r>
          </w:p>
        </w:tc>
        <w:tc>
          <w:tcPr>
            <w:tcW w:w="1207" w:type="dxa"/>
            <w:vAlign w:val="top"/>
          </w:tcPr>
          <w:p>
            <w:pPr>
              <w:pStyle w:val="9"/>
              <w:spacing w:before="119" w:line="166" w:lineRule="auto"/>
              <w:ind w:left="117"/>
            </w:pPr>
            <w:r>
              <w:rPr>
                <w:spacing w:val="-12"/>
              </w:rPr>
              <w:t>PCS</w:t>
            </w:r>
          </w:p>
        </w:tc>
        <w:tc>
          <w:tcPr>
            <w:tcW w:w="3748" w:type="dxa"/>
            <w:vAlign w:val="top"/>
          </w:tcPr>
          <w:p>
            <w:pPr>
              <w:pStyle w:val="9"/>
              <w:spacing w:before="96"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2" w:line="165" w:lineRule="auto"/>
              <w:ind w:left="115"/>
            </w:pPr>
            <w:r>
              <w:t>7</w:t>
            </w:r>
          </w:p>
        </w:tc>
        <w:tc>
          <w:tcPr>
            <w:tcW w:w="1555" w:type="dxa"/>
            <w:vAlign w:val="top"/>
          </w:tcPr>
          <w:p>
            <w:pPr>
              <w:pStyle w:val="9"/>
              <w:spacing w:before="84" w:line="178" w:lineRule="auto"/>
              <w:ind w:left="107" w:right="195" w:hanging="5"/>
            </w:pPr>
            <w:r>
              <w:rPr>
                <w:spacing w:val="-3"/>
              </w:rPr>
              <w:t>二次侧回-T型</w:t>
            </w:r>
            <w:r>
              <w:t xml:space="preserve"> 阀</w:t>
            </w:r>
          </w:p>
        </w:tc>
        <w:tc>
          <w:tcPr>
            <w:tcW w:w="922" w:type="dxa"/>
            <w:vAlign w:val="top"/>
          </w:tcPr>
          <w:p>
            <w:pPr>
              <w:pStyle w:val="9"/>
              <w:spacing w:before="122" w:line="165" w:lineRule="auto"/>
              <w:ind w:left="113"/>
            </w:pPr>
            <w:r>
              <w:t>1</w:t>
            </w:r>
          </w:p>
        </w:tc>
        <w:tc>
          <w:tcPr>
            <w:tcW w:w="1207" w:type="dxa"/>
            <w:vAlign w:val="top"/>
          </w:tcPr>
          <w:p>
            <w:pPr>
              <w:pStyle w:val="9"/>
              <w:spacing w:before="120" w:line="166" w:lineRule="auto"/>
              <w:ind w:left="117"/>
            </w:pPr>
            <w:r>
              <w:rPr>
                <w:spacing w:val="-12"/>
              </w:rPr>
              <w:t>PCS</w:t>
            </w:r>
          </w:p>
        </w:tc>
        <w:tc>
          <w:tcPr>
            <w:tcW w:w="3748" w:type="dxa"/>
            <w:vAlign w:val="top"/>
          </w:tcPr>
          <w:p>
            <w:pPr>
              <w:pStyle w:val="9"/>
              <w:spacing w:before="97"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1" w:line="166" w:lineRule="auto"/>
              <w:ind w:left="115"/>
            </w:pPr>
            <w:r>
              <w:t>8</w:t>
            </w:r>
          </w:p>
        </w:tc>
        <w:tc>
          <w:tcPr>
            <w:tcW w:w="1555" w:type="dxa"/>
            <w:vAlign w:val="top"/>
          </w:tcPr>
          <w:p>
            <w:pPr>
              <w:pStyle w:val="9"/>
              <w:spacing w:before="85" w:line="178" w:lineRule="auto"/>
              <w:ind w:left="107" w:right="195" w:hanging="5"/>
            </w:pPr>
            <w:r>
              <w:rPr>
                <w:spacing w:val="-3"/>
              </w:rPr>
              <w:t>二次侧供-T型</w:t>
            </w:r>
            <w:r>
              <w:t xml:space="preserve"> 阀</w:t>
            </w:r>
          </w:p>
        </w:tc>
        <w:tc>
          <w:tcPr>
            <w:tcW w:w="922" w:type="dxa"/>
            <w:vAlign w:val="top"/>
          </w:tcPr>
          <w:p>
            <w:pPr>
              <w:pStyle w:val="9"/>
              <w:spacing w:before="123" w:line="165" w:lineRule="auto"/>
              <w:ind w:left="113"/>
            </w:pPr>
            <w:r>
              <w:t>1</w:t>
            </w:r>
          </w:p>
        </w:tc>
        <w:tc>
          <w:tcPr>
            <w:tcW w:w="1207" w:type="dxa"/>
            <w:vAlign w:val="top"/>
          </w:tcPr>
          <w:p>
            <w:pPr>
              <w:pStyle w:val="9"/>
              <w:spacing w:before="121" w:line="166" w:lineRule="auto"/>
              <w:ind w:left="117"/>
            </w:pPr>
            <w:r>
              <w:rPr>
                <w:spacing w:val="-12"/>
              </w:rPr>
              <w:t>PCS</w:t>
            </w:r>
          </w:p>
        </w:tc>
        <w:tc>
          <w:tcPr>
            <w:tcW w:w="3748" w:type="dxa"/>
            <w:vAlign w:val="top"/>
          </w:tcPr>
          <w:p>
            <w:pPr>
              <w:pStyle w:val="9"/>
              <w:spacing w:before="98"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3" w:line="166" w:lineRule="auto"/>
              <w:ind w:left="115"/>
            </w:pPr>
            <w:r>
              <w:t>9</w:t>
            </w:r>
          </w:p>
        </w:tc>
        <w:tc>
          <w:tcPr>
            <w:tcW w:w="1555" w:type="dxa"/>
            <w:vAlign w:val="top"/>
          </w:tcPr>
          <w:p>
            <w:pPr>
              <w:pStyle w:val="9"/>
              <w:spacing w:before="87" w:line="178" w:lineRule="auto"/>
              <w:ind w:left="106" w:right="195" w:hanging="9"/>
            </w:pPr>
            <w:r>
              <w:rPr>
                <w:spacing w:val="-3"/>
              </w:rPr>
              <w:t>一次侧供-T型</w:t>
            </w:r>
            <w:r>
              <w:rPr>
                <w:spacing w:val="5"/>
              </w:rPr>
              <w:t xml:space="preserve"> </w:t>
            </w:r>
            <w:r>
              <w:t>阀</w:t>
            </w:r>
          </w:p>
        </w:tc>
        <w:tc>
          <w:tcPr>
            <w:tcW w:w="922" w:type="dxa"/>
            <w:vAlign w:val="top"/>
          </w:tcPr>
          <w:p>
            <w:pPr>
              <w:pStyle w:val="9"/>
              <w:spacing w:before="125" w:line="165" w:lineRule="auto"/>
              <w:ind w:left="113"/>
            </w:pPr>
            <w:r>
              <w:t>1</w:t>
            </w:r>
          </w:p>
        </w:tc>
        <w:tc>
          <w:tcPr>
            <w:tcW w:w="1207" w:type="dxa"/>
            <w:vAlign w:val="top"/>
          </w:tcPr>
          <w:p>
            <w:pPr>
              <w:pStyle w:val="9"/>
              <w:spacing w:before="123" w:line="166" w:lineRule="auto"/>
              <w:ind w:left="117"/>
            </w:pPr>
            <w:r>
              <w:rPr>
                <w:spacing w:val="-12"/>
              </w:rPr>
              <w:t>PCS</w:t>
            </w:r>
          </w:p>
        </w:tc>
        <w:tc>
          <w:tcPr>
            <w:tcW w:w="3748" w:type="dxa"/>
            <w:vAlign w:val="top"/>
          </w:tcPr>
          <w:p>
            <w:pPr>
              <w:pStyle w:val="9"/>
              <w:spacing w:before="100"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520" w:type="dxa"/>
            <w:vAlign w:val="top"/>
          </w:tcPr>
          <w:p>
            <w:pPr>
              <w:pStyle w:val="9"/>
              <w:spacing w:before="125" w:line="166" w:lineRule="auto"/>
              <w:ind w:left="125"/>
            </w:pPr>
            <w:r>
              <w:rPr>
                <w:spacing w:val="-8"/>
              </w:rPr>
              <w:t>10</w:t>
            </w:r>
          </w:p>
        </w:tc>
        <w:tc>
          <w:tcPr>
            <w:tcW w:w="1555" w:type="dxa"/>
            <w:vAlign w:val="top"/>
          </w:tcPr>
          <w:p>
            <w:pPr>
              <w:pStyle w:val="9"/>
              <w:spacing w:before="103" w:line="179" w:lineRule="auto"/>
              <w:ind w:left="96"/>
            </w:pPr>
            <w:r>
              <w:rPr>
                <w:spacing w:val="-1"/>
              </w:rPr>
              <w:t>T型阀组件</w:t>
            </w:r>
          </w:p>
        </w:tc>
        <w:tc>
          <w:tcPr>
            <w:tcW w:w="922" w:type="dxa"/>
            <w:vAlign w:val="top"/>
          </w:tcPr>
          <w:p>
            <w:pPr>
              <w:pStyle w:val="9"/>
              <w:spacing w:before="127" w:line="165" w:lineRule="auto"/>
              <w:ind w:left="113"/>
            </w:pPr>
            <w:r>
              <w:t>1</w:t>
            </w:r>
          </w:p>
        </w:tc>
        <w:tc>
          <w:tcPr>
            <w:tcW w:w="1207" w:type="dxa"/>
            <w:vAlign w:val="top"/>
          </w:tcPr>
          <w:p>
            <w:pPr>
              <w:pStyle w:val="9"/>
              <w:spacing w:before="125" w:line="166" w:lineRule="auto"/>
              <w:ind w:left="117"/>
            </w:pPr>
            <w:r>
              <w:rPr>
                <w:spacing w:val="-12"/>
              </w:rPr>
              <w:t>PCS</w:t>
            </w:r>
          </w:p>
        </w:tc>
        <w:tc>
          <w:tcPr>
            <w:tcW w:w="3748" w:type="dxa"/>
            <w:vAlign w:val="top"/>
          </w:tcPr>
          <w:p>
            <w:pPr>
              <w:pStyle w:val="9"/>
              <w:spacing w:before="102" w:line="179" w:lineRule="auto"/>
              <w:ind w:left="105"/>
            </w:pPr>
            <w:r>
              <w:rPr>
                <w:spacing w:val="-1"/>
              </w:rPr>
              <w:t>一个接口含卡箍、盲板、密封垫</w:t>
            </w:r>
          </w:p>
        </w:tc>
      </w:tr>
    </w:tbl>
    <w:p>
      <w:pPr>
        <w:pStyle w:val="2"/>
        <w:spacing w:line="44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100</w:t>
      </w:r>
    </w:p>
    <w:p>
      <w:pPr>
        <w:spacing w:line="202" w:lineRule="auto"/>
        <w:rPr>
          <w:rFonts w:ascii="微软雅黑" w:hAnsi="微软雅黑" w:eastAsia="微软雅黑" w:cs="微软雅黑"/>
          <w:sz w:val="20"/>
          <w:szCs w:val="20"/>
        </w:rPr>
        <w:sectPr>
          <w:headerReference r:id="rId142" w:type="default"/>
          <w:footerReference r:id="rId143" w:type="default"/>
          <w:pgSz w:w="11906" w:h="16838"/>
          <w:pgMar w:top="1360" w:right="1118" w:bottom="400" w:left="1133" w:header="874" w:footer="0" w:gutter="0"/>
          <w:cols w:space="720" w:num="1"/>
        </w:sectPr>
      </w:pPr>
    </w:p>
    <w:p>
      <w:pPr>
        <w:spacing w:before="83"/>
      </w:pPr>
      <w:r>
        <w:drawing>
          <wp:anchor distT="0" distB="0" distL="0" distR="0" simplePos="0" relativeHeight="2517647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281"/>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0"/>
        <w:gridCol w:w="1555"/>
        <w:gridCol w:w="922"/>
        <w:gridCol w:w="1207"/>
        <w:gridCol w:w="3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520"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0"/>
                </w14:textOutline>
              </w:rPr>
              <w:t>序</w:t>
            </w:r>
          </w:p>
          <w:p>
            <w:pPr>
              <w:pStyle w:val="9"/>
              <w:spacing w:line="173" w:lineRule="auto"/>
              <w:ind w:left="113"/>
            </w:pPr>
            <w:r>
              <w:rPr>
                <w14:textOutline w14:w="2667" w14:cap="flat" w14:cmpd="sng">
                  <w14:solidFill>
                    <w14:srgbClr w14:val="000000"/>
                  </w14:solidFill>
                  <w14:prstDash w14:val="solid"/>
                  <w14:miter w14:val="0"/>
                </w14:textOutline>
              </w:rPr>
              <w:t>号</w:t>
            </w:r>
          </w:p>
        </w:tc>
        <w:tc>
          <w:tcPr>
            <w:tcW w:w="1555" w:type="dxa"/>
            <w:shd w:val="clear" w:color="auto" w:fill="DDDDDD"/>
            <w:vAlign w:val="top"/>
          </w:tcPr>
          <w:p>
            <w:pPr>
              <w:pStyle w:val="9"/>
              <w:spacing w:before="104" w:line="179" w:lineRule="auto"/>
              <w:ind w:left="97"/>
            </w:pPr>
            <w:r>
              <w:rPr>
                <w:spacing w:val="-2"/>
                <w14:textOutline w14:w="2667" w14:cap="flat" w14:cmpd="sng">
                  <w14:solidFill>
                    <w14:srgbClr w14:val="000000"/>
                  </w14:solidFill>
                  <w14:prstDash w14:val="solid"/>
                  <w14:miter w14:val="0"/>
                </w14:textOutline>
              </w:rPr>
              <w:t>描述</w:t>
            </w:r>
          </w:p>
        </w:tc>
        <w:tc>
          <w:tcPr>
            <w:tcW w:w="922" w:type="dxa"/>
            <w:shd w:val="clear" w:color="auto" w:fill="DDDDDD"/>
            <w:vAlign w:val="top"/>
          </w:tcPr>
          <w:p>
            <w:pPr>
              <w:pStyle w:val="9"/>
              <w:spacing w:before="91" w:line="206" w:lineRule="auto"/>
              <w:ind w:left="100"/>
            </w:pPr>
            <w:r>
              <w:rPr>
                <w:spacing w:val="-2"/>
                <w14:textOutline w14:w="2667" w14:cap="flat" w14:cmpd="sng">
                  <w14:solidFill>
                    <w14:srgbClr w14:val="000000"/>
                  </w14:solidFill>
                  <w14:prstDash w14:val="solid"/>
                  <w14:miter w14:val="0"/>
                </w14:textOutline>
              </w:rPr>
              <w:t>数量</w:t>
            </w:r>
          </w:p>
        </w:tc>
        <w:tc>
          <w:tcPr>
            <w:tcW w:w="1207" w:type="dxa"/>
            <w:shd w:val="clear" w:color="auto" w:fill="DDDDDD"/>
            <w:vAlign w:val="top"/>
          </w:tcPr>
          <w:p>
            <w:pPr>
              <w:pStyle w:val="9"/>
              <w:spacing w:before="92" w:line="207" w:lineRule="auto"/>
              <w:ind w:left="103"/>
            </w:pPr>
            <w:r>
              <w:rPr>
                <w:spacing w:val="-2"/>
                <w14:textOutline w14:w="2667" w14:cap="flat" w14:cmpd="sng">
                  <w14:solidFill>
                    <w14:srgbClr w14:val="000000"/>
                  </w14:solidFill>
                  <w14:prstDash w14:val="solid"/>
                  <w14:miter w14:val="0"/>
                </w14:textOutline>
              </w:rPr>
              <w:t>单位</w:t>
            </w:r>
          </w:p>
        </w:tc>
        <w:tc>
          <w:tcPr>
            <w:tcW w:w="3748"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5" w:line="165" w:lineRule="auto"/>
              <w:ind w:left="125"/>
            </w:pPr>
            <w:r>
              <w:rPr>
                <w:spacing w:val="-8"/>
              </w:rPr>
              <w:t>11</w:t>
            </w:r>
          </w:p>
        </w:tc>
        <w:tc>
          <w:tcPr>
            <w:tcW w:w="1555" w:type="dxa"/>
            <w:vAlign w:val="top"/>
          </w:tcPr>
          <w:p>
            <w:pPr>
              <w:pStyle w:val="9"/>
              <w:spacing w:before="78" w:line="177" w:lineRule="auto"/>
              <w:ind w:left="107" w:right="289" w:hanging="10"/>
            </w:pPr>
            <w:r>
              <w:rPr>
                <w:spacing w:val="-4"/>
              </w:rPr>
              <w:t>一次侧回02-</w:t>
            </w:r>
            <w:r>
              <w:rPr>
                <w:spacing w:val="2"/>
              </w:rPr>
              <w:t xml:space="preserve"> </w:t>
            </w:r>
            <w:r>
              <w:rPr>
                <w:spacing w:val="-3"/>
              </w:rPr>
              <w:t>电动二通阀</w:t>
            </w:r>
          </w:p>
        </w:tc>
        <w:tc>
          <w:tcPr>
            <w:tcW w:w="922" w:type="dxa"/>
            <w:vAlign w:val="top"/>
          </w:tcPr>
          <w:p>
            <w:pPr>
              <w:pStyle w:val="9"/>
              <w:spacing w:before="115" w:line="165" w:lineRule="auto"/>
              <w:ind w:left="113"/>
            </w:pPr>
            <w:r>
              <w:t>1</w:t>
            </w:r>
          </w:p>
        </w:tc>
        <w:tc>
          <w:tcPr>
            <w:tcW w:w="1207" w:type="dxa"/>
            <w:vAlign w:val="top"/>
          </w:tcPr>
          <w:p>
            <w:pPr>
              <w:pStyle w:val="9"/>
              <w:spacing w:before="113" w:line="166" w:lineRule="auto"/>
              <w:ind w:left="117"/>
            </w:pPr>
            <w:r>
              <w:rPr>
                <w:spacing w:val="-12"/>
              </w:rPr>
              <w:t>PCS</w:t>
            </w:r>
          </w:p>
        </w:tc>
        <w:tc>
          <w:tcPr>
            <w:tcW w:w="3748" w:type="dxa"/>
            <w:vAlign w:val="top"/>
          </w:tcPr>
          <w:p>
            <w:pPr>
              <w:pStyle w:val="9"/>
              <w:spacing w:before="201"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6" w:line="166" w:lineRule="auto"/>
              <w:ind w:left="125"/>
            </w:pPr>
            <w:r>
              <w:rPr>
                <w:spacing w:val="-8"/>
              </w:rPr>
              <w:t>12</w:t>
            </w:r>
          </w:p>
        </w:tc>
        <w:tc>
          <w:tcPr>
            <w:tcW w:w="1555" w:type="dxa"/>
            <w:vAlign w:val="top"/>
          </w:tcPr>
          <w:p>
            <w:pPr>
              <w:pStyle w:val="9"/>
              <w:spacing w:before="93" w:line="173" w:lineRule="auto"/>
              <w:ind w:left="97" w:right="186" w:firstLine="16"/>
            </w:pPr>
            <w:r>
              <w:rPr>
                <w:spacing w:val="-4"/>
              </w:rPr>
              <w:t>内六角圆柱头</w:t>
            </w:r>
            <w:r>
              <w:rPr>
                <w:spacing w:val="1"/>
              </w:rPr>
              <w:t xml:space="preserve"> </w:t>
            </w:r>
            <w:r>
              <w:rPr>
                <w:spacing w:val="-2"/>
              </w:rPr>
              <w:t>螺钉</w:t>
            </w:r>
          </w:p>
        </w:tc>
        <w:tc>
          <w:tcPr>
            <w:tcW w:w="922" w:type="dxa"/>
            <w:vAlign w:val="top"/>
          </w:tcPr>
          <w:p>
            <w:pPr>
              <w:pStyle w:val="9"/>
              <w:spacing w:before="115" w:line="166" w:lineRule="auto"/>
              <w:ind w:left="105"/>
            </w:pPr>
            <w:r>
              <w:t>6</w:t>
            </w:r>
          </w:p>
        </w:tc>
        <w:tc>
          <w:tcPr>
            <w:tcW w:w="1207" w:type="dxa"/>
            <w:vAlign w:val="top"/>
          </w:tcPr>
          <w:p>
            <w:pPr>
              <w:pStyle w:val="9"/>
              <w:spacing w:before="115" w:line="166" w:lineRule="auto"/>
              <w:ind w:left="117"/>
            </w:pPr>
            <w:r>
              <w:rPr>
                <w:spacing w:val="-12"/>
              </w:rPr>
              <w:t>PCS</w:t>
            </w:r>
          </w:p>
        </w:tc>
        <w:tc>
          <w:tcPr>
            <w:tcW w:w="3748" w:type="dxa"/>
            <w:vAlign w:val="top"/>
          </w:tcPr>
          <w:p>
            <w:pPr>
              <w:pStyle w:val="9"/>
              <w:spacing w:before="115" w:line="166" w:lineRule="auto"/>
              <w:ind w:left="120"/>
            </w:pPr>
            <w:r>
              <w:rPr>
                <w:spacing w:val="-9"/>
              </w:rPr>
              <w:t>M5x16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7" w:line="166" w:lineRule="auto"/>
              <w:ind w:left="125"/>
            </w:pPr>
            <w:r>
              <w:rPr>
                <w:spacing w:val="-8"/>
              </w:rPr>
              <w:t>13</w:t>
            </w:r>
          </w:p>
        </w:tc>
        <w:tc>
          <w:tcPr>
            <w:tcW w:w="1555" w:type="dxa"/>
            <w:vAlign w:val="top"/>
          </w:tcPr>
          <w:p>
            <w:pPr>
              <w:pStyle w:val="9"/>
              <w:spacing w:before="82" w:line="207" w:lineRule="auto"/>
              <w:ind w:left="102"/>
            </w:pPr>
            <w:r>
              <w:rPr>
                <w:spacing w:val="-2"/>
              </w:rPr>
              <w:t>弹簧垫圈</w:t>
            </w:r>
          </w:p>
        </w:tc>
        <w:tc>
          <w:tcPr>
            <w:tcW w:w="922" w:type="dxa"/>
            <w:vAlign w:val="top"/>
          </w:tcPr>
          <w:p>
            <w:pPr>
              <w:pStyle w:val="9"/>
              <w:spacing w:before="117" w:line="166" w:lineRule="auto"/>
              <w:ind w:left="105"/>
            </w:pPr>
            <w:r>
              <w:t>6</w:t>
            </w:r>
          </w:p>
        </w:tc>
        <w:tc>
          <w:tcPr>
            <w:tcW w:w="1207" w:type="dxa"/>
            <w:vAlign w:val="top"/>
          </w:tcPr>
          <w:p>
            <w:pPr>
              <w:pStyle w:val="9"/>
              <w:spacing w:before="117" w:line="166" w:lineRule="auto"/>
              <w:ind w:left="117"/>
            </w:pPr>
            <w:r>
              <w:rPr>
                <w:spacing w:val="-12"/>
              </w:rPr>
              <w:t>PCS</w:t>
            </w:r>
          </w:p>
        </w:tc>
        <w:tc>
          <w:tcPr>
            <w:tcW w:w="3748" w:type="dxa"/>
            <w:vAlign w:val="top"/>
          </w:tcPr>
          <w:p>
            <w:pPr>
              <w:pStyle w:val="9"/>
              <w:spacing w:before="110" w:line="174" w:lineRule="auto"/>
              <w:ind w:left="120"/>
            </w:pPr>
            <w:r>
              <w:rPr>
                <w:spacing w:val="-7"/>
              </w:rPr>
              <w:t>M5,A2-70,GB/T94.1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9" w:line="166" w:lineRule="auto"/>
              <w:ind w:left="125"/>
            </w:pPr>
            <w:r>
              <w:rPr>
                <w:spacing w:val="-8"/>
              </w:rPr>
              <w:t>14</w:t>
            </w:r>
          </w:p>
        </w:tc>
        <w:tc>
          <w:tcPr>
            <w:tcW w:w="1555" w:type="dxa"/>
            <w:vAlign w:val="top"/>
          </w:tcPr>
          <w:p>
            <w:pPr>
              <w:pStyle w:val="9"/>
              <w:spacing w:before="83" w:line="208" w:lineRule="auto"/>
              <w:ind w:left="100"/>
            </w:pPr>
            <w:r>
              <w:rPr>
                <w:spacing w:val="-2"/>
              </w:rPr>
              <w:t>平垫圈</w:t>
            </w:r>
          </w:p>
        </w:tc>
        <w:tc>
          <w:tcPr>
            <w:tcW w:w="922" w:type="dxa"/>
            <w:vAlign w:val="top"/>
          </w:tcPr>
          <w:p>
            <w:pPr>
              <w:pStyle w:val="9"/>
              <w:spacing w:before="118" w:line="166" w:lineRule="auto"/>
              <w:ind w:left="105"/>
            </w:pPr>
            <w:r>
              <w:t>6</w:t>
            </w:r>
          </w:p>
        </w:tc>
        <w:tc>
          <w:tcPr>
            <w:tcW w:w="1207" w:type="dxa"/>
            <w:vAlign w:val="top"/>
          </w:tcPr>
          <w:p>
            <w:pPr>
              <w:pStyle w:val="9"/>
              <w:spacing w:before="118" w:line="166" w:lineRule="auto"/>
              <w:ind w:left="117"/>
            </w:pPr>
            <w:r>
              <w:rPr>
                <w:spacing w:val="-12"/>
              </w:rPr>
              <w:t>PCS</w:t>
            </w:r>
          </w:p>
        </w:tc>
        <w:tc>
          <w:tcPr>
            <w:tcW w:w="3748" w:type="dxa"/>
            <w:vAlign w:val="top"/>
          </w:tcPr>
          <w:p>
            <w:pPr>
              <w:pStyle w:val="9"/>
              <w:spacing w:before="111" w:line="174" w:lineRule="auto"/>
              <w:ind w:left="120"/>
            </w:pPr>
            <w:r>
              <w:rPr>
                <w:spacing w:val="-7"/>
              </w:rPr>
              <w:t>M5,A2-70,GB/T97.1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0" w:line="165" w:lineRule="auto"/>
              <w:ind w:left="125"/>
            </w:pPr>
            <w:r>
              <w:rPr>
                <w:spacing w:val="-8"/>
              </w:rPr>
              <w:t>15</w:t>
            </w:r>
          </w:p>
        </w:tc>
        <w:tc>
          <w:tcPr>
            <w:tcW w:w="1555" w:type="dxa"/>
            <w:vAlign w:val="top"/>
          </w:tcPr>
          <w:p>
            <w:pPr>
              <w:pStyle w:val="9"/>
              <w:spacing w:before="97" w:line="173" w:lineRule="auto"/>
              <w:ind w:left="97" w:right="186" w:firstLine="16"/>
            </w:pPr>
            <w:r>
              <w:rPr>
                <w:spacing w:val="-4"/>
              </w:rPr>
              <w:t>内六角圆柱头</w:t>
            </w:r>
            <w:r>
              <w:rPr>
                <w:spacing w:val="1"/>
              </w:rPr>
              <w:t xml:space="preserve"> </w:t>
            </w:r>
            <w:r>
              <w:rPr>
                <w:spacing w:val="-2"/>
              </w:rPr>
              <w:t>螺钉</w:t>
            </w:r>
          </w:p>
        </w:tc>
        <w:tc>
          <w:tcPr>
            <w:tcW w:w="922" w:type="dxa"/>
            <w:vAlign w:val="top"/>
          </w:tcPr>
          <w:p>
            <w:pPr>
              <w:pStyle w:val="9"/>
              <w:spacing w:before="120" w:line="166" w:lineRule="auto"/>
              <w:ind w:left="99"/>
            </w:pPr>
            <w:r>
              <w:t>4</w:t>
            </w:r>
          </w:p>
        </w:tc>
        <w:tc>
          <w:tcPr>
            <w:tcW w:w="1207" w:type="dxa"/>
            <w:vAlign w:val="top"/>
          </w:tcPr>
          <w:p>
            <w:pPr>
              <w:pStyle w:val="9"/>
              <w:spacing w:before="119" w:line="166" w:lineRule="auto"/>
              <w:ind w:left="117"/>
            </w:pPr>
            <w:r>
              <w:rPr>
                <w:spacing w:val="-12"/>
              </w:rPr>
              <w:t>PCS</w:t>
            </w:r>
          </w:p>
        </w:tc>
        <w:tc>
          <w:tcPr>
            <w:tcW w:w="3748" w:type="dxa"/>
            <w:vAlign w:val="top"/>
          </w:tcPr>
          <w:p>
            <w:pPr>
              <w:pStyle w:val="9"/>
              <w:spacing w:before="119" w:line="166" w:lineRule="auto"/>
              <w:ind w:left="120"/>
            </w:pPr>
            <w:r>
              <w:rPr>
                <w:spacing w:val="-14"/>
              </w:rPr>
              <w:t>M4×20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1" w:line="166" w:lineRule="auto"/>
              <w:ind w:left="125"/>
            </w:pPr>
            <w:r>
              <w:rPr>
                <w:spacing w:val="-8"/>
              </w:rPr>
              <w:t>16</w:t>
            </w:r>
          </w:p>
        </w:tc>
        <w:tc>
          <w:tcPr>
            <w:tcW w:w="1555" w:type="dxa"/>
            <w:vAlign w:val="top"/>
          </w:tcPr>
          <w:p>
            <w:pPr>
              <w:pStyle w:val="9"/>
              <w:spacing w:before="86" w:line="207" w:lineRule="auto"/>
              <w:ind w:left="102"/>
            </w:pPr>
            <w:r>
              <w:rPr>
                <w:spacing w:val="-2"/>
              </w:rPr>
              <w:t>弹簧垫圈</w:t>
            </w:r>
          </w:p>
        </w:tc>
        <w:tc>
          <w:tcPr>
            <w:tcW w:w="922" w:type="dxa"/>
            <w:vAlign w:val="top"/>
          </w:tcPr>
          <w:p>
            <w:pPr>
              <w:pStyle w:val="9"/>
              <w:spacing w:before="122" w:line="166" w:lineRule="auto"/>
              <w:ind w:left="99"/>
            </w:pPr>
            <w:r>
              <w:t>4</w:t>
            </w:r>
          </w:p>
        </w:tc>
        <w:tc>
          <w:tcPr>
            <w:tcW w:w="1207" w:type="dxa"/>
            <w:vAlign w:val="top"/>
          </w:tcPr>
          <w:p>
            <w:pPr>
              <w:pStyle w:val="9"/>
              <w:spacing w:before="121" w:line="166" w:lineRule="auto"/>
              <w:ind w:left="117"/>
            </w:pPr>
            <w:r>
              <w:rPr>
                <w:spacing w:val="-12"/>
              </w:rPr>
              <w:t>PCS</w:t>
            </w:r>
          </w:p>
        </w:tc>
        <w:tc>
          <w:tcPr>
            <w:tcW w:w="3748" w:type="dxa"/>
            <w:vAlign w:val="top"/>
          </w:tcPr>
          <w:p>
            <w:pPr>
              <w:pStyle w:val="9"/>
              <w:spacing w:before="114" w:line="174" w:lineRule="auto"/>
              <w:ind w:left="120"/>
            </w:pPr>
            <w:r>
              <w:rPr>
                <w:spacing w:val="-7"/>
              </w:rPr>
              <w:t>M4,A2-70,GB/T94.1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4" w:line="165" w:lineRule="auto"/>
              <w:ind w:left="125"/>
            </w:pPr>
            <w:r>
              <w:rPr>
                <w:spacing w:val="-8"/>
              </w:rPr>
              <w:t>17</w:t>
            </w:r>
          </w:p>
        </w:tc>
        <w:tc>
          <w:tcPr>
            <w:tcW w:w="1555" w:type="dxa"/>
            <w:vAlign w:val="top"/>
          </w:tcPr>
          <w:p>
            <w:pPr>
              <w:pStyle w:val="9"/>
              <w:spacing w:before="87" w:line="208" w:lineRule="auto"/>
              <w:ind w:left="100"/>
            </w:pPr>
            <w:r>
              <w:rPr>
                <w:spacing w:val="-2"/>
              </w:rPr>
              <w:t>平垫圈</w:t>
            </w:r>
          </w:p>
        </w:tc>
        <w:tc>
          <w:tcPr>
            <w:tcW w:w="922" w:type="dxa"/>
            <w:vAlign w:val="top"/>
          </w:tcPr>
          <w:p>
            <w:pPr>
              <w:pStyle w:val="9"/>
              <w:spacing w:before="123" w:line="166" w:lineRule="auto"/>
              <w:ind w:left="99"/>
            </w:pPr>
            <w:r>
              <w:t>4</w:t>
            </w:r>
          </w:p>
        </w:tc>
        <w:tc>
          <w:tcPr>
            <w:tcW w:w="1207" w:type="dxa"/>
            <w:vAlign w:val="top"/>
          </w:tcPr>
          <w:p>
            <w:pPr>
              <w:pStyle w:val="9"/>
              <w:spacing w:before="122" w:line="166" w:lineRule="auto"/>
              <w:ind w:left="117"/>
            </w:pPr>
            <w:r>
              <w:rPr>
                <w:spacing w:val="-12"/>
              </w:rPr>
              <w:t>PCS</w:t>
            </w:r>
          </w:p>
        </w:tc>
        <w:tc>
          <w:tcPr>
            <w:tcW w:w="3748" w:type="dxa"/>
            <w:vAlign w:val="top"/>
          </w:tcPr>
          <w:p>
            <w:pPr>
              <w:pStyle w:val="9"/>
              <w:spacing w:before="115" w:line="174" w:lineRule="auto"/>
              <w:ind w:left="120"/>
            </w:pPr>
            <w:r>
              <w:rPr>
                <w:spacing w:val="-7"/>
              </w:rPr>
              <w:t>M4,A2-70,GB/T97.1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3" w:line="166" w:lineRule="auto"/>
              <w:ind w:left="125"/>
            </w:pPr>
            <w:r>
              <w:rPr>
                <w:spacing w:val="-8"/>
              </w:rPr>
              <w:t>18</w:t>
            </w:r>
          </w:p>
        </w:tc>
        <w:tc>
          <w:tcPr>
            <w:tcW w:w="1555" w:type="dxa"/>
            <w:vAlign w:val="top"/>
          </w:tcPr>
          <w:p>
            <w:pPr>
              <w:pStyle w:val="9"/>
              <w:spacing w:before="102" w:line="173" w:lineRule="auto"/>
              <w:ind w:left="97" w:right="186" w:hanging="1"/>
            </w:pPr>
            <w:r>
              <w:rPr>
                <w:spacing w:val="-1"/>
              </w:rPr>
              <w:t>外部管道固定</w:t>
            </w:r>
            <w:r>
              <w:rPr>
                <w:spacing w:val="1"/>
              </w:rPr>
              <w:t xml:space="preserve"> </w:t>
            </w:r>
            <w:r>
              <w:rPr>
                <w:spacing w:val="-4"/>
              </w:rPr>
              <w:t>件04</w:t>
            </w:r>
          </w:p>
        </w:tc>
        <w:tc>
          <w:tcPr>
            <w:tcW w:w="922" w:type="dxa"/>
            <w:vAlign w:val="top"/>
          </w:tcPr>
          <w:p>
            <w:pPr>
              <w:pStyle w:val="9"/>
              <w:spacing w:before="125" w:line="165" w:lineRule="auto"/>
              <w:ind w:left="113"/>
            </w:pPr>
            <w:r>
              <w:t>1</w:t>
            </w:r>
          </w:p>
        </w:tc>
        <w:tc>
          <w:tcPr>
            <w:tcW w:w="1207" w:type="dxa"/>
            <w:vAlign w:val="top"/>
          </w:tcPr>
          <w:p>
            <w:pPr>
              <w:pStyle w:val="9"/>
              <w:spacing w:before="123" w:line="166" w:lineRule="auto"/>
              <w:ind w:left="117"/>
            </w:pPr>
            <w:r>
              <w:rPr>
                <w:spacing w:val="-12"/>
              </w:rPr>
              <w:t>PCS</w:t>
            </w:r>
          </w:p>
        </w:tc>
        <w:tc>
          <w:tcPr>
            <w:tcW w:w="3748" w:type="dxa"/>
            <w:vAlign w:val="top"/>
          </w:tcPr>
          <w:p>
            <w:pPr>
              <w:pStyle w:val="9"/>
              <w:spacing w:before="101"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4" w:line="166" w:lineRule="auto"/>
              <w:ind w:left="125"/>
            </w:pPr>
            <w:r>
              <w:rPr>
                <w:spacing w:val="-8"/>
              </w:rPr>
              <w:t>19</w:t>
            </w:r>
          </w:p>
        </w:tc>
        <w:tc>
          <w:tcPr>
            <w:tcW w:w="1555" w:type="dxa"/>
            <w:vAlign w:val="top"/>
          </w:tcPr>
          <w:p>
            <w:pPr>
              <w:pStyle w:val="9"/>
              <w:spacing w:before="103" w:line="173" w:lineRule="auto"/>
              <w:ind w:left="97" w:right="186" w:hanging="1"/>
            </w:pPr>
            <w:r>
              <w:rPr>
                <w:spacing w:val="-1"/>
              </w:rPr>
              <w:t>外部管道固定</w:t>
            </w:r>
            <w:r>
              <w:rPr>
                <w:spacing w:val="1"/>
              </w:rPr>
              <w:t xml:space="preserve"> </w:t>
            </w:r>
            <w:r>
              <w:rPr>
                <w:spacing w:val="-4"/>
              </w:rPr>
              <w:t>件03</w:t>
            </w:r>
          </w:p>
        </w:tc>
        <w:tc>
          <w:tcPr>
            <w:tcW w:w="922" w:type="dxa"/>
            <w:vAlign w:val="top"/>
          </w:tcPr>
          <w:p>
            <w:pPr>
              <w:pStyle w:val="9"/>
              <w:spacing w:before="126" w:line="165" w:lineRule="auto"/>
              <w:ind w:left="113"/>
            </w:pPr>
            <w:r>
              <w:t>1</w:t>
            </w:r>
          </w:p>
        </w:tc>
        <w:tc>
          <w:tcPr>
            <w:tcW w:w="1207" w:type="dxa"/>
            <w:vAlign w:val="top"/>
          </w:tcPr>
          <w:p>
            <w:pPr>
              <w:pStyle w:val="9"/>
              <w:spacing w:before="124" w:line="166" w:lineRule="auto"/>
              <w:ind w:left="117"/>
            </w:pPr>
            <w:r>
              <w:rPr>
                <w:spacing w:val="-12"/>
              </w:rPr>
              <w:t>PCS</w:t>
            </w:r>
          </w:p>
        </w:tc>
        <w:tc>
          <w:tcPr>
            <w:tcW w:w="3748" w:type="dxa"/>
            <w:vAlign w:val="top"/>
          </w:tcPr>
          <w:p>
            <w:pPr>
              <w:pStyle w:val="9"/>
              <w:spacing w:before="102"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5" w:line="166" w:lineRule="auto"/>
              <w:ind w:left="117"/>
            </w:pPr>
            <w:r>
              <w:rPr>
                <w:spacing w:val="-6"/>
              </w:rPr>
              <w:t>20</w:t>
            </w:r>
          </w:p>
        </w:tc>
        <w:tc>
          <w:tcPr>
            <w:tcW w:w="1555" w:type="dxa"/>
            <w:vAlign w:val="top"/>
          </w:tcPr>
          <w:p>
            <w:pPr>
              <w:pStyle w:val="9"/>
              <w:spacing w:before="91" w:line="206" w:lineRule="auto"/>
              <w:ind w:left="113"/>
            </w:pPr>
            <w:r>
              <w:rPr>
                <w:spacing w:val="-8"/>
              </w:rPr>
              <w:t>ECU限位板</w:t>
            </w:r>
          </w:p>
        </w:tc>
        <w:tc>
          <w:tcPr>
            <w:tcW w:w="922" w:type="dxa"/>
            <w:vAlign w:val="top"/>
          </w:tcPr>
          <w:p>
            <w:pPr>
              <w:pStyle w:val="9"/>
              <w:spacing w:before="127" w:line="165" w:lineRule="auto"/>
              <w:ind w:left="113"/>
            </w:pPr>
            <w:r>
              <w:t>1</w:t>
            </w:r>
          </w:p>
        </w:tc>
        <w:tc>
          <w:tcPr>
            <w:tcW w:w="1207" w:type="dxa"/>
            <w:vAlign w:val="top"/>
          </w:tcPr>
          <w:p>
            <w:pPr>
              <w:pStyle w:val="9"/>
              <w:spacing w:before="125" w:line="166" w:lineRule="auto"/>
              <w:ind w:left="117"/>
            </w:pPr>
            <w:r>
              <w:rPr>
                <w:spacing w:val="-12"/>
              </w:rPr>
              <w:t>PCS</w:t>
            </w:r>
          </w:p>
        </w:tc>
        <w:tc>
          <w:tcPr>
            <w:tcW w:w="3748" w:type="dxa"/>
            <w:vAlign w:val="top"/>
          </w:tcPr>
          <w:p>
            <w:pPr>
              <w:pStyle w:val="9"/>
              <w:spacing w:before="103"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520" w:type="dxa"/>
            <w:vAlign w:val="top"/>
          </w:tcPr>
          <w:p>
            <w:pPr>
              <w:pStyle w:val="9"/>
              <w:spacing w:before="127" w:line="166" w:lineRule="auto"/>
              <w:ind w:left="117"/>
            </w:pPr>
            <w:r>
              <w:rPr>
                <w:spacing w:val="-6"/>
              </w:rPr>
              <w:t>21</w:t>
            </w:r>
          </w:p>
        </w:tc>
        <w:tc>
          <w:tcPr>
            <w:tcW w:w="1555" w:type="dxa"/>
            <w:vAlign w:val="top"/>
          </w:tcPr>
          <w:p>
            <w:pPr>
              <w:pStyle w:val="9"/>
              <w:spacing w:before="92" w:line="206" w:lineRule="auto"/>
              <w:ind w:left="97"/>
            </w:pPr>
            <w:r>
              <w:rPr>
                <w:spacing w:val="-1"/>
              </w:rPr>
              <w:t>用户手册</w:t>
            </w:r>
          </w:p>
        </w:tc>
        <w:tc>
          <w:tcPr>
            <w:tcW w:w="922" w:type="dxa"/>
            <w:vAlign w:val="top"/>
          </w:tcPr>
          <w:p>
            <w:pPr>
              <w:pStyle w:val="9"/>
              <w:spacing w:before="128" w:line="165" w:lineRule="auto"/>
              <w:ind w:left="113"/>
            </w:pPr>
            <w:r>
              <w:t>1</w:t>
            </w:r>
          </w:p>
        </w:tc>
        <w:tc>
          <w:tcPr>
            <w:tcW w:w="1207" w:type="dxa"/>
            <w:vAlign w:val="top"/>
          </w:tcPr>
          <w:p>
            <w:pPr>
              <w:pStyle w:val="9"/>
              <w:spacing w:before="126" w:line="166" w:lineRule="auto"/>
              <w:ind w:left="117"/>
            </w:pPr>
            <w:r>
              <w:rPr>
                <w:spacing w:val="-12"/>
              </w:rPr>
              <w:t>PCS</w:t>
            </w:r>
          </w:p>
        </w:tc>
        <w:tc>
          <w:tcPr>
            <w:tcW w:w="3748" w:type="dxa"/>
            <w:vAlign w:val="top"/>
          </w:tcPr>
          <w:p>
            <w:pPr>
              <w:pStyle w:val="9"/>
              <w:spacing w:before="214" w:line="168" w:lineRule="exact"/>
              <w:ind w:left="111"/>
            </w:pPr>
            <w:r>
              <w:rPr>
                <w:position w:val="-1"/>
              </w:rPr>
              <w:t>-</w:t>
            </w:r>
          </w:p>
        </w:tc>
      </w:tr>
    </w:tbl>
    <w:p>
      <w:pPr>
        <w:pStyle w:val="2"/>
        <w:spacing w:line="312" w:lineRule="auto"/>
      </w:pPr>
    </w:p>
    <w:p>
      <w:pPr>
        <w:pStyle w:val="2"/>
        <w:spacing w:line="313" w:lineRule="auto"/>
      </w:pPr>
    </w:p>
    <w:p>
      <w:pPr>
        <w:spacing w:before="112" w:line="207" w:lineRule="auto"/>
        <w:ind w:left="10"/>
        <w:outlineLvl w:val="3"/>
        <w:rPr>
          <w:rFonts w:ascii="微软雅黑" w:hAnsi="微软雅黑" w:eastAsia="微软雅黑" w:cs="微软雅黑"/>
          <w:sz w:val="26"/>
          <w:szCs w:val="26"/>
        </w:rPr>
      </w:pPr>
      <w:bookmarkStart w:id="126" w:name="bookmark69"/>
      <w:bookmarkEnd w:id="126"/>
      <w:r>
        <w:fldChar w:fldCharType="begin"/>
      </w:r>
      <w:r>
        <w:instrText xml:space="preserve"> HYPERLINK "7.2.8.2" </w:instrText>
      </w:r>
      <w:r>
        <w:fldChar w:fldCharType="separate"/>
      </w:r>
      <w:r>
        <w:rPr>
          <w:rFonts w:ascii="Nirmala UI" w:hAnsi="Nirmala UI" w:eastAsia="Nirmala UI" w:cs="Nirmala UI"/>
          <w:b/>
          <w:bCs/>
          <w:spacing w:val="-3"/>
          <w:sz w:val="26"/>
          <w:szCs w:val="26"/>
        </w:rPr>
        <w:t>7.2.8.2</w:t>
      </w:r>
      <w:r>
        <w:rPr>
          <w:rFonts w:ascii="Nirmala UI" w:hAnsi="Nirmala UI" w:eastAsia="Nirmala UI" w:cs="Nirmala UI"/>
          <w:b/>
          <w:bCs/>
          <w:spacing w:val="-3"/>
          <w:sz w:val="26"/>
          <w:szCs w:val="26"/>
        </w:rPr>
        <w:fldChar w:fldCharType="end"/>
      </w:r>
      <w:r>
        <w:rPr>
          <w:rFonts w:ascii="Nirmala UI" w:hAnsi="Nirmala UI" w:eastAsia="Nirmala UI" w:cs="Nirmala UI"/>
          <w:b/>
          <w:bCs/>
          <w:spacing w:val="19"/>
          <w:w w:val="101"/>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验货</w:t>
      </w:r>
    </w:p>
    <w:p>
      <w:pPr>
        <w:spacing w:before="123" w:line="207" w:lineRule="auto"/>
        <w:ind w:left="1705"/>
        <w:rPr>
          <w:rFonts w:ascii="微软雅黑" w:hAnsi="微软雅黑" w:eastAsia="微软雅黑" w:cs="微软雅黑"/>
          <w:sz w:val="21"/>
          <w:szCs w:val="21"/>
        </w:rPr>
      </w:pPr>
      <w:r>
        <w:rPr>
          <w:rFonts w:ascii="微软雅黑" w:hAnsi="微软雅黑" w:eastAsia="微软雅黑" w:cs="微软雅黑"/>
          <w:sz w:val="21"/>
          <w:szCs w:val="21"/>
        </w:rPr>
        <w:t>卸货前检查包装有无可见伤损，如发现明显</w:t>
      </w:r>
      <w:r>
        <w:rPr>
          <w:rFonts w:ascii="微软雅黑" w:hAnsi="微软雅黑" w:eastAsia="微软雅黑" w:cs="微软雅黑"/>
          <w:spacing w:val="-1"/>
          <w:sz w:val="21"/>
          <w:szCs w:val="21"/>
        </w:rPr>
        <w:t>伤损，应立即通知承运公司进行检查。</w:t>
      </w:r>
    </w:p>
    <w:p>
      <w:pPr>
        <w:spacing w:before="300" w:line="206" w:lineRule="auto"/>
        <w:ind w:left="10"/>
        <w:outlineLvl w:val="3"/>
        <w:rPr>
          <w:rFonts w:ascii="微软雅黑" w:hAnsi="微软雅黑" w:eastAsia="微软雅黑" w:cs="微软雅黑"/>
          <w:sz w:val="26"/>
          <w:szCs w:val="26"/>
        </w:rPr>
      </w:pPr>
      <w:bookmarkStart w:id="127" w:name="bookmark70"/>
      <w:bookmarkEnd w:id="127"/>
      <w:r>
        <w:fldChar w:fldCharType="begin"/>
      </w:r>
      <w:r>
        <w:instrText xml:space="preserve"> HYPERLINK "7.2.8.3" </w:instrText>
      </w:r>
      <w:r>
        <w:fldChar w:fldCharType="separate"/>
      </w:r>
      <w:r>
        <w:rPr>
          <w:rFonts w:ascii="Nirmala UI" w:hAnsi="Nirmala UI" w:eastAsia="Nirmala UI" w:cs="Nirmala UI"/>
          <w:b/>
          <w:bCs/>
          <w:spacing w:val="-3"/>
          <w:sz w:val="26"/>
          <w:szCs w:val="26"/>
        </w:rPr>
        <w:t>7.2.8.3</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存放</w:t>
      </w:r>
    </w:p>
    <w:p>
      <w:pPr>
        <w:spacing w:before="125" w:line="187" w:lineRule="auto"/>
        <w:ind w:left="1706" w:right="59"/>
        <w:rPr>
          <w:rFonts w:ascii="微软雅黑" w:hAnsi="微软雅黑" w:eastAsia="微软雅黑" w:cs="微软雅黑"/>
          <w:sz w:val="21"/>
          <w:szCs w:val="21"/>
        </w:rPr>
      </w:pPr>
      <w:r>
        <w:rPr>
          <w:rFonts w:ascii="微软雅黑" w:hAnsi="微软雅黑" w:eastAsia="微软雅黑" w:cs="微软雅黑"/>
          <w:spacing w:val="-2"/>
          <w:sz w:val="21"/>
          <w:szCs w:val="21"/>
        </w:rPr>
        <w:t>客户对ECU签收后，须承担对ECU正确保管存放及规范安装的责任。如果ECU在安装之</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前需要存放，应采取如下预防性措施。</w:t>
      </w:r>
    </w:p>
    <w:p>
      <w:pPr>
        <w:spacing w:before="154"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确保所有的开口如水管、不锈钢管均有保护盖或卡式端盖。</w:t>
      </w:r>
    </w:p>
    <w:p>
      <w:pPr>
        <w:spacing w:before="5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3"/>
          <w:sz w:val="21"/>
          <w:szCs w:val="21"/>
        </w:rPr>
        <w:t>将ECU存放在干燥、无振动、人员活动较少的区域。</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如存放室外，应有防雨措施。</w:t>
      </w:r>
    </w:p>
    <w:p>
      <w:pPr>
        <w:spacing w:before="70"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请勿置于阳光下曝晒。</w:t>
      </w:r>
    </w:p>
    <w:p>
      <w:pPr>
        <w:spacing w:before="8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ECU上如有积灰，切勿用蒸汽或水冲洗。</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ECU需定期检查、维护。</w:t>
      </w:r>
    </w:p>
    <w:p>
      <w:pPr>
        <w:spacing w:before="299" w:line="208" w:lineRule="auto"/>
        <w:ind w:left="10"/>
        <w:outlineLvl w:val="3"/>
        <w:rPr>
          <w:rFonts w:ascii="微软雅黑" w:hAnsi="微软雅黑" w:eastAsia="微软雅黑" w:cs="微软雅黑"/>
          <w:sz w:val="26"/>
          <w:szCs w:val="26"/>
        </w:rPr>
      </w:pPr>
      <w:bookmarkStart w:id="128" w:name="bookmark71"/>
      <w:bookmarkEnd w:id="128"/>
      <w:r>
        <w:fldChar w:fldCharType="begin"/>
      </w:r>
      <w:r>
        <w:instrText xml:space="preserve"> HYPERLINK "7.2.8.4" </w:instrText>
      </w:r>
      <w:r>
        <w:fldChar w:fldCharType="separate"/>
      </w:r>
      <w:r>
        <w:rPr>
          <w:rFonts w:ascii="Nirmala UI" w:hAnsi="Nirmala UI" w:eastAsia="Nirmala UI" w:cs="Nirmala UI"/>
          <w:b/>
          <w:bCs/>
          <w:spacing w:val="-3"/>
          <w:sz w:val="26"/>
          <w:szCs w:val="26"/>
        </w:rPr>
        <w:t>7.2.8.4</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搬运</w:t>
      </w:r>
    </w:p>
    <w:p>
      <w:pPr>
        <w:spacing w:before="121" w:line="181" w:lineRule="auto"/>
        <w:ind w:left="1705" w:right="182"/>
        <w:jc w:val="both"/>
        <w:rPr>
          <w:rFonts w:ascii="微软雅黑" w:hAnsi="微软雅黑" w:eastAsia="微软雅黑" w:cs="微软雅黑"/>
          <w:sz w:val="21"/>
          <w:szCs w:val="21"/>
        </w:rPr>
      </w:pPr>
      <w:r>
        <w:rPr>
          <w:rFonts w:ascii="微软雅黑" w:hAnsi="微软雅黑" w:eastAsia="微软雅黑" w:cs="微软雅黑"/>
          <w:sz w:val="21"/>
          <w:szCs w:val="21"/>
        </w:rPr>
        <w:t>卸货及搬运过程中应尽量选择机械搬运工具，如叉车。叉车进叉需在中</w:t>
      </w:r>
      <w:r>
        <w:rPr>
          <w:rFonts w:ascii="微软雅黑" w:hAnsi="微软雅黑" w:eastAsia="微软雅黑" w:cs="微软雅黑"/>
          <w:spacing w:val="-1"/>
          <w:sz w:val="21"/>
          <w:szCs w:val="21"/>
        </w:rPr>
        <w:t>间位置，以保</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持对称平衡。在运输过程中请务必小心，防止ECU发生侧翻、倾倒等事故。操作时务</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必佩戴劳保手套，避免双手被设备上的尖锐部分划伤。</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101</w:t>
      </w:r>
    </w:p>
    <w:p>
      <w:pPr>
        <w:spacing w:line="202" w:lineRule="auto"/>
        <w:rPr>
          <w:rFonts w:ascii="微软雅黑" w:hAnsi="微软雅黑" w:eastAsia="微软雅黑" w:cs="微软雅黑"/>
          <w:sz w:val="20"/>
          <w:szCs w:val="20"/>
        </w:rPr>
        <w:sectPr>
          <w:headerReference r:id="rId144" w:type="default"/>
          <w:pgSz w:w="11906" w:h="16838"/>
          <w:pgMar w:top="1360" w:right="1118" w:bottom="400" w:left="1133" w:header="874" w:footer="0" w:gutter="0"/>
          <w:cols w:space="720" w:num="1"/>
        </w:sectPr>
      </w:pPr>
    </w:p>
    <w:p>
      <w:pPr>
        <w:pStyle w:val="2"/>
        <w:spacing w:line="247" w:lineRule="auto"/>
      </w:pPr>
      <w:r>
        <w:drawing>
          <wp:anchor distT="0" distB="0" distL="0" distR="0" simplePos="0" relativeHeight="2517657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281"/>
                    <a:stretch>
                      <a:fillRect/>
                    </a:stretch>
                  </pic:blipFill>
                  <pic:spPr>
                    <a:xfrm>
                      <a:off x="0" y="0"/>
                      <a:ext cx="6119999" cy="6350"/>
                    </a:xfrm>
                    <a:prstGeom prst="rect">
                      <a:avLst/>
                    </a:prstGeom>
                  </pic:spPr>
                </pic:pic>
              </a:graphicData>
            </a:graphic>
          </wp:anchor>
        </w:drawing>
      </w:r>
    </w:p>
    <w:p>
      <w:pPr>
        <w:spacing w:before="112" w:line="178" w:lineRule="auto"/>
        <w:ind w:left="10"/>
        <w:outlineLvl w:val="3"/>
        <w:rPr>
          <w:rFonts w:ascii="微软雅黑" w:hAnsi="微软雅黑" w:eastAsia="微软雅黑" w:cs="微软雅黑"/>
          <w:sz w:val="26"/>
          <w:szCs w:val="26"/>
        </w:rPr>
      </w:pPr>
      <w:bookmarkStart w:id="129" w:name="bookmark72"/>
      <w:bookmarkEnd w:id="129"/>
      <w:r>
        <w:fldChar w:fldCharType="begin"/>
      </w:r>
      <w:r>
        <w:instrText xml:space="preserve"> HYPERLINK "7.2.8.5" </w:instrText>
      </w:r>
      <w:r>
        <w:fldChar w:fldCharType="separate"/>
      </w:r>
      <w:r>
        <w:rPr>
          <w:rFonts w:ascii="Nirmala UI" w:hAnsi="Nirmala UI" w:eastAsia="Nirmala UI" w:cs="Nirmala UI"/>
          <w:b/>
          <w:bCs/>
          <w:spacing w:val="-3"/>
          <w:sz w:val="26"/>
          <w:szCs w:val="26"/>
        </w:rPr>
        <w:t>7.2.8.5</w:t>
      </w:r>
      <w:r>
        <w:rPr>
          <w:rFonts w:ascii="Nirmala UI" w:hAnsi="Nirmala UI" w:eastAsia="Nirmala UI" w:cs="Nirmala UI"/>
          <w:b/>
          <w:bCs/>
          <w:spacing w:val="-3"/>
          <w:sz w:val="26"/>
          <w:szCs w:val="26"/>
        </w:rPr>
        <w:fldChar w:fldCharType="end"/>
      </w:r>
      <w:r>
        <w:rPr>
          <w:rFonts w:ascii="Nirmala UI" w:hAnsi="Nirmala UI" w:eastAsia="Nirmala UI" w:cs="Nirmala UI"/>
          <w:b/>
          <w:bCs/>
          <w:spacing w:val="20"/>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安装</w:t>
      </w:r>
    </w:p>
    <w:p>
      <w:pPr>
        <w:spacing w:before="144"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ECU外包装拆卸。</w:t>
      </w:r>
    </w:p>
    <w:p>
      <w:pPr>
        <w:pStyle w:val="2"/>
        <w:spacing w:line="335" w:lineRule="auto"/>
      </w:pPr>
    </w:p>
    <w:p>
      <w:pPr>
        <w:spacing w:line="30" w:lineRule="exact"/>
        <w:ind w:firstLine="1700"/>
      </w:pPr>
      <w:r>
        <w:drawing>
          <wp:inline distT="0" distB="0" distL="0" distR="0">
            <wp:extent cx="5039995" cy="19050"/>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43"/>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1" o:spid="_x0000_s106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181" w:lineRule="auto"/>
        <w:ind w:left="1989" w:right="93"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拆卸ECU外包装前，请确认ECU的外包装和封条是否完好。如果发现外包装损坏，</w:t>
      </w:r>
      <w:r>
        <w:rPr>
          <w:rFonts w:ascii="微软雅黑" w:hAnsi="微软雅黑" w:eastAsia="微软雅黑" w:cs="微软雅黑"/>
          <w:spacing w:val="-4"/>
          <w:sz w:val="21"/>
          <w:szCs w:val="21"/>
        </w:rPr>
        <w:t xml:space="preserve">  </w:t>
      </w:r>
      <w:r>
        <w:rPr>
          <w:rFonts w:ascii="微软雅黑" w:hAnsi="微软雅黑" w:eastAsia="微软雅黑" w:cs="微软雅黑"/>
          <w:sz w:val="21"/>
          <w:szCs w:val="21"/>
        </w:rPr>
        <w:t>如水浸、变形、封条或压敏胶带已开封，请保存现场证据，并向供</w:t>
      </w:r>
      <w:r>
        <w:rPr>
          <w:rFonts w:ascii="微软雅黑" w:hAnsi="微软雅黑" w:eastAsia="微软雅黑" w:cs="微软雅黑"/>
          <w:spacing w:val="-1"/>
          <w:sz w:val="21"/>
          <w:szCs w:val="21"/>
        </w:rPr>
        <w:t>货方反映实际情</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况。</w:t>
      </w:r>
    </w:p>
    <w:p>
      <w:pPr>
        <w:spacing w:before="33" w:line="17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拆卸ECU外包装后，请根据装箱清单，</w:t>
      </w:r>
      <w:r>
        <w:rPr>
          <w:rFonts w:ascii="微软雅黑" w:hAnsi="微软雅黑" w:eastAsia="微软雅黑" w:cs="微软雅黑"/>
          <w:spacing w:val="-2"/>
          <w:sz w:val="21"/>
          <w:szCs w:val="21"/>
        </w:rPr>
        <w:t>对箱内物品类型、数量进行清点，并当面签</w:t>
      </w:r>
      <w:r>
        <w:rPr>
          <w:rFonts w:ascii="微软雅黑" w:hAnsi="微软雅黑" w:eastAsia="微软雅黑" w:cs="微软雅黑"/>
          <w:sz w:val="21"/>
          <w:szCs w:val="21"/>
        </w:rPr>
        <w:t xml:space="preserve"> 收货物。如果货物出现与装箱清单不符情况，应将已拆包装箱的设备</w:t>
      </w:r>
      <w:r>
        <w:rPr>
          <w:rFonts w:ascii="微软雅黑" w:hAnsi="微软雅黑" w:eastAsia="微软雅黑" w:cs="微软雅黑"/>
          <w:spacing w:val="-1"/>
          <w:sz w:val="21"/>
          <w:szCs w:val="21"/>
        </w:rPr>
        <w:t>转室内妥善存</w:t>
      </w:r>
      <w:r>
        <w:rPr>
          <w:rFonts w:ascii="微软雅黑" w:hAnsi="微软雅黑" w:eastAsia="微软雅黑" w:cs="微软雅黑"/>
          <w:sz w:val="21"/>
          <w:szCs w:val="21"/>
        </w:rPr>
        <w:t xml:space="preserve"> 放，对设备存放现场环境、已有生锈或腐蚀情况的设备、包装箱、包</w:t>
      </w:r>
      <w:r>
        <w:rPr>
          <w:rFonts w:ascii="微软雅黑" w:hAnsi="微软雅黑" w:eastAsia="微软雅黑" w:cs="微软雅黑"/>
          <w:spacing w:val="-1"/>
          <w:sz w:val="21"/>
          <w:szCs w:val="21"/>
        </w:rPr>
        <w:t>装材料进行拍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照并存档，并将已拆包装箱以及包装材料妥善保存。</w:t>
      </w:r>
    </w:p>
    <w:p>
      <w:pPr>
        <w:spacing w:before="97" w:line="30" w:lineRule="exact"/>
        <w:ind w:firstLine="1700"/>
      </w:pPr>
      <w:r>
        <w:drawing>
          <wp:inline distT="0" distB="0" distL="0" distR="0">
            <wp:extent cx="5039995" cy="19050"/>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44"/>
                    <a:stretch>
                      <a:fillRect/>
                    </a:stretch>
                  </pic:blipFill>
                  <pic:spPr>
                    <a:xfrm>
                      <a:off x="0" y="0"/>
                      <a:ext cx="5039999" cy="19050"/>
                    </a:xfrm>
                    <a:prstGeom prst="rect">
                      <a:avLst/>
                    </a:prstGeom>
                  </pic:spPr>
                </pic:pic>
              </a:graphicData>
            </a:graphic>
          </wp:inline>
        </w:drawing>
      </w:r>
    </w:p>
    <w:p>
      <w:pPr>
        <w:spacing w:before="165" w:line="221"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使用手动叉车将ECU搬运至机房内并撤出叉车。</w:t>
      </w:r>
    </w:p>
    <w:p>
      <w:pPr>
        <w:spacing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使用裁纸刀或斜口钳划开ECU外包装的打包带。</w:t>
      </w:r>
    </w:p>
    <w:p>
      <w:pPr>
        <w:spacing w:before="12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4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1" w:line="218" w:lineRule="auto"/>
        <w:ind w:left="1709" w:right="126" w:firstLine="794"/>
        <w:rPr>
          <w:rFonts w:ascii="微软雅黑" w:hAnsi="微软雅黑" w:eastAsia="微软雅黑" w:cs="微软雅黑"/>
          <w:sz w:val="21"/>
          <w:szCs w:val="21"/>
        </w:rPr>
      </w:pPr>
      <w:r>
        <w:rPr>
          <w:rFonts w:ascii="微软雅黑" w:hAnsi="微软雅黑" w:eastAsia="微软雅黑" w:cs="微软雅黑"/>
          <w:sz w:val="18"/>
          <w:szCs w:val="18"/>
        </w:rPr>
        <w:t>使用裁纸刀拆封时，务必保持刀口的伸出量适当，避免</w:t>
      </w:r>
      <w:r>
        <w:rPr>
          <w:rFonts w:ascii="微软雅黑" w:hAnsi="微软雅黑" w:eastAsia="微软雅黑" w:cs="微软雅黑"/>
          <w:spacing w:val="-1"/>
          <w:sz w:val="18"/>
          <w:szCs w:val="18"/>
        </w:rPr>
        <w:t>划伤双手或损坏包装箱内的设备。</w:t>
      </w:r>
      <w:r>
        <w:rPr>
          <w:rFonts w:ascii="微软雅黑" w:hAnsi="微软雅黑" w:eastAsia="微软雅黑" w:cs="微软雅黑"/>
          <w:sz w:val="18"/>
          <w:szCs w:val="18"/>
        </w:rPr>
        <w:t xml:space="preserve"> </w:t>
      </w:r>
      <w:r>
        <w:rPr>
          <w:rFonts w:ascii="微软雅黑" w:hAnsi="微软雅黑" w:eastAsia="微软雅黑" w:cs="微软雅黑"/>
          <w:spacing w:val="-2"/>
          <w:sz w:val="21"/>
          <w:szCs w:val="21"/>
        </w:rPr>
        <w:t>3.    拆卸ECU外包装，拆除VCI塑料袋，依次取出各部件。</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3"/>
          <w:sz w:val="21"/>
          <w:szCs w:val="21"/>
        </w:rPr>
        <w:t>2</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3"/>
          <w:sz w:val="21"/>
          <w:szCs w:val="21"/>
        </w:rPr>
        <w:t xml:space="preserve">5.1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确定ECU在机柜中的位置。</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102</w:t>
      </w:r>
    </w:p>
    <w:p>
      <w:pPr>
        <w:spacing w:line="202" w:lineRule="auto"/>
        <w:rPr>
          <w:rFonts w:ascii="微软雅黑" w:hAnsi="微软雅黑" w:eastAsia="微软雅黑" w:cs="微软雅黑"/>
          <w:sz w:val="20"/>
          <w:szCs w:val="20"/>
        </w:rPr>
        <w:sectPr>
          <w:headerReference r:id="rId14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66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7-63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ECU 的位置示意图</w:t>
      </w:r>
    </w:p>
    <w:p>
      <w:pPr>
        <w:spacing w:before="36" w:line="7120" w:lineRule="exact"/>
        <w:ind w:firstLine="1700"/>
      </w:pPr>
      <w:r>
        <w:rPr>
          <w:position w:val="-142"/>
        </w:rPr>
        <w:drawing>
          <wp:inline distT="0" distB="0" distL="0" distR="0">
            <wp:extent cx="1844040" cy="4521200"/>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46"/>
                    <a:stretch>
                      <a:fillRect/>
                    </a:stretch>
                  </pic:blipFill>
                  <pic:spPr>
                    <a:xfrm>
                      <a:off x="0" y="0"/>
                      <a:ext cx="1844547" cy="45212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31"/>
          <w:position w:val="13"/>
          <w:sz w:val="21"/>
          <w:szCs w:val="21"/>
        </w:rPr>
        <w:t xml:space="preserve">  </w:t>
      </w:r>
      <w:r>
        <w:rPr>
          <w:rFonts w:ascii="微软雅黑" w:hAnsi="微软雅黑" w:eastAsia="微软雅黑" w:cs="微软雅黑"/>
          <w:spacing w:val="-2"/>
          <w:position w:val="13"/>
          <w:sz w:val="21"/>
          <w:szCs w:val="21"/>
        </w:rPr>
        <w:t>打开机柜后门和机柜后门地面盖板。</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安装ECU。</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沿水平方向将ECU推入机柜，直至ECU挂耳螺钉孔与机柜立柱螺钉孔平齐。</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4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推动ECU时需要一人在机柜后方提拉ECU水管。</w:t>
      </w:r>
    </w:p>
    <w:p>
      <w:pPr>
        <w:spacing w:before="30" w:line="217" w:lineRule="auto"/>
        <w:ind w:left="1710" w:right="1308" w:firstLine="798"/>
        <w:rPr>
          <w:rFonts w:ascii="微软雅黑" w:hAnsi="微软雅黑" w:eastAsia="微软雅黑" w:cs="微软雅黑"/>
          <w:sz w:val="21"/>
          <w:szCs w:val="21"/>
        </w:rPr>
      </w:pPr>
      <w:r>
        <w:rPr>
          <w:rFonts w:ascii="微软雅黑" w:hAnsi="微软雅黑" w:eastAsia="微软雅黑" w:cs="微软雅黑"/>
          <w:spacing w:val="-2"/>
          <w:sz w:val="18"/>
          <w:szCs w:val="18"/>
        </w:rPr>
        <w:t>–</w:t>
      </w:r>
      <w:r>
        <w:rPr>
          <w:rFonts w:ascii="微软雅黑" w:hAnsi="微软雅黑" w:eastAsia="微软雅黑" w:cs="微软雅黑"/>
          <w:spacing w:val="18"/>
          <w:sz w:val="18"/>
          <w:szCs w:val="18"/>
        </w:rPr>
        <w:t xml:space="preserve">   </w:t>
      </w:r>
      <w:r>
        <w:rPr>
          <w:rFonts w:ascii="微软雅黑" w:hAnsi="微软雅黑" w:eastAsia="微软雅黑" w:cs="微软雅黑"/>
          <w:spacing w:val="-2"/>
          <w:sz w:val="18"/>
          <w:szCs w:val="18"/>
        </w:rPr>
        <w:t>ECU水管理顺后从机柜后底部空隙中穿出，并放入对应的机房开孔内。</w:t>
      </w:r>
      <w:r>
        <w:rPr>
          <w:rFonts w:ascii="微软雅黑" w:hAnsi="微软雅黑" w:eastAsia="微软雅黑" w:cs="微软雅黑"/>
          <w:sz w:val="18"/>
          <w:szCs w:val="18"/>
        </w:rPr>
        <w:t xml:space="preserve"> </w:t>
      </w:r>
      <w:r>
        <w:rPr>
          <w:rFonts w:ascii="微软雅黑" w:hAnsi="微软雅黑" w:eastAsia="微软雅黑" w:cs="微软雅黑"/>
          <w:spacing w:val="-3"/>
          <w:sz w:val="21"/>
          <w:szCs w:val="21"/>
        </w:rPr>
        <w:t>2.    机柜前部安装4颗M5X16螺钉锁紧ECU。</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767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7-64 </w:t>
      </w:r>
      <w:r>
        <w:rPr>
          <w:rFonts w:ascii="微软雅黑" w:hAnsi="微软雅黑" w:eastAsia="微软雅黑" w:cs="微软雅黑"/>
          <w:spacing w:val="-4"/>
          <w:sz w:val="21"/>
          <w:szCs w:val="21"/>
        </w:rPr>
        <w:t>拧紧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69" w:line="8000" w:lineRule="exact"/>
        <w:ind w:firstLine="2125"/>
      </w:pPr>
      <w:r>
        <w:rPr>
          <w:position w:val="-160"/>
        </w:rPr>
        <w:drawing>
          <wp:inline distT="0" distB="0" distL="0" distR="0">
            <wp:extent cx="2580005" cy="5080000"/>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48"/>
                    <a:stretch>
                      <a:fillRect/>
                    </a:stretch>
                  </pic:blipFill>
                  <pic:spPr>
                    <a:xfrm>
                      <a:off x="0" y="0"/>
                      <a:ext cx="2580513"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6</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布置ECU橡胶管。</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取出补位框挡风件的两个塑胶盖板。</w:t>
      </w:r>
    </w:p>
    <w:p>
      <w:pPr>
        <w:spacing w:before="21"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ECU橡胶管穿过延长框放入机房对应地板开孔内。</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768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7-65</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4"/>
          <w:sz w:val="21"/>
          <w:szCs w:val="21"/>
        </w:rPr>
        <w:t>布置 ECU 橡胶管示意图</w:t>
      </w:r>
    </w:p>
    <w:p>
      <w:pPr>
        <w:spacing w:before="68" w:line="6480" w:lineRule="exact"/>
        <w:ind w:firstLine="2125"/>
      </w:pPr>
      <w:r>
        <w:rPr>
          <w:position w:val="-129"/>
        </w:rPr>
        <w:drawing>
          <wp:inline distT="0" distB="0" distL="0" distR="0">
            <wp:extent cx="2499360" cy="4114800"/>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49"/>
                    <a:stretch>
                      <a:fillRect/>
                    </a:stretch>
                  </pic:blipFill>
                  <pic:spPr>
                    <a:xfrm>
                      <a:off x="0" y="0"/>
                      <a:ext cx="2499486" cy="4114800"/>
                    </a:xfrm>
                    <a:prstGeom prst="rect">
                      <a:avLst/>
                    </a:prstGeom>
                  </pic:spPr>
                </pic:pic>
              </a:graphicData>
            </a:graphic>
          </wp:inline>
        </w:drawing>
      </w:r>
    </w:p>
    <w:p>
      <w:pPr>
        <w:spacing w:before="223" w:line="181" w:lineRule="auto"/>
        <w:ind w:left="1708" w:right="67" w:hanging="70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如果ECU与液冷门并联，如</w:t>
      </w:r>
      <w:r>
        <w:fldChar w:fldCharType="begin"/>
      </w:r>
      <w:r>
        <w:instrText xml:space="preserve"> HYPERLINK \l "bookmark254"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7-66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带底色的①和②连</w:t>
      </w:r>
      <w:r>
        <w:rPr>
          <w:rFonts w:ascii="微软雅黑" w:hAnsi="微软雅黑" w:eastAsia="微软雅黑" w:cs="微软雅黑"/>
          <w:spacing w:val="-2"/>
          <w:sz w:val="21"/>
          <w:szCs w:val="21"/>
        </w:rPr>
        <w:t>接ECU管路，管路安装位置如</w:t>
      </w:r>
      <w:r>
        <w:fldChar w:fldCharType="begin"/>
      </w:r>
      <w:r>
        <w:instrText xml:space="preserve"> HYPERLINK \l "bookmark254"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"bookmark254" </w:instrText>
      </w:r>
      <w:r>
        <w:fldChar w:fldCharType="separate"/>
      </w:r>
      <w:r>
        <w:rPr>
          <w:rFonts w:ascii="Nirmala UI" w:hAnsi="Nirmala UI" w:eastAsia="Nirmala UI" w:cs="Nirmala UI"/>
          <w:b/>
          <w:bCs/>
          <w:color w:val="0000FF"/>
          <w:spacing w:val="-1"/>
          <w:sz w:val="21"/>
          <w:szCs w:val="21"/>
        </w:rPr>
        <w:t>7-66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中不带底色的①~⑨所示。关于三通球阀的接法与朝</w:t>
      </w:r>
      <w:r>
        <w:rPr>
          <w:rFonts w:ascii="微软雅黑" w:hAnsi="微软雅黑" w:eastAsia="微软雅黑" w:cs="微软雅黑"/>
          <w:spacing w:val="-2"/>
          <w:sz w:val="21"/>
          <w:szCs w:val="21"/>
        </w:rPr>
        <w:t>向，可参考</w:t>
      </w:r>
      <w:r>
        <w:fldChar w:fldCharType="begin"/>
      </w:r>
      <w:r>
        <w:instrText xml:space="preserve"> HYPERLINK \l "bookmark255" </w:instrText>
      </w:r>
      <w:r>
        <w:fldChar w:fldCharType="separate"/>
      </w:r>
      <w:r>
        <w:rPr>
          <w:rFonts w:ascii="Nirmala UI" w:hAnsi="Nirmala UI" w:eastAsia="Nirmala UI" w:cs="Nirmala UI"/>
          <w:b/>
          <w:bCs/>
          <w:color w:val="0000FF"/>
          <w:spacing w:val="-2"/>
          <w:sz w:val="21"/>
          <w:szCs w:val="21"/>
        </w:rPr>
        <w:t>A.3</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场景手动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"bookmark255"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5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204" w:lineRule="auto"/>
        <w:ind w:left="1709" w:right="201" w:hanging="1"/>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ECU一次侧冷水管通过三通球阀连接到比例阀，然后连接到机房一次侧冷水管。</w:t>
      </w:r>
      <w:r>
        <w:rPr>
          <w:rFonts w:ascii="微软雅黑" w:hAnsi="微软雅黑" w:eastAsia="微软雅黑" w:cs="微软雅黑"/>
          <w:spacing w:val="3"/>
          <w:sz w:val="21"/>
          <w:szCs w:val="21"/>
        </w:rPr>
        <w:t xml:space="preserve"> </w:t>
      </w:r>
      <w:r>
        <w:rPr>
          <w:rFonts w:ascii="微软雅黑" w:hAnsi="微软雅黑" w:eastAsia="微软雅黑" w:cs="微软雅黑"/>
          <w:spacing w:val="-1"/>
          <w:sz w:val="21"/>
          <w:szCs w:val="21"/>
        </w:rPr>
        <w:t>6.    四个三通球阀未连接设备的接口安装盲板。</w:t>
      </w: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69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30" w:name="bookmark254"/>
      <w:bookmarkEnd w:id="130"/>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7-66 </w:t>
      </w:r>
      <w:r>
        <w:rPr>
          <w:rFonts w:ascii="微软雅黑" w:hAnsi="微软雅黑" w:eastAsia="微软雅黑" w:cs="微软雅黑"/>
          <w:spacing w:val="-1"/>
          <w:sz w:val="21"/>
          <w:szCs w:val="21"/>
        </w:rPr>
        <w:t>连接 ECU一二次侧管路示意图（ECU 与液冷门并联）</w:t>
      </w:r>
    </w:p>
    <w:p>
      <w:pPr>
        <w:spacing w:before="45" w:line="4394" w:lineRule="exact"/>
        <w:ind w:firstLine="2125"/>
      </w:pPr>
      <w:r>
        <w:rPr>
          <w:position w:val="-87"/>
        </w:rPr>
        <w:drawing>
          <wp:inline distT="0" distB="0" distL="0" distR="0">
            <wp:extent cx="3810000" cy="2790190"/>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51"/>
                    <a:stretch>
                      <a:fillRect/>
                    </a:stretch>
                  </pic:blipFill>
                  <pic:spPr>
                    <a:xfrm>
                      <a:off x="0" y="0"/>
                      <a:ext cx="3810000" cy="2790190"/>
                    </a:xfrm>
                    <a:prstGeom prst="rect">
                      <a:avLst/>
                    </a:prstGeom>
                  </pic:spPr>
                </pic:pic>
              </a:graphicData>
            </a:graphic>
          </wp:inline>
        </w:drawing>
      </w:r>
    </w:p>
    <w:p>
      <w:pPr>
        <w:spacing w:before="223" w:line="181" w:lineRule="auto"/>
        <w:ind w:left="1706" w:right="134"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如果ECU与液冷门串联，如</w:t>
      </w:r>
      <w:r>
        <w:fldChar w:fldCharType="begin"/>
      </w:r>
      <w:r>
        <w:instrText xml:space="preserve"> HYPERLINK \l "bookmark256"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7-67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中带底色</w:t>
      </w:r>
      <w:r>
        <w:rPr>
          <w:rFonts w:ascii="微软雅黑" w:hAnsi="微软雅黑" w:eastAsia="微软雅黑" w:cs="微软雅黑"/>
          <w:spacing w:val="-2"/>
          <w:sz w:val="21"/>
          <w:szCs w:val="21"/>
        </w:rPr>
        <w:t>的①和②连接ECU管路</w:t>
      </w:r>
      <w:r>
        <w:rPr>
          <w:rFonts w:ascii="微软雅黑" w:hAnsi="微软雅黑" w:eastAsia="微软雅黑" w:cs="微软雅黑"/>
          <w:sz w:val="21"/>
          <w:szCs w:val="21"/>
        </w:rPr>
        <w:t>，，</w:t>
      </w:r>
      <w:r>
        <w:rPr>
          <w:rFonts w:ascii="微软雅黑" w:hAnsi="微软雅黑" w:eastAsia="微软雅黑" w:cs="微软雅黑"/>
          <w:spacing w:val="-2"/>
          <w:sz w:val="21"/>
          <w:szCs w:val="21"/>
        </w:rPr>
        <w:t>管路安装位置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"bookmark256"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7-67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中不带底色的1~13所示。关于三通球阀的接法与朝向，可参考</w:t>
      </w:r>
      <w:r>
        <w:fldChar w:fldCharType="begin"/>
      </w:r>
      <w:r>
        <w:instrText xml:space="preserve"> HYPERLINK \l "bookmark255" </w:instrText>
      </w:r>
      <w:r>
        <w:fldChar w:fldCharType="separate"/>
      </w:r>
      <w:r>
        <w:rPr>
          <w:rFonts w:ascii="Nirmala UI" w:hAnsi="Nirmala UI" w:eastAsia="Nirmala UI" w:cs="Nirmala UI"/>
          <w:b/>
          <w:bCs/>
          <w:color w:val="0000FF"/>
          <w:spacing w:val="-2"/>
          <w:sz w:val="21"/>
          <w:szCs w:val="21"/>
        </w:rPr>
        <w:t>A.3</w:t>
      </w:r>
      <w:r>
        <w:rPr>
          <w:rFonts w:ascii="Nirmala UI" w:hAnsi="Nirmala UI" w:eastAsia="Nirmala UI" w:cs="Nirmala UI"/>
          <w:b/>
          <w:bCs/>
          <w:color w:val="0000FF"/>
          <w:spacing w:val="41"/>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场景</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"bookmark255"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手动三通球阀状态说明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5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187" w:lineRule="auto"/>
        <w:ind w:left="2145" w:right="190" w:hanging="437"/>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ECU一次侧冷水管通过比例阀连接到三通球阀，然后连接到液冷门回水管，液冷</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门进水管连接到机房一次侧冷水管。</w:t>
      </w:r>
    </w:p>
    <w:p>
      <w:pPr>
        <w:spacing w:before="36" w:line="178"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6.    四个三通球阀未连接设备的接口安装盲板。</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bookmarkStart w:id="131" w:name="bookmark256"/>
      <w:bookmarkEnd w:id="131"/>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7-67 </w:t>
      </w:r>
      <w:r>
        <w:rPr>
          <w:rFonts w:ascii="微软雅黑" w:hAnsi="微软雅黑" w:eastAsia="微软雅黑" w:cs="微软雅黑"/>
          <w:spacing w:val="-1"/>
          <w:sz w:val="21"/>
          <w:szCs w:val="21"/>
        </w:rPr>
        <w:t>连接 ECU一二次侧管路示意图（ECU 与液冷门串联）</w:t>
      </w:r>
    </w:p>
    <w:p>
      <w:pPr>
        <w:spacing w:before="65" w:line="4425" w:lineRule="exact"/>
        <w:ind w:firstLine="2125"/>
      </w:pPr>
      <w:r>
        <w:rPr>
          <w:position w:val="-88"/>
        </w:rPr>
        <w:drawing>
          <wp:inline distT="0" distB="0" distL="0" distR="0">
            <wp:extent cx="4191000" cy="2809875"/>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53"/>
                    <a:stretch>
                      <a:fillRect/>
                    </a:stretch>
                  </pic:blipFill>
                  <pic:spPr>
                    <a:xfrm>
                      <a:off x="0" y="0"/>
                      <a:ext cx="4191000" cy="2810002"/>
                    </a:xfrm>
                    <a:prstGeom prst="rect">
                      <a:avLst/>
                    </a:prstGeom>
                  </pic:spPr>
                </pic:pic>
              </a:graphicData>
            </a:graphic>
          </wp:inline>
        </w:drawing>
      </w:r>
    </w:p>
    <w:p>
      <w:pPr>
        <w:spacing w:before="26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安装ECU到一次侧比例阀的控制线及机柜管理模块的信号线。</w:t>
      </w:r>
    </w:p>
    <w:p>
      <w:pPr>
        <w:spacing w:before="14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5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206" w:line="187" w:lineRule="auto"/>
        <w:ind w:left="2361" w:right="153" w:hanging="271"/>
        <w:rPr>
          <w:rFonts w:ascii="微软雅黑" w:hAnsi="微软雅黑" w:eastAsia="微软雅黑" w:cs="微软雅黑"/>
          <w:sz w:val="18"/>
          <w:szCs w:val="18"/>
        </w:rPr>
      </w:pPr>
      <w:r>
        <w:rPr>
          <w:rFonts w:ascii="微软雅黑" w:hAnsi="微软雅黑" w:eastAsia="微软雅黑" w:cs="微软雅黑"/>
          <w:spacing w:val="-1"/>
          <w:sz w:val="18"/>
          <w:szCs w:val="18"/>
        </w:rPr>
        <w:t>●   ECU上柜安装前，需要用美工胶带将冗余的线缆贴</w:t>
      </w:r>
      <w:r>
        <w:rPr>
          <w:rFonts w:ascii="微软雅黑" w:hAnsi="微软雅黑" w:eastAsia="微软雅黑" w:cs="微软雅黑"/>
          <w:spacing w:val="-2"/>
          <w:sz w:val="18"/>
          <w:szCs w:val="18"/>
        </w:rPr>
        <w:t>在ECU上盖表面，避免ECU上柜时，控制</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线缆被挤压到ECU机框和滑道之间，造成线缆破损。</w:t>
      </w:r>
    </w:p>
    <w:p>
      <w:pPr>
        <w:spacing w:before="64" w:line="187" w:lineRule="auto"/>
        <w:ind w:left="2361" w:right="79" w:hanging="271"/>
        <w:rPr>
          <w:rFonts w:ascii="微软雅黑" w:hAnsi="微软雅黑" w:eastAsia="微软雅黑" w:cs="微软雅黑"/>
          <w:sz w:val="18"/>
          <w:szCs w:val="18"/>
        </w:rPr>
      </w:pPr>
      <w:r>
        <w:rPr>
          <w:rFonts w:ascii="微软雅黑" w:hAnsi="微软雅黑" w:eastAsia="微软雅黑" w:cs="微软雅黑"/>
          <w:sz w:val="18"/>
          <w:szCs w:val="18"/>
        </w:rPr>
        <w:t>●   信号线缆先接管理模块端，另一端若影响后续交换机光纤网线的走</w:t>
      </w:r>
      <w:r>
        <w:rPr>
          <w:rFonts w:ascii="微软雅黑" w:hAnsi="微软雅黑" w:eastAsia="微软雅黑" w:cs="微软雅黑"/>
          <w:spacing w:val="-1"/>
          <w:sz w:val="18"/>
          <w:szCs w:val="18"/>
        </w:rPr>
        <w:t>线则最后连接，若不影响</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则可直接连接。</w:t>
      </w:r>
    </w:p>
    <w:p>
      <w:pPr>
        <w:spacing w:before="33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7-68</w:t>
      </w:r>
      <w:r>
        <w:rPr>
          <w:rFonts w:ascii="Nirmala UI" w:hAnsi="Nirmala UI" w:eastAsia="Nirmala UI" w:cs="Nirmala UI"/>
          <w:b/>
          <w:bCs/>
          <w:spacing w:val="36"/>
          <w:w w:val="101"/>
          <w:sz w:val="21"/>
          <w:szCs w:val="21"/>
        </w:rPr>
        <w:t xml:space="preserve"> </w:t>
      </w:r>
      <w:r>
        <w:rPr>
          <w:rFonts w:ascii="微软雅黑" w:hAnsi="微软雅黑" w:eastAsia="微软雅黑" w:cs="微软雅黑"/>
          <w:spacing w:val="-4"/>
          <w:sz w:val="21"/>
          <w:szCs w:val="21"/>
        </w:rPr>
        <w:t>ECU 到一次侧比例阀连线示意图</w:t>
      </w:r>
    </w:p>
    <w:p>
      <w:pPr>
        <w:spacing w:before="58" w:line="5620" w:lineRule="exact"/>
        <w:ind w:firstLine="1700"/>
      </w:pPr>
      <w:r>
        <w:rPr>
          <w:position w:val="-112"/>
        </w:rPr>
        <w:drawing>
          <wp:inline distT="0" distB="0" distL="0" distR="0">
            <wp:extent cx="3810000" cy="3568700"/>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55"/>
                    <a:stretch>
                      <a:fillRect/>
                    </a:stretch>
                  </pic:blipFill>
                  <pic:spPr>
                    <a:xfrm>
                      <a:off x="0" y="0"/>
                      <a:ext cx="3810000" cy="3568700"/>
                    </a:xfrm>
                    <a:prstGeom prst="rect">
                      <a:avLst/>
                    </a:prstGeom>
                  </pic:spPr>
                </pic:pic>
              </a:graphicData>
            </a:graphic>
          </wp:inline>
        </w:drawing>
      </w:r>
    </w:p>
    <w:p>
      <w:pPr>
        <w:spacing w:line="5620" w:lineRule="exact"/>
        <w:sectPr>
          <w:footerReference r:id="rId146"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708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7-69</w:t>
      </w:r>
      <w:r>
        <w:rPr>
          <w:rFonts w:ascii="Nirmala UI" w:hAnsi="Nirmala UI" w:eastAsia="Nirmala UI" w:cs="Nirmala UI"/>
          <w:b/>
          <w:bCs/>
          <w:spacing w:val="37"/>
          <w:sz w:val="21"/>
          <w:szCs w:val="21"/>
        </w:rPr>
        <w:t xml:space="preserve"> </w:t>
      </w:r>
      <w:r>
        <w:rPr>
          <w:rFonts w:ascii="微软雅黑" w:hAnsi="微软雅黑" w:eastAsia="微软雅黑" w:cs="微软雅黑"/>
          <w:spacing w:val="-4"/>
          <w:sz w:val="21"/>
          <w:szCs w:val="21"/>
        </w:rPr>
        <w:t>ECU 到机柜管理模块连线示意图</w:t>
      </w:r>
    </w:p>
    <w:p>
      <w:pPr>
        <w:spacing w:before="47" w:line="7120" w:lineRule="exact"/>
        <w:ind w:firstLine="1700"/>
      </w:pPr>
      <w:r>
        <w:rPr>
          <w:position w:val="-142"/>
        </w:rPr>
        <w:drawing>
          <wp:inline distT="0" distB="0" distL="0" distR="0">
            <wp:extent cx="1234440" cy="452120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56"/>
                    <a:stretch>
                      <a:fillRect/>
                    </a:stretch>
                  </pic:blipFill>
                  <pic:spPr>
                    <a:xfrm>
                      <a:off x="0" y="0"/>
                      <a:ext cx="1234947" cy="4521200"/>
                    </a:xfrm>
                    <a:prstGeom prst="rect">
                      <a:avLst/>
                    </a:prstGeom>
                  </pic:spPr>
                </pic:pic>
              </a:graphicData>
            </a:graphic>
          </wp:inline>
        </w:drawing>
      </w:r>
    </w:p>
    <w:p>
      <w:pPr>
        <w:spacing w:before="242" w:line="464" w:lineRule="exact"/>
        <w:ind w:left="887"/>
        <w:rPr>
          <w:rFonts w:ascii="微软雅黑" w:hAnsi="微软雅黑" w:eastAsia="微软雅黑" w:cs="微软雅黑"/>
          <w:sz w:val="21"/>
          <w:szCs w:val="21"/>
        </w:rPr>
      </w:pPr>
      <w:r>
        <w:rPr>
          <w:rFonts w:ascii="微软雅黑" w:hAnsi="微软雅黑" w:eastAsia="微软雅黑" w:cs="微软雅黑"/>
          <w:spacing w:val="-1"/>
          <w:position w:val="18"/>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8"/>
          <w:sz w:val="21"/>
          <w:szCs w:val="21"/>
        </w:rPr>
        <w:t>10</w:t>
      </w:r>
      <w:r>
        <w:rPr>
          <w:rFonts w:ascii="Nirmala UI" w:hAnsi="Nirmala UI" w:eastAsia="Nirmala UI" w:cs="Nirmala UI"/>
          <w:b/>
          <w:bCs/>
          <w:spacing w:val="24"/>
          <w:w w:val="101"/>
          <w:position w:val="18"/>
          <w:sz w:val="21"/>
          <w:szCs w:val="21"/>
        </w:rPr>
        <w:t xml:space="preserve">  </w:t>
      </w:r>
      <w:r>
        <w:rPr>
          <w:rFonts w:ascii="微软雅黑" w:hAnsi="微软雅黑" w:eastAsia="微软雅黑" w:cs="微软雅黑"/>
          <w:spacing w:val="-1"/>
          <w:position w:val="18"/>
          <w:sz w:val="21"/>
          <w:szCs w:val="21"/>
        </w:rPr>
        <w:t>安装机柜后门地面盖板并关闭机柜后</w:t>
      </w:r>
      <w:r>
        <w:rPr>
          <w:rFonts w:ascii="微软雅黑" w:hAnsi="微软雅黑" w:eastAsia="微软雅黑" w:cs="微软雅黑"/>
          <w:spacing w:val="-2"/>
          <w:position w:val="18"/>
          <w:sz w:val="21"/>
          <w:szCs w:val="21"/>
        </w:rPr>
        <w:t>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301" w:line="207" w:lineRule="auto"/>
        <w:ind w:left="10"/>
        <w:outlineLvl w:val="3"/>
        <w:rPr>
          <w:rFonts w:ascii="微软雅黑" w:hAnsi="微软雅黑" w:eastAsia="微软雅黑" w:cs="微软雅黑"/>
          <w:sz w:val="26"/>
          <w:szCs w:val="26"/>
        </w:rPr>
      </w:pPr>
      <w:bookmarkStart w:id="132" w:name="bookmark73"/>
      <w:bookmarkEnd w:id="132"/>
      <w:r>
        <w:fldChar w:fldCharType="begin"/>
      </w:r>
      <w:r>
        <w:instrText xml:space="preserve"> HYPERLINK "7.2.8.6" </w:instrText>
      </w:r>
      <w:r>
        <w:fldChar w:fldCharType="separate"/>
      </w:r>
      <w:r>
        <w:rPr>
          <w:rFonts w:ascii="Nirmala UI" w:hAnsi="Nirmala UI" w:eastAsia="Nirmala UI" w:cs="Nirmala UI"/>
          <w:b/>
          <w:bCs/>
          <w:spacing w:val="-1"/>
          <w:sz w:val="26"/>
          <w:szCs w:val="26"/>
        </w:rPr>
        <w:t>7.2.8.6</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ECU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二次侧管路气密性</w:t>
      </w:r>
    </w:p>
    <w:p>
      <w:pPr>
        <w:pStyle w:val="2"/>
        <w:spacing w:line="356" w:lineRule="auto"/>
      </w:pPr>
    </w:p>
    <w:p>
      <w:pPr>
        <w:spacing w:line="30" w:lineRule="exact"/>
        <w:ind w:firstLine="1700"/>
      </w:pPr>
      <w:r>
        <w:drawing>
          <wp:inline distT="0" distB="0" distL="0" distR="0">
            <wp:extent cx="5039995" cy="1905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5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2" o:spid="_x0000_s106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4" w:line="187" w:lineRule="auto"/>
        <w:ind w:left="1704" w:right="209"/>
        <w:rPr>
          <w:rFonts w:ascii="微软雅黑" w:hAnsi="微软雅黑" w:eastAsia="微软雅黑" w:cs="微软雅黑"/>
          <w:sz w:val="21"/>
          <w:szCs w:val="21"/>
        </w:rPr>
      </w:pPr>
      <w:r>
        <w:rPr>
          <w:rFonts w:ascii="微软雅黑" w:hAnsi="微软雅黑" w:eastAsia="微软雅黑" w:cs="微软雅黑"/>
          <w:spacing w:val="-2"/>
          <w:sz w:val="21"/>
          <w:szCs w:val="21"/>
        </w:rPr>
        <w:t>检查ECU二次侧管路气密性前，请确保该ECU二次侧管路橡胶管与机</w:t>
      </w:r>
      <w:r>
        <w:rPr>
          <w:rFonts w:ascii="微软雅黑" w:hAnsi="微软雅黑" w:eastAsia="微软雅黑" w:cs="微软雅黑"/>
          <w:spacing w:val="-3"/>
          <w:sz w:val="21"/>
          <w:szCs w:val="21"/>
        </w:rPr>
        <w:t>柜Manifold管路</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连接完毕，且ECU二次侧管路与机柜管路关断。</w:t>
      </w:r>
    </w:p>
    <w:p>
      <w:pPr>
        <w:spacing w:before="106" w:line="30" w:lineRule="exact"/>
        <w:ind w:firstLine="1700"/>
      </w:pPr>
      <w:r>
        <w:drawing>
          <wp:inline distT="0" distB="0" distL="0" distR="0">
            <wp:extent cx="5039995" cy="1905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58"/>
                    <a:stretch>
                      <a:fillRect/>
                    </a:stretch>
                  </pic:blipFill>
                  <pic:spPr>
                    <a:xfrm>
                      <a:off x="0" y="0"/>
                      <a:ext cx="5039999" cy="19050"/>
                    </a:xfrm>
                    <a:prstGeom prst="rect">
                      <a:avLst/>
                    </a:prstGeom>
                  </pic:spPr>
                </pic:pic>
              </a:graphicData>
            </a:graphic>
          </wp:inline>
        </w:drawing>
      </w:r>
    </w:p>
    <w:p>
      <w:pPr>
        <w:spacing w:before="334"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25" w:line="431"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5"/>
          <w:sz w:val="21"/>
          <w:szCs w:val="21"/>
        </w:rPr>
        <w:t>1</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佩戴防静电腕带。具体操作方法请参</w:t>
      </w:r>
      <w:r>
        <w:rPr>
          <w:rFonts w:ascii="微软雅黑" w:hAnsi="微软雅黑" w:eastAsia="微软雅黑" w:cs="微软雅黑"/>
          <w:spacing w:val="-1"/>
          <w:position w:val="15"/>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5"/>
          <w:sz w:val="21"/>
          <w:szCs w:val="21"/>
        </w:rPr>
        <w:t xml:space="preserve">5.1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确保已准备如下工具。</w:t>
      </w:r>
    </w:p>
    <w:p>
      <w:pPr>
        <w:spacing w:before="46"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54"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66" w:line="184"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31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108</w:t>
      </w:r>
    </w:p>
    <w:p>
      <w:pPr>
        <w:spacing w:line="202" w:lineRule="auto"/>
        <w:rPr>
          <w:rFonts w:ascii="微软雅黑" w:hAnsi="微软雅黑" w:eastAsia="微软雅黑" w:cs="微软雅黑"/>
          <w:sz w:val="20"/>
          <w:szCs w:val="20"/>
        </w:rPr>
        <w:sectPr>
          <w:headerReference r:id="rId147" w:type="default"/>
          <w:footerReference r:id="rId148"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771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w:t>
      </w:r>
    </w:p>
    <w:p>
      <w:pPr>
        <w:spacing w:before="121" w:line="572" w:lineRule="exact"/>
        <w:ind w:left="1008"/>
        <w:rPr>
          <w:rFonts w:ascii="微软雅黑" w:hAnsi="微软雅黑" w:eastAsia="微软雅黑" w:cs="微软雅黑"/>
          <w:sz w:val="21"/>
          <w:szCs w:val="21"/>
        </w:rPr>
      </w:pPr>
      <w:r>
        <w:rPr>
          <w:rFonts w:ascii="微软雅黑" w:hAnsi="微软雅黑" w:eastAsia="微软雅黑" w:cs="微软雅黑"/>
          <w:spacing w:val="-2"/>
          <w:position w:val="2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26"/>
          <w:sz w:val="21"/>
          <w:szCs w:val="21"/>
        </w:rPr>
        <w:t>3</w:t>
      </w:r>
      <w:r>
        <w:rPr>
          <w:rFonts w:ascii="Nirmala UI" w:hAnsi="Nirmala UI" w:eastAsia="Nirmala UI" w:cs="Nirmala UI"/>
          <w:b/>
          <w:bCs/>
          <w:spacing w:val="23"/>
          <w:w w:val="101"/>
          <w:position w:val="26"/>
          <w:sz w:val="21"/>
          <w:szCs w:val="21"/>
        </w:rPr>
        <w:t xml:space="preserve">  </w:t>
      </w:r>
      <w:r>
        <w:rPr>
          <w:rFonts w:ascii="微软雅黑" w:hAnsi="微软雅黑" w:eastAsia="微软雅黑" w:cs="微软雅黑"/>
          <w:spacing w:val="-2"/>
          <w:position w:val="26"/>
          <w:sz w:val="21"/>
          <w:szCs w:val="21"/>
        </w:rPr>
        <w:t>确保机柜管路与ECU二次侧管路关</w:t>
      </w:r>
      <w:r>
        <w:rPr>
          <w:rFonts w:ascii="微软雅黑" w:hAnsi="微软雅黑" w:eastAsia="微软雅黑" w:cs="微软雅黑"/>
          <w:spacing w:val="-3"/>
          <w:position w:val="26"/>
          <w:sz w:val="21"/>
          <w:szCs w:val="21"/>
        </w:rPr>
        <w:t>断。</w:t>
      </w:r>
    </w:p>
    <w:p>
      <w:pPr>
        <w:spacing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7-70 </w:t>
      </w:r>
      <w:r>
        <w:rPr>
          <w:rFonts w:ascii="微软雅黑" w:hAnsi="微软雅黑" w:eastAsia="微软雅黑" w:cs="微软雅黑"/>
          <w:spacing w:val="-2"/>
          <w:sz w:val="21"/>
          <w:szCs w:val="21"/>
        </w:rPr>
        <w:t>旋转手动三通球阀示意图</w:t>
      </w:r>
    </w:p>
    <w:p>
      <w:pPr>
        <w:spacing w:before="38" w:line="5929" w:lineRule="exact"/>
        <w:ind w:firstLine="1700"/>
      </w:pPr>
      <w:r>
        <w:rPr>
          <w:position w:val="-118"/>
        </w:rPr>
        <w:drawing>
          <wp:inline distT="0" distB="0" distL="0" distR="0">
            <wp:extent cx="3810000" cy="376428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59"/>
                    <a:stretch>
                      <a:fillRect/>
                    </a:stretch>
                  </pic:blipFill>
                  <pic:spPr>
                    <a:xfrm>
                      <a:off x="0" y="0"/>
                      <a:ext cx="3810000" cy="3764788"/>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spacing w:val="-2"/>
          <w:position w:val="13"/>
          <w:sz w:val="21"/>
          <w:szCs w:val="21"/>
        </w:rPr>
        <w:t>拧松并取下ECU二次侧橡胶管的针阀阀帽。</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检测ECU二次侧管路气密性。</w:t>
      </w:r>
    </w:p>
    <w:p>
      <w:pPr>
        <w:spacing w:before="59" w:line="178" w:lineRule="auto"/>
        <w:ind w:left="2129" w:right="144" w:hanging="411"/>
        <w:rPr>
          <w:rFonts w:ascii="微软雅黑" w:hAnsi="微软雅黑" w:eastAsia="微软雅黑" w:cs="微软雅黑"/>
          <w:sz w:val="21"/>
          <w:szCs w:val="21"/>
        </w:rPr>
      </w:pPr>
      <w:r>
        <w:rPr>
          <w:rFonts w:ascii="微软雅黑" w:hAnsi="微软雅黑" w:eastAsia="微软雅黑" w:cs="微软雅黑"/>
          <w:spacing w:val="-1"/>
          <w:sz w:val="21"/>
          <w:szCs w:val="21"/>
        </w:rPr>
        <w:t>1.    将转接管带顶针的一头与ECU二次侧橡胶管针阀对接，转接管另一头分别对接无</w:t>
      </w:r>
      <w:r>
        <w:rPr>
          <w:rFonts w:ascii="微软雅黑" w:hAnsi="微软雅黑" w:eastAsia="微软雅黑" w:cs="微软雅黑"/>
          <w:spacing w:val="2"/>
          <w:sz w:val="21"/>
          <w:szCs w:val="21"/>
        </w:rPr>
        <w:t xml:space="preserve">  </w:t>
      </w:r>
      <w:r>
        <w:rPr>
          <w:rFonts w:ascii="微软雅黑" w:hAnsi="微软雅黑" w:eastAsia="微软雅黑" w:cs="微软雅黑"/>
          <w:spacing w:val="-2"/>
          <w:sz w:val="21"/>
          <w:szCs w:val="21"/>
        </w:rPr>
        <w:t>油空压机（或带减压阀的氮气瓶）和压力表，加压350±2</w:t>
      </w:r>
      <w:r>
        <w:rPr>
          <w:rFonts w:ascii="微软雅黑" w:hAnsi="微软雅黑" w:eastAsia="微软雅黑" w:cs="微软雅黑"/>
          <w:spacing w:val="-3"/>
          <w:sz w:val="21"/>
          <w:szCs w:val="21"/>
        </w:rPr>
        <w:t>0kPa，如</w:t>
      </w:r>
      <w:r>
        <w:fldChar w:fldCharType="begin"/>
      </w:r>
      <w:r>
        <w:instrText xml:space="preserve"> HYPERLINK \l "bookmark258"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3"/>
          <w:sz w:val="21"/>
          <w:szCs w:val="21"/>
        </w:rPr>
        <w:t>7-71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r>
        <w:rPr>
          <w:rFonts w:ascii="微软雅黑" w:hAnsi="微软雅黑" w:eastAsia="微软雅黑" w:cs="微软雅黑"/>
          <w:sz w:val="21"/>
          <w:szCs w:val="21"/>
        </w:rPr>
        <w:t xml:space="preserve"> 对接针阀时，先将接口对齐，再将转接管接头的螺帽拧紧至对面针</w:t>
      </w:r>
      <w:r>
        <w:rPr>
          <w:rFonts w:ascii="微软雅黑" w:hAnsi="微软雅黑" w:eastAsia="微软雅黑" w:cs="微软雅黑"/>
          <w:spacing w:val="-1"/>
          <w:sz w:val="21"/>
          <w:szCs w:val="21"/>
        </w:rPr>
        <w:t>阀上。对接快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速接头时，先拿住1/4母快速接头向后退，再将转接管整体</w:t>
      </w:r>
      <w:r>
        <w:rPr>
          <w:rFonts w:ascii="微软雅黑" w:hAnsi="微软雅黑" w:eastAsia="微软雅黑" w:cs="微软雅黑"/>
          <w:spacing w:val="-2"/>
          <w:sz w:val="21"/>
          <w:szCs w:val="21"/>
        </w:rPr>
        <w:t>向前插入。</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109</w:t>
      </w:r>
    </w:p>
    <w:p>
      <w:pPr>
        <w:spacing w:line="202" w:lineRule="auto"/>
        <w:rPr>
          <w:rFonts w:ascii="微软雅黑" w:hAnsi="微软雅黑" w:eastAsia="微软雅黑" w:cs="微软雅黑"/>
          <w:sz w:val="20"/>
          <w:szCs w:val="20"/>
        </w:rPr>
        <w:sectPr>
          <w:headerReference r:id="rId149" w:type="default"/>
          <w:pgSz w:w="11906" w:h="16838"/>
          <w:pgMar w:top="1360" w:right="1133" w:bottom="400" w:left="1133" w:header="874" w:footer="0" w:gutter="0"/>
          <w:cols w:space="720" w:num="1"/>
        </w:sectPr>
      </w:pPr>
    </w:p>
    <w:p>
      <w:pPr>
        <w:pStyle w:val="2"/>
        <w:spacing w:line="252" w:lineRule="auto"/>
      </w:pPr>
      <w:r>
        <w:pict>
          <v:rect id="_x0000_s1063" o:spid="_x0000_s1063" o:spt="1" style="position:absolute;left:0pt;margin-left:56.65pt;margin-top:773.85pt;height:0.5pt;width:481.9pt;mso-position-horizontal-relative:page;mso-position-vertical-relative:page;z-index:251772928;mso-width-relative:page;mso-height-relative:page;" fillcolor="#000000" filled="t" stroked="f" coordsize="21600,21600" o:allowincell="f">
            <v:path/>
            <v:fill on="t" focussize="0,0"/>
            <v:stroke on="f"/>
            <v:imagedata o:title=""/>
            <o:lock v:ext="edit"/>
          </v:rect>
        </w:pict>
      </w:r>
    </w:p>
    <w:p>
      <w:pPr>
        <w:spacing w:before="91" w:line="207" w:lineRule="auto"/>
        <w:ind w:left="2141"/>
        <w:rPr>
          <w:rFonts w:ascii="微软雅黑" w:hAnsi="微软雅黑" w:eastAsia="微软雅黑" w:cs="微软雅黑"/>
          <w:sz w:val="21"/>
          <w:szCs w:val="21"/>
        </w:rPr>
      </w:pPr>
      <w:bookmarkStart w:id="133" w:name="bookmark258"/>
      <w:bookmarkEnd w:id="133"/>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7-71 </w:t>
      </w:r>
      <w:r>
        <w:rPr>
          <w:rFonts w:ascii="微软雅黑" w:hAnsi="微软雅黑" w:eastAsia="微软雅黑" w:cs="微软雅黑"/>
          <w:spacing w:val="-2"/>
          <w:sz w:val="21"/>
          <w:szCs w:val="21"/>
        </w:rPr>
        <w:t>将压力表和空压机与 ECU 二次侧管路对接示意图</w:t>
      </w:r>
    </w:p>
    <w:p>
      <w:pPr>
        <w:spacing w:before="51" w:line="6480" w:lineRule="exact"/>
        <w:ind w:firstLine="2125"/>
      </w:pPr>
      <w:r>
        <w:rPr>
          <w:position w:val="-129"/>
        </w:rPr>
        <w:drawing>
          <wp:inline distT="0" distB="0" distL="0" distR="0">
            <wp:extent cx="3641725" cy="411480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60"/>
                    <a:stretch>
                      <a:fillRect/>
                    </a:stretch>
                  </pic:blipFill>
                  <pic:spPr>
                    <a:xfrm>
                      <a:off x="0" y="0"/>
                      <a:ext cx="3642105" cy="4114800"/>
                    </a:xfrm>
                    <a:prstGeom prst="rect">
                      <a:avLst/>
                    </a:prstGeom>
                  </pic:spPr>
                </pic:pic>
              </a:graphicData>
            </a:graphic>
          </wp:inline>
        </w:drawing>
      </w:r>
    </w:p>
    <w:p>
      <w:pPr>
        <w:pStyle w:val="2"/>
        <w:spacing w:before="229" w:line="258" w:lineRule="auto"/>
        <w:ind w:left="1709" w:right="297"/>
        <w:rPr>
          <w:rFonts w:ascii="微软雅黑" w:hAnsi="微软雅黑" w:eastAsia="微软雅黑" w:cs="微软雅黑"/>
        </w:rPr>
      </w:pPr>
      <w:r>
        <w:rPr>
          <w:rFonts w:ascii="微软雅黑" w:hAnsi="微软雅黑" w:eastAsia="微软雅黑" w:cs="微软雅黑"/>
          <w:spacing w:val="-1"/>
        </w:rPr>
        <w:t>2.    断开无油空压机（或带减压阀的氮气瓶），稳压10分钟，记录压力表读</w:t>
      </w:r>
      <w:r>
        <w:rPr>
          <w:rFonts w:ascii="微软雅黑" w:hAnsi="微软雅黑" w:eastAsia="微软雅黑" w:cs="微软雅黑"/>
          <w:spacing w:val="-2"/>
        </w:rPr>
        <w:t>数</w:t>
      </w:r>
      <w:r>
        <w:rPr>
          <w:spacing w:val="-2"/>
          <w:position w:val="3"/>
        </w:rPr>
        <w:t>P1</w:t>
      </w:r>
      <w:r>
        <w:rPr>
          <w:spacing w:val="-30"/>
          <w:position w:val="3"/>
        </w:rPr>
        <w:t xml:space="preserve"> </w:t>
      </w:r>
      <w:r>
        <w:rPr>
          <w:rFonts w:ascii="微软雅黑" w:hAnsi="微软雅黑" w:eastAsia="微软雅黑" w:cs="微软雅黑"/>
          <w:spacing w:val="-2"/>
        </w:rPr>
        <w:t>。</w:t>
      </w:r>
      <w:r>
        <w:rPr>
          <w:rFonts w:ascii="微软雅黑" w:hAnsi="微软雅黑" w:eastAsia="微软雅黑" w:cs="微软雅黑"/>
        </w:rPr>
        <w:t xml:space="preserve"> </w:t>
      </w:r>
      <w:r>
        <w:rPr>
          <w:rFonts w:ascii="微软雅黑" w:hAnsi="微软雅黑" w:eastAsia="微软雅黑" w:cs="微软雅黑"/>
          <w:spacing w:val="-1"/>
        </w:rPr>
        <w:t>3.    保压60分钟，再次记录压力表读数</w:t>
      </w:r>
      <w:r>
        <w:rPr>
          <w:spacing w:val="-1"/>
          <w:position w:val="3"/>
        </w:rPr>
        <w:t>P2</w:t>
      </w:r>
      <w:r>
        <w:rPr>
          <w:spacing w:val="-20"/>
          <w:position w:val="3"/>
        </w:rPr>
        <w:t xml:space="preserve"> </w:t>
      </w:r>
      <w:r>
        <w:rPr>
          <w:rFonts w:ascii="微软雅黑" w:hAnsi="微软雅黑" w:eastAsia="微软雅黑" w:cs="微软雅黑"/>
          <w:spacing w:val="-1"/>
        </w:rPr>
        <w:t>。</w:t>
      </w:r>
    </w:p>
    <w:p>
      <w:pPr>
        <w:spacing w:before="36" w:line="207"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计算压降值。</w:t>
      </w:r>
    </w:p>
    <w:p>
      <w:pPr>
        <w:pStyle w:val="2"/>
        <w:spacing w:line="390" w:lineRule="auto"/>
      </w:pPr>
    </w:p>
    <w:p>
      <w:pPr>
        <w:spacing w:line="30" w:lineRule="exact"/>
        <w:ind w:firstLine="2125"/>
      </w:pPr>
      <w:r>
        <w:drawing>
          <wp:inline distT="0" distB="0" distL="0" distR="0">
            <wp:extent cx="4769485" cy="1905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61"/>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64" o:spid="_x0000_s106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52" w:line="630" w:lineRule="exact"/>
        <w:ind w:firstLine="2125"/>
      </w:pPr>
      <w:r>
        <w:rPr>
          <w:position w:val="-12"/>
        </w:rPr>
        <w:drawing>
          <wp:inline distT="0" distB="0" distL="0" distR="0">
            <wp:extent cx="1666240" cy="399415"/>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62"/>
                    <a:stretch>
                      <a:fillRect/>
                    </a:stretch>
                  </pic:blipFill>
                  <pic:spPr>
                    <a:xfrm>
                      <a:off x="0" y="0"/>
                      <a:ext cx="1666666" cy="400000"/>
                    </a:xfrm>
                    <a:prstGeom prst="rect">
                      <a:avLst/>
                    </a:prstGeom>
                  </pic:spPr>
                </pic:pic>
              </a:graphicData>
            </a:graphic>
          </wp:inline>
        </w:drawing>
      </w:r>
    </w:p>
    <w:p>
      <w:pPr>
        <w:spacing w:before="158"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52"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5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58"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59"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63"/>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59"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118" w:line="30" w:lineRule="exact"/>
        <w:ind w:firstLine="2125"/>
      </w:pPr>
      <w:r>
        <w:drawing>
          <wp:inline distT="0" distB="0" distL="0" distR="0">
            <wp:extent cx="4769485" cy="19050"/>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64"/>
                    <a:stretch>
                      <a:fillRect/>
                    </a:stretch>
                  </pic:blipFill>
                  <pic:spPr>
                    <a:xfrm>
                      <a:off x="0" y="0"/>
                      <a:ext cx="4769999" cy="19050"/>
                    </a:xfrm>
                    <a:prstGeom prst="rect">
                      <a:avLst/>
                    </a:prstGeom>
                  </pic:spPr>
                </pic:pic>
              </a:graphicData>
            </a:graphic>
          </wp:inline>
        </w:drawing>
      </w:r>
    </w:p>
    <w:p>
      <w:pPr>
        <w:spacing w:before="98"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5.    判断压降值是否小于10kPa。</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739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是：</w:t>
      </w:r>
      <w:r>
        <w:rPr>
          <w:rFonts w:ascii="微软雅黑" w:hAnsi="微软雅黑" w:eastAsia="微软雅黑" w:cs="微软雅黑"/>
          <w:spacing w:val="37"/>
          <w:w w:val="101"/>
          <w:sz w:val="21"/>
          <w:szCs w:val="21"/>
        </w:rPr>
        <w:t xml:space="preserve"> </w:t>
      </w:r>
      <w:r>
        <w:rPr>
          <w:rFonts w:ascii="微软雅黑" w:hAnsi="微软雅黑" w:eastAsia="微软雅黑" w:cs="微软雅黑"/>
          <w:spacing w:val="-4"/>
          <w:sz w:val="21"/>
          <w:szCs w:val="21"/>
        </w:rPr>
        <w:t>ECU二次侧管路及卡箍接口气密性合格，执行</w:t>
      </w:r>
      <w:r>
        <w:fldChar w:fldCharType="begin"/>
      </w:r>
      <w:r>
        <w:instrText xml:space="preserve"> HYPERLINK \l "bookmark259"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35"/>
          <w:sz w:val="21"/>
          <w:szCs w:val="21"/>
        </w:rPr>
        <w:t xml:space="preserve"> </w:t>
      </w:r>
      <w:r>
        <w:rPr>
          <w:rFonts w:ascii="微软雅黑" w:hAnsi="微软雅黑" w:eastAsia="微软雅黑" w:cs="微软雅黑"/>
          <w:spacing w:val="-4"/>
          <w:sz w:val="21"/>
          <w:szCs w:val="21"/>
        </w:rPr>
        <w:t>ECU二次侧管路及卡箍接口气密性不合格，联系技术支持。</w:t>
      </w:r>
    </w:p>
    <w:p>
      <w:pPr>
        <w:spacing w:before="101" w:line="207" w:lineRule="auto"/>
        <w:ind w:left="1008"/>
        <w:rPr>
          <w:rFonts w:ascii="微软雅黑" w:hAnsi="微软雅黑" w:eastAsia="微软雅黑" w:cs="微软雅黑"/>
          <w:sz w:val="21"/>
          <w:szCs w:val="21"/>
        </w:rPr>
      </w:pPr>
      <w:bookmarkStart w:id="134" w:name="bookmark259"/>
      <w:bookmarkEnd w:id="134"/>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6   </w:t>
      </w:r>
      <w:r>
        <w:rPr>
          <w:rFonts w:ascii="微软雅黑" w:hAnsi="微软雅黑" w:eastAsia="微软雅黑" w:cs="微软雅黑"/>
          <w:spacing w:val="-2"/>
          <w:sz w:val="21"/>
          <w:szCs w:val="21"/>
        </w:rPr>
        <w:t>断开压力表和转接管。</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 xml:space="preserve">7   </w:t>
      </w:r>
      <w:r>
        <w:rPr>
          <w:rFonts w:ascii="微软雅黑" w:hAnsi="微软雅黑" w:eastAsia="微软雅黑" w:cs="微软雅黑"/>
          <w:spacing w:val="-3"/>
          <w:sz w:val="21"/>
          <w:szCs w:val="21"/>
        </w:rPr>
        <w:t>ECU二次侧管路排气泄压。</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使用转接管顶开ECU二次侧</w:t>
      </w:r>
      <w:r>
        <w:rPr>
          <w:rFonts w:ascii="微软雅黑" w:hAnsi="微软雅黑" w:eastAsia="微软雅黑" w:cs="微软雅黑"/>
          <w:spacing w:val="-2"/>
          <w:position w:val="26"/>
          <w:sz w:val="21"/>
          <w:szCs w:val="21"/>
        </w:rPr>
        <w:t>橡胶管上的针阀，排气泄压5分钟。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7-72</w:t>
      </w:r>
      <w:r>
        <w:rPr>
          <w:rFonts w:ascii="Nirmala UI" w:hAnsi="Nirmala UI" w:eastAsia="Nirmala UI" w:cs="Nirmala UI"/>
          <w:b/>
          <w:bCs/>
          <w:spacing w:val="37"/>
          <w:sz w:val="21"/>
          <w:szCs w:val="21"/>
        </w:rPr>
        <w:t xml:space="preserve"> </w:t>
      </w:r>
      <w:r>
        <w:rPr>
          <w:rFonts w:ascii="微软雅黑" w:hAnsi="微软雅黑" w:eastAsia="微软雅黑" w:cs="微软雅黑"/>
          <w:spacing w:val="-4"/>
          <w:sz w:val="21"/>
          <w:szCs w:val="21"/>
        </w:rPr>
        <w:t>ECU 二次侧管路排气泄压示意图</w:t>
      </w:r>
    </w:p>
    <w:p>
      <w:pPr>
        <w:spacing w:before="37" w:line="5928" w:lineRule="exact"/>
        <w:ind w:firstLine="2125"/>
      </w:pPr>
      <w:r>
        <w:rPr>
          <w:position w:val="-118"/>
        </w:rPr>
        <w:drawing>
          <wp:inline distT="0" distB="0" distL="0" distR="0">
            <wp:extent cx="3810000" cy="3764280"/>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65"/>
                    <a:stretch>
                      <a:fillRect/>
                    </a:stretch>
                  </pic:blipFill>
                  <pic:spPr>
                    <a:xfrm>
                      <a:off x="0" y="0"/>
                      <a:ext cx="3810000" cy="3764407"/>
                    </a:xfrm>
                    <a:prstGeom prst="rect">
                      <a:avLst/>
                    </a:prstGeom>
                  </pic:spPr>
                </pic:pic>
              </a:graphicData>
            </a:graphic>
          </wp:inline>
        </w:drawing>
      </w:r>
    </w:p>
    <w:p>
      <w:pPr>
        <w:spacing w:before="145"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排气泄压完成后，取下转接管。</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安装ECU二次侧橡胶管的针阀阀帽。</w:t>
      </w:r>
    </w:p>
    <w:p>
      <w:pPr>
        <w:spacing w:before="10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9   </w:t>
      </w:r>
      <w:r>
        <w:rPr>
          <w:rFonts w:ascii="微软雅黑" w:hAnsi="微软雅黑" w:eastAsia="微软雅黑" w:cs="微软雅黑"/>
          <w:spacing w:val="-2"/>
          <w:sz w:val="21"/>
          <w:szCs w:val="21"/>
        </w:rPr>
        <w:t>ECU二次侧管路上的手动三通球阀旋转180度，此时机柜管路与ECU二次侧管路互通。</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74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7-73 </w:t>
      </w:r>
      <w:r>
        <w:rPr>
          <w:rFonts w:ascii="微软雅黑" w:hAnsi="微软雅黑" w:eastAsia="微软雅黑" w:cs="微软雅黑"/>
          <w:spacing w:val="-2"/>
          <w:sz w:val="21"/>
          <w:szCs w:val="21"/>
        </w:rPr>
        <w:t>旋转手动三通球阀示意图</w:t>
      </w:r>
    </w:p>
    <w:p>
      <w:pPr>
        <w:spacing w:before="39" w:line="5908" w:lineRule="exact"/>
        <w:ind w:firstLine="1700"/>
      </w:pPr>
      <w:r>
        <w:rPr>
          <w:position w:val="-118"/>
        </w:rPr>
        <w:drawing>
          <wp:inline distT="0" distB="0" distL="0" distR="0">
            <wp:extent cx="3810000" cy="3750945"/>
            <wp:effectExtent l="0" t="0" r="0" b="0"/>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66"/>
                    <a:stretch>
                      <a:fillRect/>
                    </a:stretch>
                  </pic:blipFill>
                  <pic:spPr>
                    <a:xfrm>
                      <a:off x="0" y="0"/>
                      <a:ext cx="3810000" cy="3751452"/>
                    </a:xfrm>
                    <a:prstGeom prst="rect">
                      <a:avLst/>
                    </a:prstGeom>
                  </pic:spPr>
                </pic:pic>
              </a:graphicData>
            </a:graphic>
          </wp:inline>
        </w:drawing>
      </w:r>
    </w:p>
    <w:p>
      <w:pPr>
        <w:spacing w:before="25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76" w:line="207" w:lineRule="auto"/>
        <w:ind w:left="10"/>
        <w:outlineLvl w:val="3"/>
        <w:rPr>
          <w:rFonts w:ascii="微软雅黑" w:hAnsi="微软雅黑" w:eastAsia="微软雅黑" w:cs="微软雅黑"/>
          <w:sz w:val="26"/>
          <w:szCs w:val="26"/>
        </w:rPr>
      </w:pPr>
      <w:bookmarkStart w:id="135" w:name="bookmark74"/>
      <w:bookmarkEnd w:id="135"/>
      <w:r>
        <w:fldChar w:fldCharType="begin"/>
      </w:r>
      <w:r>
        <w:instrText xml:space="preserve"> HYPERLINK "7.2.8.7" </w:instrText>
      </w:r>
      <w:r>
        <w:fldChar w:fldCharType="separate"/>
      </w:r>
      <w:r>
        <w:rPr>
          <w:rFonts w:ascii="Nirmala UI" w:hAnsi="Nirmala UI" w:eastAsia="Nirmala UI" w:cs="Nirmala UI"/>
          <w:b/>
          <w:bCs/>
          <w:spacing w:val="2"/>
          <w:sz w:val="26"/>
          <w:szCs w:val="26"/>
        </w:rPr>
        <w:t>7.2.8.7</w:t>
      </w:r>
      <w:r>
        <w:rPr>
          <w:rFonts w:ascii="Nirmala UI" w:hAnsi="Nirmala UI" w:eastAsia="Nirmala UI" w:cs="Nirmala UI"/>
          <w:b/>
          <w:bCs/>
          <w:spacing w:val="2"/>
          <w:sz w:val="26"/>
          <w:szCs w:val="26"/>
        </w:rPr>
        <w:fldChar w:fldCharType="end"/>
      </w:r>
      <w:r>
        <w:rPr>
          <w:rFonts w:ascii="Nirmala UI" w:hAnsi="Nirmala UI" w:eastAsia="Nirmala UI" w:cs="Nirmala UI"/>
          <w:b/>
          <w:bCs/>
          <w:spacing w:val="2"/>
          <w:sz w:val="26"/>
          <w:szCs w:val="26"/>
        </w:rPr>
        <w:t xml:space="preserve">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检查</w:t>
      </w:r>
      <w:r>
        <w:rPr>
          <w:rFonts w:ascii="微软雅黑" w:hAnsi="微软雅黑" w:eastAsia="微软雅黑" w:cs="微软雅黑"/>
          <w:spacing w:val="2"/>
          <w:sz w:val="26"/>
          <w:szCs w:val="26"/>
        </w:rPr>
        <w:t xml:space="preserve"> </w:t>
      </w:r>
      <w:r>
        <w:rPr>
          <w:rFonts w:ascii="Nirmala UI" w:hAnsi="Nirmala UI" w:eastAsia="Nirmala UI" w:cs="Nirmala UI"/>
          <w:b/>
          <w:bCs/>
          <w:sz w:val="26"/>
          <w:szCs w:val="26"/>
        </w:rPr>
        <w:t>ECU</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一次侧管路气密性</w:t>
      </w:r>
    </w:p>
    <w:p>
      <w:pPr>
        <w:pStyle w:val="2"/>
        <w:spacing w:line="324" w:lineRule="auto"/>
      </w:pPr>
    </w:p>
    <w:p>
      <w:pPr>
        <w:spacing w:line="30" w:lineRule="exact"/>
        <w:ind w:firstLine="1700"/>
      </w:pPr>
      <w:r>
        <w:drawing>
          <wp:inline distT="0" distB="0" distL="0" distR="0">
            <wp:extent cx="5039995" cy="19050"/>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6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5" o:spid="_x0000_s106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line="85" w:lineRule="exact"/>
      </w:pPr>
    </w:p>
    <w:p>
      <w:pPr>
        <w:spacing w:line="85" w:lineRule="exact"/>
        <w:sectPr>
          <w:headerReference r:id="rId150" w:type="default"/>
          <w:pgSz w:w="11906" w:h="16838"/>
          <w:pgMar w:top="1360" w:right="1133" w:bottom="400" w:left="1133" w:header="874" w:footer="0" w:gutter="0"/>
          <w:cols w:equalWidth="0" w:num="1">
            <w:col w:w="9638"/>
          </w:cols>
        </w:sectPr>
      </w:pPr>
    </w:p>
    <w:p>
      <w:pPr>
        <w:pStyle w:val="2"/>
        <w:spacing w:line="314" w:lineRule="auto"/>
      </w:pPr>
    </w:p>
    <w:p>
      <w:pPr>
        <w:pStyle w:val="2"/>
        <w:spacing w:line="314" w:lineRule="auto"/>
      </w:pPr>
    </w:p>
    <w:p>
      <w:pPr>
        <w:pStyle w:val="2"/>
        <w:spacing w:line="314" w:lineRule="auto"/>
      </w:pPr>
    </w:p>
    <w:p>
      <w:pPr>
        <w:spacing w:before="11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10" w:line="414"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283" w:lineRule="auto"/>
      </w:pPr>
    </w:p>
    <w:p>
      <w:pPr>
        <w:pStyle w:val="2"/>
        <w:spacing w:line="283" w:lineRule="auto"/>
      </w:pPr>
    </w:p>
    <w:p>
      <w:pPr>
        <w:pStyle w:val="2"/>
        <w:spacing w:line="284" w:lineRule="auto"/>
      </w:pPr>
    </w:p>
    <w:p>
      <w:pPr>
        <w:pStyle w:val="2"/>
        <w:spacing w:line="284" w:lineRule="auto"/>
      </w:pPr>
    </w:p>
    <w:p>
      <w:pPr>
        <w:pStyle w:val="2"/>
        <w:spacing w:line="284" w:lineRule="auto"/>
      </w:pPr>
    </w:p>
    <w:p>
      <w:pPr>
        <w:spacing w:before="91" w:line="414"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3</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before="59" w:line="187" w:lineRule="auto"/>
        <w:ind w:left="7" w:right="14" w:hanging="3"/>
        <w:rPr>
          <w:rFonts w:ascii="微软雅黑" w:hAnsi="微软雅黑" w:eastAsia="微软雅黑" w:cs="微软雅黑"/>
          <w:sz w:val="21"/>
          <w:szCs w:val="21"/>
        </w:rPr>
      </w:pPr>
      <w:r>
        <w:rPr>
          <w:rFonts w:ascii="微软雅黑" w:hAnsi="微软雅黑" w:eastAsia="微软雅黑" w:cs="微软雅黑"/>
          <w:spacing w:val="-1"/>
          <w:sz w:val="21"/>
          <w:szCs w:val="21"/>
        </w:rPr>
        <w:t>检查ECU一次侧管路气密性前，请确保该ECU一次侧管路橡胶管与</w:t>
      </w:r>
      <w:r>
        <w:rPr>
          <w:rFonts w:ascii="微软雅黑" w:hAnsi="微软雅黑" w:eastAsia="微软雅黑" w:cs="微软雅黑"/>
          <w:spacing w:val="-2"/>
          <w:sz w:val="21"/>
          <w:szCs w:val="21"/>
        </w:rPr>
        <w:t>机房一次侧管路连接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完毕，且机房一次侧管路支路球阀处于关闭状态。</w:t>
      </w:r>
    </w:p>
    <w:p>
      <w:pPr>
        <w:spacing w:before="99" w:line="30" w:lineRule="exact"/>
      </w:pPr>
      <w:r>
        <w:drawing>
          <wp:inline distT="0" distB="0" distL="0" distR="0">
            <wp:extent cx="5039995" cy="19050"/>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68"/>
                    <a:stretch>
                      <a:fillRect/>
                    </a:stretch>
                  </pic:blipFill>
                  <pic:spPr>
                    <a:xfrm>
                      <a:off x="0" y="0"/>
                      <a:ext cx="5039999" cy="19050"/>
                    </a:xfrm>
                    <a:prstGeom prst="rect">
                      <a:avLst/>
                    </a:prstGeom>
                  </pic:spPr>
                </pic:pic>
              </a:graphicData>
            </a:graphic>
          </wp:inline>
        </w:drawing>
      </w:r>
    </w:p>
    <w:p>
      <w:pPr>
        <w:pStyle w:val="2"/>
        <w:spacing w:line="353" w:lineRule="auto"/>
      </w:pPr>
    </w:p>
    <w:p>
      <w:pPr>
        <w:pStyle w:val="2"/>
        <w:spacing w:line="354" w:lineRule="auto"/>
      </w:pPr>
    </w:p>
    <w:p>
      <w:pPr>
        <w:spacing w:before="90" w:line="207" w:lineRule="auto"/>
        <w:ind w:left="4"/>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sz w:val="21"/>
          <w:szCs w:val="21"/>
        </w:rPr>
        <w:t xml:space="preserve">5.1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z w:val="21"/>
          <w:szCs w:val="21"/>
        </w:rPr>
        <w:t>。</w:t>
      </w:r>
    </w:p>
    <w:p>
      <w:pPr>
        <w:spacing w:before="104" w:line="207"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确保已准备如下工具。</w:t>
      </w:r>
    </w:p>
    <w:p>
      <w:pPr>
        <w:spacing w:before="38" w:line="202" w:lineRule="auto"/>
        <w:ind w:left="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45" w:line="202"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58" w:line="184" w:lineRule="auto"/>
        <w:ind w:left="18"/>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59" w:line="207"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w:t>
      </w:r>
    </w:p>
    <w:p>
      <w:pPr>
        <w:spacing w:before="124" w:line="414" w:lineRule="exact"/>
        <w:ind w:left="4"/>
        <w:rPr>
          <w:rFonts w:ascii="微软雅黑" w:hAnsi="微软雅黑" w:eastAsia="微软雅黑" w:cs="微软雅黑"/>
          <w:sz w:val="21"/>
          <w:szCs w:val="21"/>
        </w:rPr>
      </w:pPr>
      <w:r>
        <w:rPr>
          <w:rFonts w:ascii="微软雅黑" w:hAnsi="微软雅黑" w:eastAsia="微软雅黑" w:cs="微软雅黑"/>
          <w:spacing w:val="-2"/>
          <w:position w:val="14"/>
          <w:sz w:val="21"/>
          <w:szCs w:val="21"/>
        </w:rPr>
        <w:t>拧松并取下ECU一次侧橡胶管的针阀阀帽。</w:t>
      </w:r>
    </w:p>
    <w:p>
      <w:pPr>
        <w:spacing w:before="2" w:line="206" w:lineRule="auto"/>
        <w:ind w:left="4"/>
        <w:rPr>
          <w:rFonts w:ascii="微软雅黑" w:hAnsi="微软雅黑" w:eastAsia="微软雅黑" w:cs="微软雅黑"/>
          <w:sz w:val="21"/>
          <w:szCs w:val="21"/>
        </w:rPr>
      </w:pPr>
      <w:r>
        <w:rPr>
          <w:rFonts w:ascii="微软雅黑" w:hAnsi="微软雅黑" w:eastAsia="微软雅黑" w:cs="微软雅黑"/>
          <w:spacing w:val="-3"/>
          <w:sz w:val="21"/>
          <w:szCs w:val="21"/>
        </w:rPr>
        <w:t>检测ECU一次侧管路气密性。</w:t>
      </w:r>
    </w:p>
    <w:p>
      <w:pPr>
        <w:spacing w:before="63" w:line="165" w:lineRule="auto"/>
        <w:ind w:left="18" w:right="144"/>
        <w:jc w:val="right"/>
        <w:rPr>
          <w:rFonts w:ascii="微软雅黑" w:hAnsi="微软雅黑" w:eastAsia="微软雅黑" w:cs="微软雅黑"/>
          <w:sz w:val="21"/>
          <w:szCs w:val="21"/>
        </w:rPr>
      </w:pPr>
      <w:r>
        <w:rPr>
          <w:rFonts w:ascii="微软雅黑" w:hAnsi="微软雅黑" w:eastAsia="微软雅黑" w:cs="微软雅黑"/>
          <w:spacing w:val="-1"/>
          <w:sz w:val="21"/>
          <w:szCs w:val="21"/>
        </w:rPr>
        <w:t>1.    将转接管带顶针的一头与ECU一次侧橡胶管针阀对接，转接管另一头分别对接无</w:t>
      </w:r>
      <w:r>
        <w:rPr>
          <w:rFonts w:ascii="微软雅黑" w:hAnsi="微软雅黑" w:eastAsia="微软雅黑" w:cs="微软雅黑"/>
          <w:spacing w:val="2"/>
          <w:sz w:val="21"/>
          <w:szCs w:val="21"/>
        </w:rPr>
        <w:t xml:space="preserve">  </w:t>
      </w:r>
      <w:r>
        <w:rPr>
          <w:rFonts w:ascii="微软雅黑" w:hAnsi="微软雅黑" w:eastAsia="微软雅黑" w:cs="微软雅黑"/>
          <w:spacing w:val="-2"/>
          <w:sz w:val="21"/>
          <w:szCs w:val="21"/>
        </w:rPr>
        <w:t>油空压机（或带减压阀的氮气瓶）和压力表，加压600±20kP</w:t>
      </w:r>
      <w:r>
        <w:rPr>
          <w:rFonts w:ascii="微软雅黑" w:hAnsi="微软雅黑" w:eastAsia="微软雅黑" w:cs="微软雅黑"/>
          <w:spacing w:val="-3"/>
          <w:sz w:val="21"/>
          <w:szCs w:val="21"/>
        </w:rPr>
        <w:t>a，如</w:t>
      </w:r>
      <w:r>
        <w:fldChar w:fldCharType="begin"/>
      </w:r>
      <w:r>
        <w:instrText xml:space="preserve"> HYPERLINK \l "bookmark260"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3"/>
          <w:sz w:val="21"/>
          <w:szCs w:val="21"/>
        </w:rPr>
        <w:t>7-74</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line="165"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76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281"/>
                    <a:stretch>
                      <a:fillRect/>
                    </a:stretch>
                  </pic:blipFill>
                  <pic:spPr>
                    <a:xfrm>
                      <a:off x="0" y="0"/>
                      <a:ext cx="6120000" cy="6350"/>
                    </a:xfrm>
                    <a:prstGeom prst="rect">
                      <a:avLst/>
                    </a:prstGeom>
                  </pic:spPr>
                </pic:pic>
              </a:graphicData>
            </a:graphic>
          </wp:anchor>
        </w:drawing>
      </w:r>
    </w:p>
    <w:p>
      <w:pPr>
        <w:spacing w:before="90" w:line="187" w:lineRule="auto"/>
        <w:ind w:left="2130" w:right="161"/>
        <w:rPr>
          <w:rFonts w:ascii="微软雅黑" w:hAnsi="微软雅黑" w:eastAsia="微软雅黑" w:cs="微软雅黑"/>
          <w:sz w:val="21"/>
          <w:szCs w:val="21"/>
        </w:rPr>
      </w:pPr>
      <w:r>
        <w:rPr>
          <w:rFonts w:ascii="微软雅黑" w:hAnsi="微软雅黑" w:eastAsia="微软雅黑" w:cs="微软雅黑"/>
          <w:sz w:val="21"/>
          <w:szCs w:val="21"/>
        </w:rPr>
        <w:t>对接针阀时，先将接口对齐，再将转接管接头的螺帽拧紧至对面针</w:t>
      </w:r>
      <w:r>
        <w:rPr>
          <w:rFonts w:ascii="微软雅黑" w:hAnsi="微软雅黑" w:eastAsia="微软雅黑" w:cs="微软雅黑"/>
          <w:spacing w:val="-1"/>
          <w:sz w:val="21"/>
          <w:szCs w:val="21"/>
        </w:rPr>
        <w:t>阀上。对接快</w:t>
      </w:r>
      <w:r>
        <w:rPr>
          <w:rFonts w:ascii="微软雅黑" w:hAnsi="微软雅黑" w:eastAsia="微软雅黑" w:cs="微软雅黑"/>
          <w:sz w:val="21"/>
          <w:szCs w:val="21"/>
        </w:rPr>
        <w:t xml:space="preserve"> </w:t>
      </w:r>
      <w:bookmarkStart w:id="136" w:name="bookmark260"/>
      <w:bookmarkEnd w:id="136"/>
      <w:r>
        <w:rPr>
          <w:rFonts w:ascii="微软雅黑" w:hAnsi="微软雅黑" w:eastAsia="微软雅黑" w:cs="微软雅黑"/>
          <w:spacing w:val="-1"/>
          <w:sz w:val="21"/>
          <w:szCs w:val="21"/>
        </w:rPr>
        <w:t>速接头时，先拿住1/4母快速接头向后退，再将转接管整体</w:t>
      </w:r>
      <w:r>
        <w:rPr>
          <w:rFonts w:ascii="微软雅黑" w:hAnsi="微软雅黑" w:eastAsia="微软雅黑" w:cs="微软雅黑"/>
          <w:spacing w:val="-2"/>
          <w:sz w:val="21"/>
          <w:szCs w:val="21"/>
        </w:rPr>
        <w:t>向前插入。</w:t>
      </w:r>
    </w:p>
    <w:p>
      <w:pPr>
        <w:spacing w:before="261" w:line="207" w:lineRule="auto"/>
        <w:ind w:left="2141"/>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7-74 </w:t>
      </w:r>
      <w:r>
        <w:rPr>
          <w:rFonts w:ascii="微软雅黑" w:hAnsi="微软雅黑" w:eastAsia="微软雅黑" w:cs="微软雅黑"/>
          <w:sz w:val="21"/>
          <w:szCs w:val="21"/>
        </w:rPr>
        <w:t>将压力表和空压机与 ECU一次侧管路对接示意图</w:t>
      </w:r>
    </w:p>
    <w:p>
      <w:pPr>
        <w:spacing w:before="37" w:line="6480" w:lineRule="exact"/>
        <w:ind w:firstLine="2125"/>
      </w:pPr>
      <w:r>
        <w:rPr>
          <w:position w:val="-129"/>
        </w:rPr>
        <w:drawing>
          <wp:inline distT="0" distB="0" distL="0" distR="0">
            <wp:extent cx="3398520" cy="4114800"/>
            <wp:effectExtent l="0" t="0" r="0" b="0"/>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69"/>
                    <a:stretch>
                      <a:fillRect/>
                    </a:stretch>
                  </pic:blipFill>
                  <pic:spPr>
                    <a:xfrm>
                      <a:off x="0" y="0"/>
                      <a:ext cx="3399028" cy="4114800"/>
                    </a:xfrm>
                    <a:prstGeom prst="rect">
                      <a:avLst/>
                    </a:prstGeom>
                  </pic:spPr>
                </pic:pic>
              </a:graphicData>
            </a:graphic>
          </wp:inline>
        </w:drawing>
      </w:r>
    </w:p>
    <w:p>
      <w:pPr>
        <w:pStyle w:val="2"/>
        <w:spacing w:before="199" w:line="254" w:lineRule="auto"/>
        <w:ind w:left="1709" w:right="297"/>
        <w:rPr>
          <w:rFonts w:ascii="微软雅黑" w:hAnsi="微软雅黑" w:eastAsia="微软雅黑" w:cs="微软雅黑"/>
        </w:rPr>
      </w:pPr>
      <w:r>
        <w:rPr>
          <w:rFonts w:ascii="微软雅黑" w:hAnsi="微软雅黑" w:eastAsia="微软雅黑" w:cs="微软雅黑"/>
          <w:spacing w:val="-1"/>
        </w:rPr>
        <w:t>2.    断开无油空压机（或带减压阀的氮气瓶），稳压10分钟，记录压力表读</w:t>
      </w:r>
      <w:r>
        <w:rPr>
          <w:rFonts w:ascii="微软雅黑" w:hAnsi="微软雅黑" w:eastAsia="微软雅黑" w:cs="微软雅黑"/>
          <w:spacing w:val="-2"/>
        </w:rPr>
        <w:t>数</w:t>
      </w:r>
      <w:r>
        <w:rPr>
          <w:spacing w:val="-2"/>
          <w:position w:val="3"/>
        </w:rPr>
        <w:t>P1</w:t>
      </w:r>
      <w:r>
        <w:rPr>
          <w:spacing w:val="-30"/>
          <w:position w:val="3"/>
        </w:rPr>
        <w:t xml:space="preserve"> </w:t>
      </w:r>
      <w:r>
        <w:rPr>
          <w:rFonts w:ascii="微软雅黑" w:hAnsi="微软雅黑" w:eastAsia="微软雅黑" w:cs="微软雅黑"/>
          <w:spacing w:val="-2"/>
        </w:rPr>
        <w:t>。</w:t>
      </w:r>
      <w:r>
        <w:rPr>
          <w:rFonts w:ascii="微软雅黑" w:hAnsi="微软雅黑" w:eastAsia="微软雅黑" w:cs="微软雅黑"/>
        </w:rPr>
        <w:t xml:space="preserve"> </w:t>
      </w:r>
      <w:r>
        <w:rPr>
          <w:rFonts w:ascii="微软雅黑" w:hAnsi="微软雅黑" w:eastAsia="微软雅黑" w:cs="微软雅黑"/>
          <w:spacing w:val="-1"/>
        </w:rPr>
        <w:t>3.    保压60分钟，再次记录压力表读数</w:t>
      </w:r>
      <w:r>
        <w:rPr>
          <w:spacing w:val="-1"/>
          <w:position w:val="3"/>
        </w:rPr>
        <w:t>P2</w:t>
      </w:r>
      <w:r>
        <w:rPr>
          <w:spacing w:val="-20"/>
          <w:position w:val="3"/>
        </w:rPr>
        <w:t xml:space="preserve"> </w:t>
      </w:r>
      <w:r>
        <w:rPr>
          <w:rFonts w:ascii="微软雅黑" w:hAnsi="微软雅黑" w:eastAsia="微软雅黑" w:cs="微软雅黑"/>
          <w:spacing w:val="-1"/>
        </w:rPr>
        <w:t>。</w:t>
      </w:r>
    </w:p>
    <w:p>
      <w:pPr>
        <w:spacing w:before="23" w:line="207"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计算压降值。</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113</w:t>
      </w:r>
    </w:p>
    <w:p>
      <w:pPr>
        <w:spacing w:line="202" w:lineRule="auto"/>
        <w:rPr>
          <w:rFonts w:ascii="微软雅黑" w:hAnsi="微软雅黑" w:eastAsia="微软雅黑" w:cs="微软雅黑"/>
          <w:sz w:val="20"/>
          <w:szCs w:val="20"/>
        </w:rPr>
        <w:sectPr>
          <w:headerReference r:id="rId151" w:type="default"/>
          <w:pgSz w:w="11906" w:h="16838"/>
          <w:pgMar w:top="1360" w:right="1133" w:bottom="400" w:left="1133" w:header="874" w:footer="0" w:gutter="0"/>
          <w:cols w:space="720" w:num="1"/>
        </w:sectPr>
      </w:pPr>
    </w:p>
    <w:p>
      <w:pPr>
        <w:pStyle w:val="2"/>
        <w:spacing w:line="338" w:lineRule="auto"/>
      </w:pPr>
      <w:r>
        <w:drawing>
          <wp:anchor distT="0" distB="0" distL="0" distR="0" simplePos="0" relativeHeight="251777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281"/>
                    <a:stretch>
                      <a:fillRect/>
                    </a:stretch>
                  </pic:blipFill>
                  <pic:spPr>
                    <a:xfrm>
                      <a:off x="0" y="0"/>
                      <a:ext cx="6119999" cy="6350"/>
                    </a:xfrm>
                    <a:prstGeom prst="rect">
                      <a:avLst/>
                    </a:prstGeom>
                  </pic:spPr>
                </pic:pic>
              </a:graphicData>
            </a:graphic>
          </wp:anchor>
        </w:drawing>
      </w:r>
    </w:p>
    <w:p>
      <w:pPr>
        <w:spacing w:line="30" w:lineRule="exact"/>
        <w:ind w:firstLine="2125"/>
      </w:pPr>
      <w:r>
        <w:drawing>
          <wp:inline distT="0" distB="0" distL="0" distR="0">
            <wp:extent cx="4769485" cy="19050"/>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70"/>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66" o:spid="_x0000_s106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29"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22" w:line="630" w:lineRule="exact"/>
        <w:ind w:firstLine="2125"/>
      </w:pPr>
      <w:r>
        <w:rPr>
          <w:position w:val="-12"/>
        </w:rPr>
        <w:drawing>
          <wp:inline distT="0" distB="0" distL="0" distR="0">
            <wp:extent cx="1666240" cy="39941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62"/>
                    <a:stretch>
                      <a:fillRect/>
                    </a:stretch>
                  </pic:blipFill>
                  <pic:spPr>
                    <a:xfrm>
                      <a:off x="0" y="0"/>
                      <a:ext cx="1666666" cy="400000"/>
                    </a:xfrm>
                    <a:prstGeom prst="rect">
                      <a:avLst/>
                    </a:prstGeom>
                  </pic:spPr>
                </pic:pic>
              </a:graphicData>
            </a:graphic>
          </wp:inline>
        </w:drawing>
      </w:r>
    </w:p>
    <w:p>
      <w:pPr>
        <w:spacing w:before="128"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23"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2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2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4"/>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29"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63"/>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30"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89" w:line="30" w:lineRule="exact"/>
        <w:ind w:firstLine="2125"/>
      </w:pPr>
      <w:r>
        <w:drawing>
          <wp:inline distT="0" distB="0" distL="0" distR="0">
            <wp:extent cx="4769485" cy="19050"/>
            <wp:effectExtent l="0" t="0" r="0" b="0"/>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71"/>
                    <a:stretch>
                      <a:fillRect/>
                    </a:stretch>
                  </pic:blipFill>
                  <pic:spPr>
                    <a:xfrm>
                      <a:off x="0" y="0"/>
                      <a:ext cx="4769999" cy="19050"/>
                    </a:xfrm>
                    <a:prstGeom prst="rect">
                      <a:avLst/>
                    </a:prstGeom>
                  </pic:spPr>
                </pic:pic>
              </a:graphicData>
            </a:graphic>
          </wp:inline>
        </w:drawing>
      </w:r>
    </w:p>
    <w:p>
      <w:pPr>
        <w:spacing w:before="68"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5.    判断压降值是否小于5kPa。</w:t>
      </w:r>
    </w:p>
    <w:p>
      <w:pPr>
        <w:spacing w:before="6"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是：</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4"/>
          <w:sz w:val="21"/>
          <w:szCs w:val="21"/>
        </w:rPr>
        <w:t>ECU一次侧管路及卡箍接口气密性检查合格，执行</w:t>
      </w:r>
      <w:r>
        <w:fldChar w:fldCharType="begin"/>
      </w:r>
      <w:r>
        <w:instrText xml:space="preserve"> HYPERLINK \l "bookmark261"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5</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5"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43"/>
          <w:sz w:val="21"/>
          <w:szCs w:val="21"/>
        </w:rPr>
        <w:t xml:space="preserve"> </w:t>
      </w:r>
      <w:r>
        <w:rPr>
          <w:rFonts w:ascii="微软雅黑" w:hAnsi="微软雅黑" w:eastAsia="微软雅黑" w:cs="微软雅黑"/>
          <w:spacing w:val="-4"/>
          <w:sz w:val="21"/>
          <w:szCs w:val="21"/>
        </w:rPr>
        <w:t>ECU一次侧管路及卡箍接口气密性检查不合格，联系技术支持。</w:t>
      </w:r>
    </w:p>
    <w:p>
      <w:pPr>
        <w:spacing w:before="70" w:line="207" w:lineRule="auto"/>
        <w:ind w:left="1008"/>
        <w:rPr>
          <w:rFonts w:ascii="微软雅黑" w:hAnsi="微软雅黑" w:eastAsia="微软雅黑" w:cs="微软雅黑"/>
          <w:sz w:val="21"/>
          <w:szCs w:val="21"/>
        </w:rPr>
      </w:pPr>
      <w:bookmarkStart w:id="137" w:name="bookmark261"/>
      <w:bookmarkEnd w:id="137"/>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 xml:space="preserve">5   </w:t>
      </w:r>
      <w:r>
        <w:rPr>
          <w:rFonts w:ascii="微软雅黑" w:hAnsi="微软雅黑" w:eastAsia="微软雅黑" w:cs="微软雅黑"/>
          <w:spacing w:val="-2"/>
          <w:sz w:val="21"/>
          <w:szCs w:val="21"/>
        </w:rPr>
        <w:t>断开压力表和转接管。</w:t>
      </w:r>
    </w:p>
    <w:p>
      <w:pPr>
        <w:spacing w:before="7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 xml:space="preserve">6   </w:t>
      </w:r>
      <w:r>
        <w:rPr>
          <w:rFonts w:ascii="微软雅黑" w:hAnsi="微软雅黑" w:eastAsia="微软雅黑" w:cs="微软雅黑"/>
          <w:spacing w:val="-3"/>
          <w:sz w:val="21"/>
          <w:szCs w:val="21"/>
        </w:rPr>
        <w:t>ECU一次侧管路排气泄压。</w:t>
      </w:r>
    </w:p>
    <w:p>
      <w:pPr>
        <w:spacing w:before="31" w:line="525" w:lineRule="exact"/>
        <w:ind w:left="1718"/>
        <w:rPr>
          <w:rFonts w:ascii="微软雅黑" w:hAnsi="微软雅黑" w:eastAsia="微软雅黑" w:cs="微软雅黑"/>
          <w:sz w:val="21"/>
          <w:szCs w:val="21"/>
        </w:rPr>
      </w:pPr>
      <w:r>
        <w:rPr>
          <w:rFonts w:ascii="微软雅黑" w:hAnsi="微软雅黑" w:eastAsia="微软雅黑" w:cs="微软雅黑"/>
          <w:spacing w:val="-1"/>
          <w:position w:val="23"/>
          <w:sz w:val="21"/>
          <w:szCs w:val="21"/>
        </w:rPr>
        <w:t>1.    使用转接管顶开ECU一次侧</w:t>
      </w:r>
      <w:r>
        <w:rPr>
          <w:rFonts w:ascii="微软雅黑" w:hAnsi="微软雅黑" w:eastAsia="微软雅黑" w:cs="微软雅黑"/>
          <w:spacing w:val="-2"/>
          <w:position w:val="23"/>
          <w:sz w:val="21"/>
          <w:szCs w:val="21"/>
        </w:rPr>
        <w:t>橡胶管上的针阀，排气泄压5分钟。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7-75</w:t>
      </w:r>
      <w:r>
        <w:rPr>
          <w:rFonts w:ascii="Nirmala UI" w:hAnsi="Nirmala UI" w:eastAsia="Nirmala UI" w:cs="Nirmala UI"/>
          <w:b/>
          <w:bCs/>
          <w:spacing w:val="36"/>
          <w:w w:val="101"/>
          <w:sz w:val="21"/>
          <w:szCs w:val="21"/>
        </w:rPr>
        <w:t xml:space="preserve"> </w:t>
      </w:r>
      <w:r>
        <w:rPr>
          <w:rFonts w:ascii="微软雅黑" w:hAnsi="微软雅黑" w:eastAsia="微软雅黑" w:cs="微软雅黑"/>
          <w:spacing w:val="-4"/>
          <w:sz w:val="21"/>
          <w:szCs w:val="21"/>
        </w:rPr>
        <w:t>ECU 一次侧管路排气泄压示意图</w:t>
      </w:r>
    </w:p>
    <w:p>
      <w:pPr>
        <w:spacing w:before="22" w:line="6480" w:lineRule="exact"/>
        <w:ind w:firstLine="2125"/>
      </w:pPr>
      <w:r>
        <w:rPr>
          <w:position w:val="-129"/>
        </w:rPr>
        <w:drawing>
          <wp:inline distT="0" distB="0" distL="0" distR="0">
            <wp:extent cx="3715385" cy="4114800"/>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72"/>
                    <a:stretch>
                      <a:fillRect/>
                    </a:stretch>
                  </pic:blipFill>
                  <pic:spPr>
                    <a:xfrm>
                      <a:off x="0" y="0"/>
                      <a:ext cx="3715639" cy="411480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114</w:t>
      </w:r>
    </w:p>
    <w:p>
      <w:pPr>
        <w:spacing w:line="202" w:lineRule="auto"/>
        <w:rPr>
          <w:rFonts w:ascii="微软雅黑" w:hAnsi="微软雅黑" w:eastAsia="微软雅黑" w:cs="微软雅黑"/>
          <w:sz w:val="20"/>
          <w:szCs w:val="20"/>
        </w:rPr>
        <w:sectPr>
          <w:headerReference r:id="rId15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78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281"/>
                    <a:stretch>
                      <a:fillRect/>
                    </a:stretch>
                  </pic:blipFill>
                  <pic:spPr>
                    <a:xfrm>
                      <a:off x="0" y="0"/>
                      <a:ext cx="6119999" cy="6350"/>
                    </a:xfrm>
                    <a:prstGeom prst="rect">
                      <a:avLst/>
                    </a:prstGeom>
                  </pic:spPr>
                </pic:pic>
              </a:graphicData>
            </a:graphic>
          </wp:anchor>
        </w:drawing>
      </w:r>
    </w:p>
    <w:p>
      <w:pPr>
        <w:spacing w:before="90"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排气泄压完成后，取下转接管。</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Segoe UI" w:hAnsi="Segoe UI" w:eastAsia="Segoe UI" w:cs="Segoe UI"/>
          <w:b/>
          <w:bCs/>
          <w:spacing w:val="-3"/>
          <w:sz w:val="21"/>
          <w:szCs w:val="21"/>
        </w:rPr>
        <w:t>7</w:t>
      </w:r>
      <w:r>
        <w:rPr>
          <w:rFonts w:ascii="Segoe UI" w:hAnsi="Segoe UI" w:eastAsia="Segoe UI" w:cs="Segoe UI"/>
          <w:b/>
          <w:bCs/>
          <w:spacing w:val="31"/>
          <w:w w:val="101"/>
          <w:sz w:val="21"/>
          <w:szCs w:val="21"/>
        </w:rPr>
        <w:t xml:space="preserve">  </w:t>
      </w:r>
      <w:r>
        <w:rPr>
          <w:rFonts w:ascii="微软雅黑" w:hAnsi="微软雅黑" w:eastAsia="微软雅黑" w:cs="微软雅黑"/>
          <w:spacing w:val="-3"/>
          <w:sz w:val="21"/>
          <w:szCs w:val="21"/>
        </w:rPr>
        <w:t>安装ECU一次侧橡胶管的针阀阀帽。</w:t>
      </w:r>
    </w:p>
    <w:p>
      <w:pPr>
        <w:spacing w:before="132" w:line="179" w:lineRule="auto"/>
        <w:ind w:left="1712"/>
        <w:rPr>
          <w:rFonts w:ascii="微软雅黑" w:hAnsi="微软雅黑" w:eastAsia="微软雅黑" w:cs="微软雅黑"/>
          <w:sz w:val="21"/>
          <w:szCs w:val="21"/>
        </w:rPr>
      </w:pPr>
      <w:r>
        <w:rPr>
          <w:rFonts w:ascii="Segoe UI" w:hAnsi="Segoe UI" w:eastAsia="Segoe UI" w:cs="Segoe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38" w:name="bookmark21"/>
      <w:bookmarkEnd w:id="138"/>
      <w:bookmarkStart w:id="139" w:name="bookmark75"/>
      <w:bookmarkEnd w:id="139"/>
      <w:r>
        <w:rPr>
          <w:rFonts w:ascii="Segoe UI" w:hAnsi="Segoe UI" w:eastAsia="Segoe UI" w:cs="Segoe UI"/>
          <w:b/>
          <w:bCs/>
          <w:spacing w:val="-7"/>
          <w:sz w:val="32"/>
          <w:szCs w:val="32"/>
        </w:rPr>
        <w:t>7.2.9</w:t>
      </w:r>
      <w:r>
        <w:rPr>
          <w:rFonts w:ascii="Segoe UI" w:hAnsi="Segoe UI" w:eastAsia="Segoe UI" w:cs="Segoe UI"/>
          <w:b/>
          <w:bCs/>
          <w:spacing w:val="34"/>
          <w:sz w:val="32"/>
          <w:szCs w:val="32"/>
        </w:rPr>
        <w:t xml:space="preserve">  </w:t>
      </w:r>
      <w:r>
        <w:rPr>
          <w:rFonts w:ascii="微软雅黑" w:hAnsi="微软雅黑" w:eastAsia="微软雅黑" w:cs="微软雅黑"/>
          <w:b/>
          <w:bCs/>
          <w:spacing w:val="-7"/>
          <w:sz w:val="32"/>
          <w:szCs w:val="32"/>
          <w14:textOutline w14:w="4064" w14:cap="flat" w14:cmpd="sng">
            <w14:solidFill>
              <w14:srgbClr w14:val="000000"/>
            </w14:solidFill>
            <w14:prstDash w14:val="solid"/>
            <w14:miter w14:val="0"/>
          </w14:textOutline>
        </w:rPr>
        <w:t>（可选）安装交换机（深度</w:t>
      </w:r>
      <w:r>
        <w:rPr>
          <w:rFonts w:ascii="Segoe UI" w:hAnsi="Segoe UI" w:eastAsia="Segoe UI" w:cs="Segoe UI"/>
          <w:b/>
          <w:bCs/>
          <w:spacing w:val="-7"/>
          <w:sz w:val="32"/>
          <w:szCs w:val="32"/>
        </w:rPr>
        <w:t>≤460mm</w:t>
      </w:r>
      <w:r>
        <w:rPr>
          <w:rFonts w:ascii="微软雅黑" w:hAnsi="微软雅黑" w:eastAsia="微软雅黑" w:cs="微软雅黑"/>
          <w:b/>
          <w:bCs/>
          <w:spacing w:val="-7"/>
          <w:sz w:val="32"/>
          <w:szCs w:val="32"/>
          <w14:textOutline w14:w="4064" w14:cap="flat" w14:cmpd="sng">
            <w14:solidFill>
              <w14:srgbClr w14:val="000000"/>
            </w14:solidFill>
            <w14:prstDash w14:val="solid"/>
            <w14:miter w14:val="0"/>
          </w14:textOutline>
        </w:rPr>
        <w:t>）</w:t>
      </w:r>
    </w:p>
    <w:p>
      <w:pPr>
        <w:spacing w:before="1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47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187" w:lineRule="auto"/>
        <w:ind w:left="2365" w:right="79" w:hanging="275"/>
        <w:rPr>
          <w:rFonts w:ascii="微软雅黑" w:hAnsi="微软雅黑" w:eastAsia="微软雅黑" w:cs="微软雅黑"/>
          <w:sz w:val="18"/>
          <w:szCs w:val="18"/>
        </w:rPr>
      </w:pPr>
      <w:r>
        <w:rPr>
          <w:rFonts w:ascii="微软雅黑" w:hAnsi="微软雅黑" w:eastAsia="微软雅黑" w:cs="微软雅黑"/>
          <w:sz w:val="18"/>
          <w:szCs w:val="18"/>
        </w:rPr>
        <w:t>●   不同厂家交换机适配的转接件不同，具体安装操作请咨询对应厂家</w:t>
      </w:r>
      <w:r>
        <w:rPr>
          <w:rFonts w:ascii="微软雅黑" w:hAnsi="微软雅黑" w:eastAsia="微软雅黑" w:cs="微软雅黑"/>
          <w:spacing w:val="-1"/>
          <w:sz w:val="18"/>
          <w:szCs w:val="18"/>
        </w:rPr>
        <w:t>技术支持，以下操作以华</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为交换机为例进行安装。</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交换机两侧的转接件安装方式相同，以下以右侧的转接件为例进行安装。</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b/>
          <w:bCs/>
          <w:position w:val="13"/>
          <w:sz w:val="21"/>
          <w:szCs w:val="21"/>
          <w14:textOutline w14:w="2667" w14:cap="flat" w14:cmpd="sng">
            <w14:solidFill>
              <w14:srgbClr w14:val="000000"/>
            </w14:solidFill>
            <w14:prstDash w14:val="solid"/>
            <w14:miter w14:val="0"/>
          </w14:textOutline>
        </w:rPr>
        <w:t>步骤</w:t>
      </w:r>
      <w:r>
        <w:rPr>
          <w:rFonts w:ascii="Segoe UI" w:hAnsi="Segoe UI" w:eastAsia="Segoe UI" w:cs="Segoe UI"/>
          <w:b/>
          <w:bCs/>
          <w:position w:val="13"/>
          <w:sz w:val="21"/>
          <w:szCs w:val="21"/>
        </w:rPr>
        <w:t>1</w:t>
      </w:r>
      <w:r>
        <w:rPr>
          <w:rFonts w:ascii="Segoe UI" w:hAnsi="Segoe UI" w:eastAsia="Segoe UI" w:cs="Segoe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Segoe UI" w:hAnsi="Segoe UI" w:eastAsia="Segoe UI" w:cs="Segoe UI"/>
          <w:b/>
          <w:bCs/>
          <w:color w:val="0000FF"/>
          <w:spacing w:val="-1"/>
          <w:position w:val="13"/>
          <w:sz w:val="21"/>
          <w:szCs w:val="21"/>
        </w:rPr>
        <w:t xml:space="preserve">5.1 </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步骤</w:t>
      </w:r>
      <w:r>
        <w:rPr>
          <w:rFonts w:ascii="Segoe UI" w:hAnsi="Segoe UI" w:eastAsia="Segoe UI" w:cs="Segoe UI"/>
          <w:b/>
          <w:bCs/>
          <w:spacing w:val="-2"/>
          <w:sz w:val="21"/>
          <w:szCs w:val="21"/>
        </w:rPr>
        <w:t>2</w:t>
      </w:r>
      <w:r>
        <w:rPr>
          <w:rFonts w:ascii="Segoe UI" w:hAnsi="Segoe UI" w:eastAsia="Segoe UI" w:cs="Segoe UI"/>
          <w:b/>
          <w:bCs/>
          <w:spacing w:val="28"/>
          <w:w w:val="101"/>
          <w:sz w:val="21"/>
          <w:szCs w:val="21"/>
        </w:rPr>
        <w:t xml:space="preserve">  </w:t>
      </w:r>
      <w:r>
        <w:rPr>
          <w:rFonts w:ascii="微软雅黑" w:hAnsi="微软雅黑" w:eastAsia="微软雅黑" w:cs="微软雅黑"/>
          <w:spacing w:val="-2"/>
          <w:sz w:val="21"/>
          <w:szCs w:val="21"/>
        </w:rPr>
        <w:t>确定交换机在机柜中的位置。</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115</w:t>
      </w:r>
    </w:p>
    <w:p>
      <w:pPr>
        <w:spacing w:line="202" w:lineRule="auto"/>
        <w:rPr>
          <w:rFonts w:ascii="微软雅黑" w:hAnsi="微软雅黑" w:eastAsia="微软雅黑" w:cs="微软雅黑"/>
          <w:sz w:val="20"/>
          <w:szCs w:val="20"/>
        </w:rPr>
        <w:sectPr>
          <w:headerReference r:id="rId15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79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7-76</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交换机位置示意图</w:t>
      </w:r>
    </w:p>
    <w:p>
      <w:pPr>
        <w:spacing w:before="37" w:line="10400" w:lineRule="exact"/>
        <w:ind w:firstLine="1700"/>
      </w:pPr>
      <w:r>
        <w:rPr>
          <w:position w:val="-208"/>
        </w:rPr>
        <w:drawing>
          <wp:inline distT="0" distB="0" distL="0" distR="0">
            <wp:extent cx="3146425" cy="6604000"/>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74"/>
                    <a:stretch>
                      <a:fillRect/>
                    </a:stretch>
                  </pic:blipFill>
                  <pic:spPr>
                    <a:xfrm>
                      <a:off x="0" y="0"/>
                      <a:ext cx="3146932" cy="6604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2"/>
          <w:position w:val="13"/>
          <w:sz w:val="21"/>
          <w:szCs w:val="21"/>
        </w:rPr>
        <w:t>将备件从防静电包装袋取出。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安装内部滑道转接件。</w:t>
      </w:r>
    </w:p>
    <w:p>
      <w:pPr>
        <w:spacing w:before="60" w:line="184" w:lineRule="auto"/>
        <w:ind w:left="2133" w:right="243" w:hanging="415"/>
        <w:rPr>
          <w:rFonts w:ascii="微软雅黑" w:hAnsi="微软雅黑" w:eastAsia="微软雅黑" w:cs="微软雅黑"/>
          <w:sz w:val="21"/>
          <w:szCs w:val="21"/>
        </w:rPr>
      </w:pPr>
      <w:r>
        <w:rPr>
          <w:rFonts w:ascii="微软雅黑" w:hAnsi="微软雅黑" w:eastAsia="微软雅黑" w:cs="微软雅黑"/>
          <w:spacing w:val="-2"/>
          <w:sz w:val="21"/>
          <w:szCs w:val="21"/>
        </w:rPr>
        <w:t>1.    根据内部滑道转接件上的“</w:t>
      </w:r>
      <w:r>
        <w:rPr>
          <w:rFonts w:ascii="微软雅黑" w:hAnsi="微软雅黑" w:eastAsia="微软雅黑" w:cs="微软雅黑"/>
          <w:spacing w:val="-42"/>
          <w:sz w:val="21"/>
          <w:szCs w:val="21"/>
        </w:rPr>
        <w:t xml:space="preserve"> </w:t>
      </w:r>
      <w:r>
        <w:rPr>
          <w:rFonts w:ascii="微软雅黑" w:hAnsi="微软雅黑" w:eastAsia="微软雅黑" w:cs="微软雅黑"/>
          <w:spacing w:val="-2"/>
          <w:sz w:val="21"/>
          <w:szCs w:val="21"/>
        </w:rPr>
        <w:t>R</w:t>
      </w:r>
      <w:r>
        <w:rPr>
          <w:rFonts w:ascii="微软雅黑" w:hAnsi="微软雅黑" w:eastAsia="微软雅黑" w:cs="微软雅黑"/>
          <w:spacing w:val="-26"/>
          <w:sz w:val="21"/>
          <w:szCs w:val="21"/>
        </w:rPr>
        <w:t xml:space="preserve"> </w:t>
      </w:r>
      <w:r>
        <w:rPr>
          <w:rFonts w:ascii="微软雅黑" w:hAnsi="微软雅黑" w:eastAsia="微软雅黑" w:cs="微软雅黑"/>
          <w:spacing w:val="-2"/>
          <w:sz w:val="21"/>
          <w:szCs w:val="21"/>
        </w:rPr>
        <w:t>”标识将内部滑道转接件安装至交换机右侧，如</w:t>
      </w:r>
      <w:r>
        <w:fldChar w:fldCharType="begin"/>
      </w:r>
      <w:r>
        <w:instrText xml:space="preserve"> HYPERLINK \l "bookmark262"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"bookmark262" </w:instrText>
      </w:r>
      <w:r>
        <w:fldChar w:fldCharType="separate"/>
      </w:r>
      <w:r>
        <w:rPr>
          <w:rFonts w:ascii="Nirmala UI" w:hAnsi="Nirmala UI" w:eastAsia="Nirmala UI" w:cs="Nirmala UI"/>
          <w:b/>
          <w:bCs/>
          <w:color w:val="0000FF"/>
          <w:spacing w:val="-3"/>
          <w:sz w:val="21"/>
          <w:szCs w:val="21"/>
        </w:rPr>
        <w:t>7-77</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中①所示。</w:t>
      </w:r>
    </w:p>
    <w:p>
      <w:pPr>
        <w:spacing w:before="33"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拧紧固定内部滑道转接件的7颗M4组合螺钉，如</w:t>
      </w:r>
      <w:r>
        <w:fldChar w:fldCharType="begin"/>
      </w:r>
      <w:r>
        <w:instrText xml:space="preserve"> HYPERLINK \l "bookmark262"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7-77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pacing w:val="-2"/>
          <w:sz w:val="21"/>
          <w:szCs w:val="21"/>
        </w:rPr>
        <w:t>示。</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116</w:t>
      </w:r>
    </w:p>
    <w:p>
      <w:pPr>
        <w:spacing w:line="202" w:lineRule="auto"/>
        <w:rPr>
          <w:rFonts w:ascii="微软雅黑" w:hAnsi="微软雅黑" w:eastAsia="微软雅黑" w:cs="微软雅黑"/>
          <w:sz w:val="20"/>
          <w:szCs w:val="20"/>
        </w:rPr>
        <w:sectPr>
          <w:headerReference r:id="rId15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80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40" w:name="bookmark262"/>
      <w:bookmarkEnd w:id="140"/>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7-77 </w:t>
      </w:r>
      <w:r>
        <w:rPr>
          <w:rFonts w:ascii="微软雅黑" w:hAnsi="微软雅黑" w:eastAsia="微软雅黑" w:cs="微软雅黑"/>
          <w:spacing w:val="-1"/>
          <w:sz w:val="21"/>
          <w:szCs w:val="21"/>
        </w:rPr>
        <w:t>安装内部滑道转接件示意图</w:t>
      </w:r>
    </w:p>
    <w:p>
      <w:pPr>
        <w:spacing w:before="37" w:line="3344" w:lineRule="exact"/>
        <w:ind w:firstLine="2125"/>
      </w:pPr>
      <w:r>
        <w:rPr>
          <w:position w:val="-66"/>
        </w:rPr>
        <w:drawing>
          <wp:inline distT="0" distB="0" distL="0" distR="0">
            <wp:extent cx="3810000" cy="212344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75"/>
                    <a:stretch>
                      <a:fillRect/>
                    </a:stretch>
                  </pic:blipFill>
                  <pic:spPr>
                    <a:xfrm>
                      <a:off x="0" y="0"/>
                      <a:ext cx="3810000" cy="212356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bookmarkStart w:id="141" w:name="bookmark263"/>
      <w:bookmarkEnd w:id="141"/>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安装外部滑道转接件。</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外部滑道转接件导销孔对准转接件导销后安装外部滑道转接件，如</w:t>
      </w:r>
      <w:r>
        <w:fldChar w:fldCharType="begin"/>
      </w:r>
      <w:r>
        <w:instrText xml:space="preserve"> HYPERLINK \l "bookmark263"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6"/>
          <w:sz w:val="21"/>
          <w:szCs w:val="21"/>
        </w:rPr>
        <w:t>7-78</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7-78 </w:t>
      </w:r>
      <w:r>
        <w:rPr>
          <w:rFonts w:ascii="微软雅黑" w:hAnsi="微软雅黑" w:eastAsia="微软雅黑" w:cs="微软雅黑"/>
          <w:spacing w:val="-1"/>
          <w:sz w:val="21"/>
          <w:szCs w:val="21"/>
        </w:rPr>
        <w:t>外部滑道转接件对齐导销示意图</w:t>
      </w:r>
    </w:p>
    <w:p>
      <w:pPr>
        <w:spacing w:before="38" w:line="3826" w:lineRule="exact"/>
        <w:ind w:firstLine="2125"/>
      </w:pPr>
      <w:r>
        <w:rPr>
          <w:position w:val="-76"/>
        </w:rPr>
        <w:drawing>
          <wp:inline distT="0" distB="0" distL="0" distR="0">
            <wp:extent cx="3810000" cy="2428875"/>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76"/>
                    <a:stretch>
                      <a:fillRect/>
                    </a:stretch>
                  </pic:blipFill>
                  <pic:spPr>
                    <a:xfrm>
                      <a:off x="0" y="0"/>
                      <a:ext cx="3810000" cy="2429509"/>
                    </a:xfrm>
                    <a:prstGeom prst="rect">
                      <a:avLst/>
                    </a:prstGeom>
                  </pic:spPr>
                </pic:pic>
              </a:graphicData>
            </a:graphic>
          </wp:inline>
        </w:drawing>
      </w:r>
    </w:p>
    <w:p>
      <w:pPr>
        <w:spacing w:before="143"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拧紧固定外部滑道转接件的14颗松不脱螺钉，如</w:t>
      </w:r>
      <w:r>
        <w:fldChar w:fldCharType="begin"/>
      </w:r>
      <w:r>
        <w:instrText xml:space="preserve"> HYPERLINK \l "bookmark264"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7-79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117</w:t>
      </w:r>
    </w:p>
    <w:p>
      <w:pPr>
        <w:spacing w:line="202" w:lineRule="auto"/>
        <w:rPr>
          <w:rFonts w:ascii="微软雅黑" w:hAnsi="微软雅黑" w:eastAsia="微软雅黑" w:cs="微软雅黑"/>
          <w:sz w:val="20"/>
          <w:szCs w:val="20"/>
        </w:rPr>
        <w:sectPr>
          <w:headerReference r:id="rId15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81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42" w:name="bookmark264"/>
      <w:bookmarkEnd w:id="142"/>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7-79 </w:t>
      </w:r>
      <w:r>
        <w:rPr>
          <w:rFonts w:ascii="微软雅黑" w:hAnsi="微软雅黑" w:eastAsia="微软雅黑" w:cs="微软雅黑"/>
          <w:spacing w:val="-1"/>
          <w:sz w:val="21"/>
          <w:szCs w:val="21"/>
        </w:rPr>
        <w:t>拧紧外部滑道转接件螺钉示意图</w:t>
      </w:r>
    </w:p>
    <w:p>
      <w:pPr>
        <w:spacing w:before="37" w:line="4036" w:lineRule="exact"/>
        <w:ind w:firstLine="2126"/>
      </w:pPr>
      <w:r>
        <w:rPr>
          <w:position w:val="-80"/>
        </w:rPr>
        <w:drawing>
          <wp:inline distT="0" distB="0" distL="0" distR="0">
            <wp:extent cx="3810000" cy="2562860"/>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77"/>
                    <a:stretch>
                      <a:fillRect/>
                    </a:stretch>
                  </pic:blipFill>
                  <pic:spPr>
                    <a:xfrm>
                      <a:off x="0" y="0"/>
                      <a:ext cx="3810000" cy="2563114"/>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现场做线。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7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348" w:lineRule="exact"/>
        <w:ind w:left="2079"/>
        <w:rPr>
          <w:rFonts w:ascii="微软雅黑" w:hAnsi="微软雅黑" w:eastAsia="微软雅黑" w:cs="微软雅黑"/>
          <w:sz w:val="18"/>
          <w:szCs w:val="18"/>
        </w:rPr>
      </w:pPr>
      <w:r>
        <w:rPr>
          <w:rFonts w:ascii="微软雅黑" w:hAnsi="微软雅黑" w:eastAsia="微软雅黑" w:cs="微软雅黑"/>
          <w:spacing w:val="-1"/>
          <w:position w:val="11"/>
          <w:sz w:val="18"/>
          <w:szCs w:val="18"/>
        </w:rPr>
        <w:t>本次接线活动，要求有相应电工证件方可进行操作。</w:t>
      </w:r>
    </w:p>
    <w:p>
      <w:pPr>
        <w:spacing w:before="1" w:line="178"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1.    确保已准备如下材料。</w:t>
      </w:r>
    </w:p>
    <w:p>
      <w:pPr>
        <w:spacing w:before="53"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电源线（2PCS）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M6-OT端子（2PCS）</w:t>
      </w:r>
    </w:p>
    <w:p>
      <w:pPr>
        <w:spacing w:before="28"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M4-OT端子（2PCS）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压线钳（1PCS）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剥线钳（1PCS）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尺子（1PCS）</w:t>
      </w:r>
    </w:p>
    <w:p>
      <w:pPr>
        <w:spacing w:before="28" w:line="168"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    依据交换机深度，裁剪电源线，深度越深，裁后电源线保留越短（如：  420mm深</w:t>
      </w:r>
    </w:p>
    <w:p>
      <w:pPr>
        <w:spacing w:before="2" w:line="213" w:lineRule="auto"/>
        <w:ind w:left="1709" w:right="1682" w:firstLine="423"/>
        <w:rPr>
          <w:rFonts w:ascii="微软雅黑" w:hAnsi="微软雅黑" w:eastAsia="微软雅黑" w:cs="微软雅黑"/>
          <w:sz w:val="21"/>
          <w:szCs w:val="21"/>
        </w:rPr>
      </w:pPr>
      <w:r>
        <w:rPr>
          <w:rFonts w:ascii="微软雅黑" w:hAnsi="微软雅黑" w:eastAsia="微软雅黑" w:cs="微软雅黑"/>
          <w:spacing w:val="-2"/>
          <w:sz w:val="21"/>
          <w:szCs w:val="21"/>
        </w:rPr>
        <w:t>交换机，建议裁线后，从连接器头部到线缆尾部保留0.35m）。</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3.    电源线裁剪处使用剥线钳剥开7mm~9mm的线缆外护套。</w:t>
      </w:r>
    </w:p>
    <w:p>
      <w:pPr>
        <w:spacing w:before="23"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    整理线芯，  OT端子套进所有线芯，并使用压线钳将OT端子和线缆压紧。</w:t>
      </w:r>
    </w:p>
    <w:p>
      <w:pPr>
        <w:spacing w:before="21" w:line="178" w:lineRule="auto"/>
        <w:ind w:left="2130" w:right="77"/>
        <w:rPr>
          <w:rFonts w:ascii="微软雅黑" w:hAnsi="微软雅黑" w:eastAsia="微软雅黑" w:cs="微软雅黑"/>
          <w:sz w:val="21"/>
          <w:szCs w:val="21"/>
        </w:rPr>
      </w:pPr>
      <w:r>
        <w:rPr>
          <w:rFonts w:ascii="微软雅黑" w:hAnsi="微软雅黑" w:eastAsia="微软雅黑" w:cs="微软雅黑"/>
          <w:spacing w:val="-2"/>
          <w:sz w:val="21"/>
          <w:szCs w:val="21"/>
        </w:rPr>
        <w:t>正极线缆（一般为黑色）压接M6-OT端子，负极线缆（一般为蓝色）</w:t>
      </w:r>
      <w:r>
        <w:rPr>
          <w:rFonts w:ascii="微软雅黑" w:hAnsi="微软雅黑" w:eastAsia="微软雅黑" w:cs="微软雅黑"/>
          <w:spacing w:val="-3"/>
          <w:sz w:val="21"/>
          <w:szCs w:val="21"/>
        </w:rPr>
        <w:t>压接M4-OT</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端子。</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118</w:t>
      </w:r>
    </w:p>
    <w:p>
      <w:pPr>
        <w:spacing w:line="202" w:lineRule="auto"/>
        <w:rPr>
          <w:rFonts w:ascii="微软雅黑" w:hAnsi="微软雅黑" w:eastAsia="微软雅黑" w:cs="微软雅黑"/>
          <w:sz w:val="20"/>
          <w:szCs w:val="20"/>
        </w:rPr>
        <w:sectPr>
          <w:headerReference r:id="rId15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82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7-80 </w:t>
      </w:r>
      <w:r>
        <w:rPr>
          <w:rFonts w:ascii="微软雅黑" w:hAnsi="微软雅黑" w:eastAsia="微软雅黑" w:cs="微软雅黑"/>
          <w:spacing w:val="-3"/>
          <w:sz w:val="21"/>
          <w:szCs w:val="21"/>
        </w:rPr>
        <w:t>压接线缆 OT 端子示意图</w:t>
      </w:r>
    </w:p>
    <w:p>
      <w:pPr>
        <w:spacing w:before="68" w:line="3725" w:lineRule="exact"/>
        <w:ind w:firstLine="2126"/>
      </w:pPr>
      <w:r>
        <w:rPr>
          <w:position w:val="-74"/>
        </w:rPr>
        <w:drawing>
          <wp:inline distT="0" distB="0" distL="0" distR="0">
            <wp:extent cx="3810000" cy="2365375"/>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79"/>
                    <a:stretch>
                      <a:fillRect/>
                    </a:stretch>
                  </pic:blipFill>
                  <pic:spPr>
                    <a:xfrm>
                      <a:off x="0" y="0"/>
                      <a:ext cx="3810000" cy="2365756"/>
                    </a:xfrm>
                    <a:prstGeom prst="rect">
                      <a:avLst/>
                    </a:prstGeom>
                  </pic:spPr>
                </pic:pic>
              </a:graphicData>
            </a:graphic>
          </wp:inline>
        </w:drawing>
      </w:r>
    </w:p>
    <w:p>
      <w:pPr>
        <w:spacing w:before="143" w:line="168" w:lineRule="auto"/>
        <w:ind w:left="1708"/>
        <w:rPr>
          <w:rFonts w:ascii="微软雅黑" w:hAnsi="微软雅黑" w:eastAsia="微软雅黑" w:cs="微软雅黑"/>
          <w:sz w:val="21"/>
          <w:szCs w:val="21"/>
        </w:rPr>
      </w:pPr>
      <w:r>
        <w:rPr>
          <w:rFonts w:ascii="微软雅黑" w:hAnsi="微软雅黑" w:eastAsia="微软雅黑" w:cs="微软雅黑"/>
          <w:sz w:val="21"/>
          <w:szCs w:val="21"/>
        </w:rPr>
        <w:t>5.    端子压接后，需检查OT端子和线</w:t>
      </w:r>
      <w:r>
        <w:rPr>
          <w:rFonts w:ascii="微软雅黑" w:hAnsi="微软雅黑" w:eastAsia="微软雅黑" w:cs="微软雅黑"/>
          <w:spacing w:val="-1"/>
          <w:sz w:val="21"/>
          <w:szCs w:val="21"/>
        </w:rPr>
        <w:t>缆压接是否牢固不松脱，线缆皮是否无损伤且未</w:t>
      </w:r>
    </w:p>
    <w:p>
      <w:pPr>
        <w:spacing w:line="412" w:lineRule="exact"/>
        <w:ind w:left="2131"/>
        <w:rPr>
          <w:rFonts w:ascii="微软雅黑" w:hAnsi="微软雅黑" w:eastAsia="微软雅黑" w:cs="微软雅黑"/>
          <w:sz w:val="21"/>
          <w:szCs w:val="21"/>
        </w:rPr>
      </w:pPr>
      <w:r>
        <w:rPr>
          <w:rFonts w:ascii="微软雅黑" w:hAnsi="微软雅黑" w:eastAsia="微软雅黑" w:cs="微软雅黑"/>
          <w:spacing w:val="-2"/>
          <w:position w:val="13"/>
          <w:sz w:val="21"/>
          <w:szCs w:val="21"/>
        </w:rPr>
        <w:t>滑出OT端子绝缘壳，若有则需要重新压接。</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安装交换机电源线缆。</w:t>
      </w:r>
    </w:p>
    <w:p>
      <w:pPr>
        <w:spacing w:before="100" w:line="188" w:lineRule="auto"/>
        <w:ind w:left="1705" w:right="89" w:firstLine="1"/>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详情信息请参见《 </w:t>
      </w:r>
      <w:r>
        <w:fldChar w:fldCharType="begin"/>
      </w:r>
      <w:r>
        <w:instrText xml:space="preserve"> HYPERLINK "https://support.huawei.com/enterprise/zh/doc/EDOC1100339706?idPath=23710424%7C251366513%7C22892968%7C252309113%7C254184911"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》中的“内部布</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线”章节。</w:t>
      </w:r>
    </w:p>
    <w:p>
      <w:pPr>
        <w:spacing w:before="10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安装交换机。</w:t>
      </w:r>
    </w:p>
    <w:p>
      <w:pPr>
        <w:pStyle w:val="2"/>
        <w:spacing w:line="335" w:lineRule="auto"/>
      </w:pPr>
    </w:p>
    <w:p>
      <w:pPr>
        <w:spacing w:before="1" w:line="30" w:lineRule="exact"/>
        <w:ind w:firstLine="1700"/>
      </w:pPr>
      <w:r>
        <w:drawing>
          <wp:inline distT="0" distB="0" distL="0" distR="0">
            <wp:extent cx="5039995" cy="1905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8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7" o:spid="_x0000_s1067"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25C1B"/>
                      <w:spacing w:val="14"/>
                      <w:position w:val="1"/>
                      <w:sz w:val="38"/>
                      <w:szCs w:val="38"/>
                    </w:rPr>
                    <w:t>△</w:t>
                  </w:r>
                  <w:r>
                    <w:rPr>
                      <w:rFonts w:ascii="微软雅黑" w:hAnsi="微软雅黑" w:eastAsia="微软雅黑" w:cs="微软雅黑"/>
                      <w:color w:val="725C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9"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安装设备前，请确保机柜加强横梁与交换机间无干涉。若横梁影响交换机的安装，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请旋转横梁，使交换机的槽位充分露出。</w:t>
      </w:r>
    </w:p>
    <w:p>
      <w:pPr>
        <w:spacing w:before="38"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安装设备前，请确保机柜上的线缆与交换机间无干涉。若线缆影响交换机的安装，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请拨动线缆，使交换机的槽位充分露出。</w:t>
      </w:r>
    </w:p>
    <w:p>
      <w:pPr>
        <w:spacing w:before="37"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安装设备前，请先对设备电源连接器进行检查，避免将异物（如纸张、包材等）带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入机柜。</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安装设备前，请整理设备电源线缆，避免安装设</w:t>
      </w:r>
      <w:r>
        <w:rPr>
          <w:rFonts w:ascii="微软雅黑" w:hAnsi="微软雅黑" w:eastAsia="微软雅黑" w:cs="微软雅黑"/>
          <w:spacing w:val="-2"/>
          <w:sz w:val="21"/>
          <w:szCs w:val="21"/>
        </w:rPr>
        <w:t>备时线缆与其他部件干涉。</w:t>
      </w:r>
    </w:p>
    <w:p>
      <w:pPr>
        <w:spacing w:before="39" w:line="187"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设备较重，请至少两人操作，安装时请双手托住设备的底部，避免设备脱落造成人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身伤害或设备损坏。</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若待安装设备位于机柜较高位置处，请借</w:t>
      </w:r>
      <w:r>
        <w:rPr>
          <w:rFonts w:ascii="微软雅黑" w:hAnsi="微软雅黑" w:eastAsia="微软雅黑" w:cs="微软雅黑"/>
          <w:spacing w:val="-2"/>
          <w:sz w:val="21"/>
          <w:szCs w:val="21"/>
        </w:rPr>
        <w:t>助工具扳手将设备安装到位。</w:t>
      </w:r>
    </w:p>
    <w:p>
      <w:pPr>
        <w:spacing w:before="97" w:line="30" w:lineRule="exact"/>
        <w:ind w:firstLine="1700"/>
      </w:pPr>
      <w:r>
        <w:drawing>
          <wp:inline distT="0" distB="0" distL="0" distR="0">
            <wp:extent cx="5039995" cy="19050"/>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81"/>
                    <a:stretch>
                      <a:fillRect/>
                    </a:stretch>
                  </pic:blipFill>
                  <pic:spPr>
                    <a:xfrm>
                      <a:off x="0" y="0"/>
                      <a:ext cx="5039999" cy="19050"/>
                    </a:xfrm>
                    <a:prstGeom prst="rect">
                      <a:avLst/>
                    </a:prstGeom>
                  </pic:spPr>
                </pic:pic>
              </a:graphicData>
            </a:graphic>
          </wp:inline>
        </w:drawing>
      </w:r>
    </w:p>
    <w:p>
      <w:pPr>
        <w:spacing w:before="165"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沿水平方向将交换机推入机柜，如</w:t>
      </w:r>
      <w:r>
        <w:fldChar w:fldCharType="begin"/>
      </w:r>
      <w:r>
        <w:instrText xml:space="preserve"> HYPERLINK \l "bookmark265"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7-81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拧紧固定交换机的4颗M4组合螺钉，如</w:t>
      </w:r>
      <w:r>
        <w:fldChar w:fldCharType="begin"/>
      </w:r>
      <w:r>
        <w:instrText xml:space="preserve"> HYPERLINK \l "bookmark265"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7-8</w:t>
      </w:r>
      <w:r>
        <w:rPr>
          <w:rFonts w:ascii="Nirmala UI" w:hAnsi="Nirmala UI" w:eastAsia="Nirmala UI" w:cs="Nirmala UI"/>
          <w:b/>
          <w:bCs/>
          <w:color w:val="0000FF"/>
          <w:spacing w:val="-2"/>
          <w:sz w:val="21"/>
          <w:szCs w:val="21"/>
        </w:rPr>
        <w:t>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119</w:t>
      </w:r>
    </w:p>
    <w:p>
      <w:pPr>
        <w:spacing w:line="202" w:lineRule="auto"/>
        <w:rPr>
          <w:rFonts w:ascii="微软雅黑" w:hAnsi="微软雅黑" w:eastAsia="微软雅黑" w:cs="微软雅黑"/>
          <w:sz w:val="20"/>
          <w:szCs w:val="20"/>
        </w:rPr>
        <w:sectPr>
          <w:headerReference r:id="rId15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3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281"/>
                    <a:stretch>
                      <a:fillRect/>
                    </a:stretch>
                  </pic:blipFill>
                  <pic:spPr>
                    <a:xfrm>
                      <a:off x="0" y="0"/>
                      <a:ext cx="6120000"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7-81 </w:t>
      </w:r>
      <w:r>
        <w:rPr>
          <w:rFonts w:ascii="微软雅黑" w:hAnsi="微软雅黑" w:eastAsia="微软雅黑" w:cs="微软雅黑"/>
          <w:spacing w:val="-2"/>
          <w:sz w:val="21"/>
          <w:szCs w:val="21"/>
        </w:rPr>
        <w:t>安装交换机示意图</w:t>
      </w:r>
    </w:p>
    <w:p>
      <w:pPr>
        <w:spacing w:before="57" w:line="3701" w:lineRule="exact"/>
        <w:ind w:firstLine="2126"/>
      </w:pPr>
      <w:r>
        <w:rPr>
          <w:position w:val="-74"/>
        </w:rPr>
        <w:drawing>
          <wp:inline distT="0" distB="0" distL="0" distR="0">
            <wp:extent cx="3810000" cy="2349500"/>
            <wp:effectExtent l="0" t="0" r="0" b="0"/>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482"/>
                    <a:stretch>
                      <a:fillRect/>
                    </a:stretch>
                  </pic:blipFill>
                  <pic:spPr>
                    <a:xfrm>
                      <a:off x="0" y="0"/>
                      <a:ext cx="3810000" cy="2349881"/>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7"/>
          <w:sz w:val="21"/>
          <w:szCs w:val="21"/>
        </w:rPr>
        <w:t>9</w:t>
      </w:r>
      <w:r>
        <w:rPr>
          <w:rFonts w:ascii="Nirmala UI" w:hAnsi="Nirmala UI" w:eastAsia="Nirmala UI" w:cs="Nirmala UI"/>
          <w:b/>
          <w:bCs/>
          <w:spacing w:val="24"/>
          <w:position w:val="17"/>
          <w:sz w:val="21"/>
          <w:szCs w:val="21"/>
        </w:rPr>
        <w:t xml:space="preserve">  </w:t>
      </w:r>
      <w:r>
        <w:rPr>
          <w:rFonts w:ascii="微软雅黑" w:hAnsi="微软雅黑" w:eastAsia="微软雅黑" w:cs="微软雅黑"/>
          <w:spacing w:val="-1"/>
          <w:position w:val="17"/>
          <w:sz w:val="21"/>
          <w:szCs w:val="21"/>
        </w:rPr>
        <w:t>安装所有连接到交换机上的光模块和线</w:t>
      </w:r>
      <w:r>
        <w:rPr>
          <w:rFonts w:ascii="微软雅黑" w:hAnsi="微软雅黑" w:eastAsia="微软雅黑" w:cs="微软雅黑"/>
          <w:spacing w:val="-2"/>
          <w:position w:val="17"/>
          <w:sz w:val="21"/>
          <w:szCs w:val="21"/>
        </w:rPr>
        <w:t>缆。</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4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详细信息请参见对应的交换机产品文档。</w:t>
      </w:r>
    </w:p>
    <w:p>
      <w:pPr>
        <w:spacing w:before="17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13" w:line="206" w:lineRule="auto"/>
        <w:ind w:left="12"/>
        <w:outlineLvl w:val="2"/>
        <w:rPr>
          <w:rFonts w:ascii="微软雅黑" w:hAnsi="微软雅黑" w:eastAsia="微软雅黑" w:cs="微软雅黑"/>
          <w:sz w:val="32"/>
          <w:szCs w:val="32"/>
        </w:rPr>
      </w:pPr>
      <w:bookmarkStart w:id="143" w:name="bookmark8"/>
      <w:bookmarkEnd w:id="143"/>
      <w:bookmarkStart w:id="144" w:name="bookmark265"/>
      <w:bookmarkEnd w:id="144"/>
      <w:bookmarkStart w:id="145" w:name="bookmark76"/>
      <w:bookmarkEnd w:id="145"/>
      <w:r>
        <w:rPr>
          <w:rFonts w:ascii="Nirmala UI" w:hAnsi="Nirmala UI" w:eastAsia="Nirmala UI" w:cs="Nirmala UI"/>
          <w:b/>
          <w:bCs/>
          <w:spacing w:val="-1"/>
          <w:sz w:val="32"/>
          <w:szCs w:val="32"/>
        </w:rPr>
        <w:t xml:space="preserve">7.2.10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检查液冷机柜管路气密性</w:t>
      </w:r>
    </w:p>
    <w:p>
      <w:pPr>
        <w:pStyle w:val="2"/>
        <w:spacing w:line="384" w:lineRule="auto"/>
      </w:pPr>
    </w:p>
    <w:p>
      <w:pPr>
        <w:spacing w:line="30" w:lineRule="exact"/>
        <w:ind w:firstLine="1700"/>
      </w:pPr>
      <w:r>
        <w:drawing>
          <wp:inline distT="0" distB="0" distL="0" distR="0">
            <wp:extent cx="5039995" cy="19050"/>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483"/>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8" o:spid="_x0000_s106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液冷机柜在上水前务必进行气密性检查。</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4"/>
          <w:sz w:val="21"/>
          <w:szCs w:val="21"/>
        </w:rPr>
        <w:t>检查液冷机柜管路气密性前，请确保：</w:t>
      </w:r>
    </w:p>
    <w:p>
      <w:pPr>
        <w:spacing w:before="58" w:line="177" w:lineRule="auto"/>
        <w:ind w:left="2414" w:right="283" w:hanging="412"/>
        <w:rPr>
          <w:rFonts w:ascii="微软雅黑" w:hAnsi="微软雅黑" w:eastAsia="微软雅黑" w:cs="微软雅黑"/>
          <w:sz w:val="21"/>
          <w:szCs w:val="21"/>
        </w:rPr>
      </w:pPr>
      <w:r>
        <w:rPr>
          <w:rFonts w:ascii="微软雅黑" w:hAnsi="微软雅黑" w:eastAsia="微软雅黑" w:cs="微软雅黑"/>
          <w:spacing w:val="-1"/>
          <w:sz w:val="21"/>
          <w:szCs w:val="21"/>
        </w:rPr>
        <w:t>●    机柜Manifold水管和机房二次侧管路连接完毕，且连接处的球阀处于关闭状</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态。</w:t>
      </w:r>
    </w:p>
    <w:p>
      <w:pPr>
        <w:spacing w:before="88" w:line="207" w:lineRule="auto"/>
        <w:ind w:left="2002"/>
        <w:rPr>
          <w:rFonts w:ascii="微软雅黑" w:hAnsi="微软雅黑" w:eastAsia="微软雅黑" w:cs="微软雅黑"/>
          <w:sz w:val="21"/>
          <w:szCs w:val="21"/>
        </w:rPr>
      </w:pPr>
      <w:r>
        <w:rPr>
          <w:rFonts w:ascii="微软雅黑" w:hAnsi="微软雅黑" w:eastAsia="微软雅黑" w:cs="微软雅黑"/>
          <w:spacing w:val="-2"/>
          <w:sz w:val="21"/>
          <w:szCs w:val="21"/>
        </w:rPr>
        <w:t>●     已完成二次侧管路的清洗及二次侧管路和CDU的气密性检查</w:t>
      </w:r>
      <w:r>
        <w:rPr>
          <w:rFonts w:ascii="微软雅黑" w:hAnsi="微软雅黑" w:eastAsia="微软雅黑" w:cs="微软雅黑"/>
          <w:spacing w:val="-3"/>
          <w:sz w:val="21"/>
          <w:szCs w:val="21"/>
        </w:rPr>
        <w:t>合格。</w:t>
      </w:r>
    </w:p>
    <w:p>
      <w:pPr>
        <w:spacing w:line="116" w:lineRule="exact"/>
      </w:pPr>
    </w:p>
    <w:p>
      <w:pPr>
        <w:spacing w:line="116" w:lineRule="exact"/>
        <w:sectPr>
          <w:headerReference r:id="rId158" w:type="default"/>
          <w:pgSz w:w="11906" w:h="16838"/>
          <w:pgMar w:top="1360" w:right="1133" w:bottom="400" w:left="1133" w:header="874" w:footer="0" w:gutter="0"/>
          <w:cols w:equalWidth="0" w:num="1">
            <w:col w:w="9638"/>
          </w:cols>
        </w:sectPr>
      </w:pPr>
    </w:p>
    <w:p>
      <w:pPr>
        <w:pStyle w:val="2"/>
        <w:spacing w:line="281" w:lineRule="auto"/>
      </w:pPr>
    </w:p>
    <w:p>
      <w:pPr>
        <w:spacing w:before="11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46" w:line="452"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7"/>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291" w:lineRule="auto"/>
      </w:pPr>
    </w:p>
    <w:p>
      <w:pPr>
        <w:pStyle w:val="2"/>
        <w:spacing w:line="291" w:lineRule="auto"/>
      </w:pPr>
    </w:p>
    <w:p>
      <w:pPr>
        <w:pStyle w:val="2"/>
        <w:spacing w:line="291" w:lineRule="auto"/>
      </w:pPr>
    </w:p>
    <w:p>
      <w:pPr>
        <w:pStyle w:val="2"/>
        <w:spacing w:line="292"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29" w:lineRule="exact"/>
      </w:pPr>
      <w:r>
        <w:drawing>
          <wp:inline distT="0" distB="0" distL="0" distR="0">
            <wp:extent cx="5039995" cy="17780"/>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484"/>
                    <a:stretch>
                      <a:fillRect/>
                    </a:stretch>
                  </pic:blipFill>
                  <pic:spPr>
                    <a:xfrm>
                      <a:off x="0" y="0"/>
                      <a:ext cx="5039999" cy="18173"/>
                    </a:xfrm>
                    <a:prstGeom prst="rect">
                      <a:avLst/>
                    </a:prstGeom>
                  </pic:spPr>
                </pic:pic>
              </a:graphicData>
            </a:graphic>
          </wp:inline>
        </w:drawing>
      </w:r>
    </w:p>
    <w:p>
      <w:pPr>
        <w:pStyle w:val="2"/>
        <w:spacing w:line="266" w:lineRule="auto"/>
      </w:pPr>
    </w:p>
    <w:p>
      <w:pPr>
        <w:pStyle w:val="2"/>
        <w:spacing w:line="267" w:lineRule="auto"/>
      </w:pPr>
    </w:p>
    <w:p>
      <w:pPr>
        <w:pStyle w:val="2"/>
        <w:spacing w:line="267" w:lineRule="auto"/>
      </w:pPr>
    </w:p>
    <w:p>
      <w:pPr>
        <w:spacing w:before="91" w:line="207" w:lineRule="auto"/>
        <w:ind w:left="4"/>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sz w:val="21"/>
          <w:szCs w:val="21"/>
        </w:rPr>
        <w:t xml:space="preserve">5.1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z w:val="21"/>
          <w:szCs w:val="21"/>
        </w:rPr>
        <w:t>。</w:t>
      </w:r>
    </w:p>
    <w:p>
      <w:pPr>
        <w:spacing w:before="142" w:line="207"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确保已准备调测包内的如下工具。</w:t>
      </w:r>
    </w:p>
    <w:p>
      <w:pPr>
        <w:spacing w:before="56" w:line="202" w:lineRule="auto"/>
        <w:ind w:left="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64" w:line="202"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77" w:line="184" w:lineRule="auto"/>
        <w:ind w:left="18"/>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182"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检测液冷机柜管路气密性。</w:t>
      </w:r>
    </w:p>
    <w:p>
      <w:pPr>
        <w:spacing w:before="103" w:line="162"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1.    使用扳手撑开二次侧管路水管，预留操作空间，如</w:t>
      </w:r>
      <w:r>
        <w:fldChar w:fldCharType="begin"/>
      </w:r>
      <w:r>
        <w:instrText xml:space="preserve"> HYPERLINK \l "bookmark266"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7-82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89" w:lineRule="auto"/>
      </w:pPr>
    </w:p>
    <w:p>
      <w:pPr>
        <w:pStyle w:val="2"/>
        <w:spacing w:line="289"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120</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84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46" w:name="bookmark266"/>
      <w:bookmarkEnd w:id="146"/>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7-82 </w:t>
      </w:r>
      <w:r>
        <w:rPr>
          <w:rFonts w:ascii="微软雅黑" w:hAnsi="微软雅黑" w:eastAsia="微软雅黑" w:cs="微软雅黑"/>
          <w:spacing w:val="-2"/>
          <w:sz w:val="21"/>
          <w:szCs w:val="21"/>
        </w:rPr>
        <w:t>撑开水管示意图</w:t>
      </w:r>
    </w:p>
    <w:p>
      <w:pPr>
        <w:spacing w:before="37" w:line="6480" w:lineRule="exact"/>
        <w:ind w:firstLine="2126"/>
      </w:pPr>
      <w:r>
        <w:rPr>
          <w:position w:val="-129"/>
        </w:rPr>
        <w:drawing>
          <wp:inline distT="0" distB="0" distL="0" distR="0">
            <wp:extent cx="3117215" cy="411480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85"/>
                    <a:stretch>
                      <a:fillRect/>
                    </a:stretch>
                  </pic:blipFill>
                  <pic:spPr>
                    <a:xfrm>
                      <a:off x="0" y="0"/>
                      <a:ext cx="3117469"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取下Manifold液冷调测接头防尘帽。</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121</w:t>
      </w:r>
    </w:p>
    <w:p>
      <w:pPr>
        <w:spacing w:line="202" w:lineRule="auto"/>
        <w:rPr>
          <w:rFonts w:ascii="微软雅黑" w:hAnsi="微软雅黑" w:eastAsia="微软雅黑" w:cs="微软雅黑"/>
          <w:sz w:val="20"/>
          <w:szCs w:val="20"/>
        </w:rPr>
        <w:sectPr>
          <w:headerReference r:id="rId159"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85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281"/>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7-83 </w:t>
      </w:r>
      <w:r>
        <w:rPr>
          <w:rFonts w:ascii="微软雅黑" w:hAnsi="微软雅黑" w:eastAsia="微软雅黑" w:cs="微软雅黑"/>
          <w:spacing w:val="-2"/>
          <w:sz w:val="21"/>
          <w:szCs w:val="21"/>
        </w:rPr>
        <w:t>拆卸防尘帽示意图</w:t>
      </w:r>
    </w:p>
    <w:p>
      <w:pPr>
        <w:spacing w:before="69" w:line="7689" w:lineRule="exact"/>
        <w:ind w:firstLine="2125"/>
      </w:pPr>
      <w:r>
        <w:rPr>
          <w:position w:val="-153"/>
        </w:rPr>
        <w:drawing>
          <wp:inline distT="0" distB="0" distL="0" distR="0">
            <wp:extent cx="3492500" cy="488251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486"/>
                    <a:stretch>
                      <a:fillRect/>
                    </a:stretch>
                  </pic:blipFill>
                  <pic:spPr>
                    <a:xfrm>
                      <a:off x="0" y="0"/>
                      <a:ext cx="3492500" cy="4882895"/>
                    </a:xfrm>
                    <a:prstGeom prst="rect">
                      <a:avLst/>
                    </a:prstGeom>
                  </pic:spPr>
                </pic:pic>
              </a:graphicData>
            </a:graphic>
          </wp:inline>
        </w:drawing>
      </w:r>
    </w:p>
    <w:p>
      <w:pPr>
        <w:spacing w:before="143" w:line="17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将Manifold液冷调测接头先对接无油空</w:t>
      </w:r>
      <w:r>
        <w:rPr>
          <w:rFonts w:ascii="微软雅黑" w:hAnsi="微软雅黑" w:eastAsia="微软雅黑" w:cs="微软雅黑"/>
          <w:spacing w:val="-2"/>
          <w:sz w:val="21"/>
          <w:szCs w:val="21"/>
        </w:rPr>
        <w:t>压机（或带减压阀的氮气瓶</w:t>
      </w:r>
      <w:r>
        <w:rPr>
          <w:rFonts w:ascii="微软雅黑" w:hAnsi="微软雅黑" w:eastAsia="微软雅黑" w:cs="微软雅黑"/>
          <w:sz w:val="21"/>
          <w:szCs w:val="21"/>
        </w:rPr>
        <w:t>），</w:t>
      </w:r>
      <w:r>
        <w:rPr>
          <w:rFonts w:ascii="微软雅黑" w:hAnsi="微软雅黑" w:eastAsia="微软雅黑" w:cs="微软雅黑"/>
          <w:spacing w:val="-2"/>
          <w:sz w:val="21"/>
          <w:szCs w:val="21"/>
        </w:rPr>
        <w:t>加压</w:t>
      </w:r>
    </w:p>
    <w:p>
      <w:pPr>
        <w:pStyle w:val="2"/>
        <w:spacing w:before="1" w:line="204" w:lineRule="auto"/>
        <w:ind w:left="2143" w:right="80" w:hanging="8"/>
        <w:rPr>
          <w:rFonts w:ascii="微软雅黑" w:hAnsi="微软雅黑" w:eastAsia="微软雅黑" w:cs="微软雅黑"/>
        </w:rPr>
      </w:pPr>
      <w:r>
        <w:rPr>
          <w:rFonts w:ascii="微软雅黑" w:hAnsi="微软雅黑" w:eastAsia="微软雅黑" w:cs="微软雅黑"/>
          <w:spacing w:val="-2"/>
        </w:rPr>
        <w:t>600±20kPa。再对接压力表，稳压1</w:t>
      </w:r>
      <w:r>
        <w:rPr>
          <w:rFonts w:ascii="微软雅黑" w:hAnsi="微软雅黑" w:eastAsia="微软雅黑" w:cs="微软雅黑"/>
          <w:spacing w:val="-3"/>
        </w:rPr>
        <w:t>0分钟，记录压力表读数</w:t>
      </w:r>
      <w:r>
        <w:rPr>
          <w:spacing w:val="-3"/>
          <w:position w:val="3"/>
          <w:sz w:val="24"/>
          <w:szCs w:val="24"/>
        </w:rPr>
        <w:t>p1</w:t>
      </w:r>
      <w:r>
        <w:rPr>
          <w:rFonts w:ascii="微软雅黑" w:hAnsi="微软雅黑" w:eastAsia="微软雅黑" w:cs="微软雅黑"/>
          <w:spacing w:val="-3"/>
        </w:rPr>
        <w:t>。对接时，先拿住</w:t>
      </w:r>
      <w:r>
        <w:rPr>
          <w:rFonts w:ascii="微软雅黑" w:hAnsi="微软雅黑" w:eastAsia="微软雅黑" w:cs="微软雅黑"/>
        </w:rPr>
        <w:t xml:space="preserve"> </w:t>
      </w:r>
      <w:r>
        <w:rPr>
          <w:rFonts w:ascii="微软雅黑" w:hAnsi="微软雅黑" w:eastAsia="微软雅黑" w:cs="微软雅黑"/>
          <w:spacing w:val="-2"/>
        </w:rPr>
        <w:t>1/4母快速接头向后退，再将转接管整体向前插</w:t>
      </w:r>
      <w:r>
        <w:rPr>
          <w:rFonts w:ascii="微软雅黑" w:hAnsi="微软雅黑" w:eastAsia="微软雅黑" w:cs="微软雅黑"/>
          <w:spacing w:val="-3"/>
        </w:rPr>
        <w:t>入。</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122</w:t>
      </w:r>
    </w:p>
    <w:p>
      <w:pPr>
        <w:spacing w:line="202" w:lineRule="auto"/>
        <w:rPr>
          <w:rFonts w:ascii="微软雅黑" w:hAnsi="微软雅黑" w:eastAsia="微软雅黑" w:cs="微软雅黑"/>
          <w:sz w:val="20"/>
          <w:szCs w:val="20"/>
        </w:rPr>
        <w:sectPr>
          <w:headerReference r:id="rId160" w:type="default"/>
          <w:pgSz w:w="11906" w:h="16838"/>
          <w:pgMar w:top="1360" w:right="1133" w:bottom="400" w:left="1133" w:header="874" w:footer="0" w:gutter="0"/>
          <w:cols w:space="720" w:num="1"/>
        </w:sectPr>
      </w:pPr>
    </w:p>
    <w:p>
      <w:pPr>
        <w:pStyle w:val="2"/>
        <w:spacing w:line="264" w:lineRule="auto"/>
      </w:pPr>
      <w:r>
        <w:pict>
          <v:rect id="_x0000_s1069" o:spid="_x0000_s1069" o:spt="1" style="position:absolute;left:0pt;margin-left:56.65pt;margin-top:773.85pt;height:0.5pt;width:481.9pt;mso-position-horizontal-relative:page;mso-position-vertical-relative:page;z-index:251787264;mso-width-relative:page;mso-height-relative:page;" fillcolor="#000000" filled="t" stroked="f" coordsize="21600,21600" o:allowincell="f">
            <v:path/>
            <v:fill on="t" focussize="0,0"/>
            <v:stroke on="f"/>
            <v:imagedata o:title=""/>
            <o:lock v:ext="edit"/>
          </v:rect>
        </w:pict>
      </w:r>
      <w:r>
        <w:drawing>
          <wp:anchor distT="0" distB="0" distL="0" distR="0" simplePos="0" relativeHeight="251786240" behindDoc="1" locked="0" layoutInCell="0" allowOverlap="1">
            <wp:simplePos x="0" y="0"/>
            <wp:positionH relativeFrom="page">
              <wp:posOffset>2297430</wp:posOffset>
            </wp:positionH>
            <wp:positionV relativeFrom="page">
              <wp:posOffset>9196070</wp:posOffset>
            </wp:positionV>
            <wp:extent cx="107315" cy="15748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487"/>
                    <a:stretch>
                      <a:fillRect/>
                    </a:stretch>
                  </pic:blipFill>
                  <pic:spPr>
                    <a:xfrm>
                      <a:off x="0" y="0"/>
                      <a:ext cx="107232" cy="157672"/>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7-84 </w:t>
      </w:r>
      <w:r>
        <w:rPr>
          <w:rFonts w:ascii="微软雅黑" w:hAnsi="微软雅黑" w:eastAsia="微软雅黑" w:cs="微软雅黑"/>
          <w:spacing w:val="-2"/>
          <w:sz w:val="21"/>
          <w:szCs w:val="21"/>
        </w:rPr>
        <w:t>气密性检测示意图</w:t>
      </w:r>
    </w:p>
    <w:p>
      <w:pPr>
        <w:spacing w:before="89" w:line="5668" w:lineRule="exact"/>
        <w:ind w:firstLine="2125"/>
      </w:pPr>
      <w:r>
        <w:rPr>
          <w:position w:val="-113"/>
        </w:rPr>
        <w:drawing>
          <wp:inline distT="0" distB="0" distL="0" distR="0">
            <wp:extent cx="3492500" cy="359854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488"/>
                    <a:stretch>
                      <a:fillRect/>
                    </a:stretch>
                  </pic:blipFill>
                  <pic:spPr>
                    <a:xfrm>
                      <a:off x="0" y="0"/>
                      <a:ext cx="3492500" cy="3598925"/>
                    </a:xfrm>
                    <a:prstGeom prst="rect">
                      <a:avLst/>
                    </a:prstGeom>
                  </pic:spPr>
                </pic:pic>
              </a:graphicData>
            </a:graphic>
          </wp:inline>
        </w:drawing>
      </w:r>
    </w:p>
    <w:p>
      <w:pPr>
        <w:pStyle w:val="2"/>
        <w:spacing w:before="258" w:line="247" w:lineRule="auto"/>
        <w:ind w:left="2130" w:right="109" w:hanging="426"/>
        <w:rPr>
          <w:rFonts w:ascii="微软雅黑" w:hAnsi="微软雅黑" w:eastAsia="微软雅黑" w:cs="微软雅黑"/>
        </w:rPr>
      </w:pPr>
      <w:r>
        <w:rPr>
          <w:rFonts w:ascii="微软雅黑" w:hAnsi="微软雅黑" w:eastAsia="微软雅黑" w:cs="微软雅黑"/>
          <w:spacing w:val="-1"/>
          <w:position w:val="-1"/>
        </w:rPr>
        <w:t>4.    压力稳定后，保压1小时，记录压力表读数</w:t>
      </w:r>
      <w:r>
        <w:rPr>
          <w:rFonts w:ascii="微软雅黑" w:hAnsi="微软雅黑" w:eastAsia="微软雅黑" w:cs="微软雅黑"/>
          <w:spacing w:val="-23"/>
          <w:position w:val="-1"/>
        </w:rPr>
        <w:t xml:space="preserve"> </w:t>
      </w:r>
      <w:r>
        <w:rPr>
          <w:spacing w:val="-1"/>
          <w:position w:val="10"/>
        </w:rPr>
        <w:t xml:space="preserve">P2 </w:t>
      </w:r>
      <w:r>
        <w:rPr>
          <w:rFonts w:ascii="微软雅黑" w:hAnsi="微软雅黑" w:eastAsia="微软雅黑" w:cs="微软雅黑"/>
          <w:spacing w:val="-1"/>
          <w:position w:val="-1"/>
        </w:rPr>
        <w:t>；保压24小时，再次记录压力表读</w:t>
      </w:r>
      <w:r>
        <w:rPr>
          <w:rFonts w:ascii="微软雅黑" w:hAnsi="微软雅黑" w:eastAsia="微软雅黑" w:cs="微软雅黑"/>
          <w:position w:val="-1"/>
        </w:rPr>
        <w:t xml:space="preserve"> </w:t>
      </w:r>
      <w:r>
        <w:rPr>
          <w:rFonts w:ascii="微软雅黑" w:hAnsi="微软雅黑" w:eastAsia="微软雅黑" w:cs="微软雅黑"/>
          <w:spacing w:val="-4"/>
          <w:position w:val="-6"/>
        </w:rPr>
        <w:t>数</w:t>
      </w:r>
      <w:r>
        <w:rPr>
          <w:rFonts w:ascii="微软雅黑" w:hAnsi="微软雅黑" w:eastAsia="微软雅黑" w:cs="微软雅黑"/>
          <w:spacing w:val="-22"/>
          <w:position w:val="-6"/>
        </w:rPr>
        <w:t xml:space="preserve"> </w:t>
      </w:r>
      <w:r>
        <w:rPr>
          <w:spacing w:val="-4"/>
          <w:position w:val="6"/>
        </w:rPr>
        <w:t>P3</w:t>
      </w:r>
      <w:r>
        <w:rPr>
          <w:spacing w:val="19"/>
          <w:position w:val="6"/>
        </w:rPr>
        <w:t xml:space="preserve"> </w:t>
      </w:r>
      <w:r>
        <w:rPr>
          <w:rFonts w:ascii="微软雅黑" w:hAnsi="微软雅黑" w:eastAsia="微软雅黑" w:cs="微软雅黑"/>
          <w:spacing w:val="-4"/>
          <w:position w:val="-11"/>
        </w:rPr>
        <w:t>。</w:t>
      </w:r>
    </w:p>
    <w:p>
      <w:pPr>
        <w:spacing w:before="36"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5.</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414" w:lineRule="auto"/>
      </w:pPr>
    </w:p>
    <w:p>
      <w:pPr>
        <w:spacing w:line="30" w:lineRule="exact"/>
        <w:ind w:firstLine="2125"/>
      </w:pPr>
      <w:r>
        <w:drawing>
          <wp:inline distT="0" distB="0" distL="0" distR="0">
            <wp:extent cx="4769485" cy="1905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489"/>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70" o:spid="_x0000_s107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65"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117" w:line="745" w:lineRule="exact"/>
        <w:ind w:firstLine="2204"/>
      </w:pPr>
      <w:r>
        <w:rPr>
          <w:position w:val="-14"/>
        </w:rPr>
        <w:drawing>
          <wp:inline distT="0" distB="0" distL="0" distR="0">
            <wp:extent cx="1541145" cy="47307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490"/>
                    <a:stretch>
                      <a:fillRect/>
                    </a:stretch>
                  </pic:blipFill>
                  <pic:spPr>
                    <a:xfrm>
                      <a:off x="0" y="0"/>
                      <a:ext cx="1541669" cy="473255"/>
                    </a:xfrm>
                    <a:prstGeom prst="rect">
                      <a:avLst/>
                    </a:prstGeom>
                  </pic:spPr>
                </pic:pic>
              </a:graphicData>
            </a:graphic>
          </wp:inline>
        </w:drawing>
      </w:r>
    </w:p>
    <w:p>
      <w:pPr>
        <w:spacing w:before="20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spacing w:before="132" w:line="397" w:lineRule="exact"/>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position w:val="9"/>
          <w:sz w:val="21"/>
          <w:szCs w:val="21"/>
        </w:rPr>
        <w:drawing>
          <wp:inline distT="0" distB="0" distL="0" distR="0">
            <wp:extent cx="213360" cy="11874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491"/>
                    <a:stretch>
                      <a:fillRect/>
                    </a:stretch>
                  </pic:blipFill>
                  <pic:spPr>
                    <a:xfrm>
                      <a:off x="0" y="0"/>
                      <a:ext cx="213550" cy="118972"/>
                    </a:xfrm>
                    <a:prstGeom prst="rect">
                      <a:avLst/>
                    </a:prstGeom>
                  </pic:spPr>
                </pic:pic>
              </a:graphicData>
            </a:graphic>
          </wp:inline>
        </w:drawing>
      </w:r>
      <w:r>
        <w:rPr>
          <w:rFonts w:ascii="微软雅黑" w:hAnsi="微软雅黑" w:eastAsia="微软雅黑" w:cs="微软雅黑"/>
          <w:spacing w:val="-1"/>
          <w:sz w:val="21"/>
          <w:szCs w:val="21"/>
        </w:rPr>
        <w:t>表示压力降（MPa）。</w:t>
      </w:r>
    </w:p>
    <w:p>
      <w:pPr>
        <w:pStyle w:val="2"/>
        <w:spacing w:before="122" w:line="365"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7"/>
          <w:szCs w:val="37"/>
        </w:rPr>
        <w:t>P</w:t>
      </w:r>
      <w:r>
        <w:rPr>
          <w:spacing w:val="-36"/>
          <w:position w:val="4"/>
          <w:sz w:val="37"/>
          <w:szCs w:val="37"/>
        </w:rPr>
        <w:t xml:space="preserve"> </w:t>
      </w:r>
      <w:r>
        <w:rPr>
          <w:rFonts w:ascii="微软雅黑" w:hAnsi="微软雅黑" w:eastAsia="微软雅黑" w:cs="微软雅黑"/>
          <w:spacing w:val="-1"/>
          <w:position w:val="-5"/>
        </w:rPr>
        <w:t>表示开始时系统中气体压力（MPa，绝对压力）。</w:t>
      </w:r>
    </w:p>
    <w:p>
      <w:pPr>
        <w:pStyle w:val="2"/>
        <w:spacing w:before="122" w:line="379"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9"/>
          <w:szCs w:val="39"/>
        </w:rPr>
        <w:t>P</w:t>
      </w:r>
      <w:r>
        <w:rPr>
          <w:rFonts w:ascii="微软雅黑" w:hAnsi="微软雅黑" w:eastAsia="微软雅黑" w:cs="微软雅黑"/>
          <w:spacing w:val="1"/>
          <w:position w:val="-5"/>
        </w:rPr>
        <w:t>表示结束时系统中气体压力（</w:t>
      </w:r>
      <w:r>
        <w:rPr>
          <w:rFonts w:ascii="微软雅黑" w:hAnsi="微软雅黑" w:eastAsia="微软雅黑" w:cs="微软雅黑"/>
          <w:position w:val="-5"/>
        </w:rPr>
        <w:t>MPa</w:t>
      </w:r>
      <w:r>
        <w:rPr>
          <w:rFonts w:ascii="微软雅黑" w:hAnsi="微软雅黑" w:eastAsia="微软雅黑" w:cs="微软雅黑"/>
          <w:spacing w:val="1"/>
          <w:position w:val="-5"/>
        </w:rPr>
        <w:t>，绝对压力）。</w:t>
      </w:r>
    </w:p>
    <w:p>
      <w:pPr>
        <w:spacing w:before="160" w:line="381" w:lineRule="exact"/>
        <w:ind w:left="2136"/>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position w:val="7"/>
          <w:sz w:val="21"/>
          <w:szCs w:val="21"/>
        </w:rPr>
        <w:drawing>
          <wp:inline distT="0" distB="0" distL="0" distR="0">
            <wp:extent cx="120015" cy="120015"/>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492"/>
                    <a:stretch>
                      <a:fillRect/>
                    </a:stretch>
                  </pic:blipFill>
                  <pic:spPr>
                    <a:xfrm>
                      <a:off x="0" y="0"/>
                      <a:ext cx="120386" cy="120386"/>
                    </a:xfrm>
                    <a:prstGeom prst="rect">
                      <a:avLst/>
                    </a:prstGeom>
                  </pic:spPr>
                </pic:pic>
              </a:graphicData>
            </a:graphic>
          </wp:inline>
        </w:drawing>
      </w:r>
      <w:r>
        <w:rPr>
          <w:rFonts w:ascii="微软雅黑" w:hAnsi="微软雅黑" w:eastAsia="微软雅黑" w:cs="微软雅黑"/>
          <w:spacing w:val="21"/>
          <w:w w:val="101"/>
          <w:sz w:val="21"/>
          <w:szCs w:val="21"/>
        </w:rPr>
        <w:t xml:space="preserve"> </w:t>
      </w:r>
      <w:r>
        <w:rPr>
          <w:rFonts w:ascii="微软雅黑" w:hAnsi="微软雅黑" w:eastAsia="微软雅黑" w:cs="微软雅黑"/>
          <w:spacing w:val="5"/>
          <w:sz w:val="21"/>
          <w:szCs w:val="21"/>
        </w:rPr>
        <w:t>表示开始时系统中气体的温度(°C）。</w:t>
      </w:r>
    </w:p>
    <w:p>
      <w:pPr>
        <w:spacing w:before="316"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       表示结束时系统中气体的温度(°C）。</w:t>
      </w:r>
    </w:p>
    <w:p>
      <w:pPr>
        <w:spacing w:before="124" w:line="30" w:lineRule="exact"/>
        <w:ind w:firstLine="2125"/>
      </w:pPr>
      <w:r>
        <w:drawing>
          <wp:inline distT="0" distB="0" distL="0" distR="0">
            <wp:extent cx="4769485" cy="1905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493"/>
                    <a:stretch>
                      <a:fillRect/>
                    </a:stretch>
                  </pic:blipFill>
                  <pic:spPr>
                    <a:xfrm>
                      <a:off x="0" y="0"/>
                      <a:ext cx="4769999" cy="19050"/>
                    </a:xfrm>
                    <a:prstGeom prst="rect">
                      <a:avLst/>
                    </a:prstGeom>
                  </pic:spPr>
                </pic:pic>
              </a:graphicData>
            </a:graphic>
          </wp:inline>
        </w:drawing>
      </w: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123</w:t>
      </w:r>
    </w:p>
    <w:p>
      <w:pPr>
        <w:spacing w:line="202" w:lineRule="auto"/>
        <w:rPr>
          <w:rFonts w:ascii="微软雅黑" w:hAnsi="微软雅黑" w:eastAsia="微软雅黑" w:cs="微软雅黑"/>
          <w:sz w:val="20"/>
          <w:szCs w:val="20"/>
        </w:rPr>
        <w:sectPr>
          <w:headerReference r:id="rId161" w:type="default"/>
          <w:pgSz w:w="11906" w:h="16838"/>
          <w:pgMar w:top="1360" w:right="1133" w:bottom="400" w:left="1133" w:header="874" w:footer="0" w:gutter="0"/>
          <w:cols w:space="720" w:num="1"/>
        </w:sectPr>
      </w:pPr>
    </w:p>
    <w:p>
      <w:pPr>
        <w:pStyle w:val="2"/>
        <w:spacing w:line="251" w:lineRule="auto"/>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281"/>
                    <a:stretch>
                      <a:fillRect/>
                    </a:stretch>
                  </pic:blipFill>
                  <pic:spPr>
                    <a:xfrm>
                      <a:off x="0" y="0"/>
                      <a:ext cx="6119999" cy="6350"/>
                    </a:xfrm>
                    <a:prstGeom prst="rect">
                      <a:avLst/>
                    </a:prstGeom>
                  </pic:spPr>
                </pic:pic>
              </a:graphicData>
            </a:graphic>
          </wp:anchor>
        </w:drawing>
      </w:r>
    </w:p>
    <w:p>
      <w:pPr>
        <w:spacing w:before="90" w:line="181" w:lineRule="auto"/>
        <w:ind w:left="2132" w:right="101" w:hanging="422"/>
        <w:rPr>
          <w:rFonts w:ascii="微软雅黑" w:hAnsi="微软雅黑" w:eastAsia="微软雅黑" w:cs="微软雅黑"/>
          <w:sz w:val="21"/>
          <w:szCs w:val="21"/>
        </w:rPr>
      </w:pPr>
      <w:r>
        <w:rPr>
          <w:rFonts w:ascii="微软雅黑" w:hAnsi="微软雅黑" w:eastAsia="微软雅黑" w:cs="微软雅黑"/>
          <w:spacing w:val="-1"/>
          <w:sz w:val="21"/>
          <w:szCs w:val="21"/>
        </w:rPr>
        <w:t>6.    判断保压1小时，压降值是否小于15kPa（仅作为参考，不作为判断</w:t>
      </w:r>
      <w:r>
        <w:rPr>
          <w:rFonts w:ascii="微软雅黑" w:hAnsi="微软雅黑" w:eastAsia="微软雅黑" w:cs="微软雅黑"/>
          <w:spacing w:val="-2"/>
          <w:sz w:val="21"/>
          <w:szCs w:val="21"/>
        </w:rPr>
        <w:t>依据</w:t>
      </w:r>
      <w:r>
        <w:rPr>
          <w:rFonts w:ascii="微软雅黑" w:hAnsi="微软雅黑" w:eastAsia="微软雅黑" w:cs="微软雅黑"/>
          <w:sz w:val="21"/>
          <w:szCs w:val="21"/>
        </w:rPr>
        <w:t>），</w:t>
      </w:r>
      <w:r>
        <w:rPr>
          <w:rFonts w:ascii="微软雅黑" w:hAnsi="微软雅黑" w:eastAsia="微软雅黑" w:cs="微软雅黑"/>
          <w:spacing w:val="-2"/>
          <w:sz w:val="21"/>
          <w:szCs w:val="21"/>
        </w:rPr>
        <w:t>若大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于15kPa，则根据现场情况判断二次侧管路是否重新保压。最终判断以保压24小  时结果为准，压降值是否小于80kPa。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"bookmark267"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1"/>
          <w:sz w:val="21"/>
          <w:szCs w:val="21"/>
        </w:rPr>
        <w:t>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1" w:line="412" w:lineRule="exact"/>
        <w:ind w:left="2136"/>
        <w:rPr>
          <w:rFonts w:ascii="微软雅黑" w:hAnsi="微软雅黑" w:eastAsia="微软雅黑" w:cs="微软雅黑"/>
          <w:sz w:val="21"/>
          <w:szCs w:val="21"/>
        </w:rPr>
      </w:pPr>
      <w:r>
        <w:rPr>
          <w:rFonts w:ascii="微软雅黑" w:hAnsi="微软雅黑" w:eastAsia="微软雅黑" w:cs="微软雅黑"/>
          <w:spacing w:val="-2"/>
          <w:position w:val="14"/>
          <w:sz w:val="21"/>
          <w:szCs w:val="21"/>
        </w:rPr>
        <w:t>–     否：联系</w:t>
      </w:r>
      <w:r>
        <w:rPr>
          <w:rFonts w:hint="eastAsia" w:ascii="微软雅黑" w:hAnsi="微软雅黑" w:eastAsia="微软雅黑" w:cs="微软雅黑"/>
          <w:spacing w:val="-2"/>
          <w:position w:val="14"/>
          <w:sz w:val="21"/>
          <w:szCs w:val="21"/>
          <w:lang w:eastAsia="zh-CN"/>
        </w:rPr>
        <w:t>宝德技术支持</w:t>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bookmarkStart w:id="147" w:name="bookmark267"/>
      <w:bookmarkEnd w:id="147"/>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机柜排气泄压。</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3"/>
          <w:position w:val="26"/>
          <w:sz w:val="21"/>
          <w:szCs w:val="21"/>
        </w:rPr>
        <w:t>1.    打开Manifold的球阀，排气泄压5分钟。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7-85 </w:t>
      </w:r>
      <w:r>
        <w:rPr>
          <w:rFonts w:ascii="微软雅黑" w:hAnsi="微软雅黑" w:eastAsia="微软雅黑" w:cs="微软雅黑"/>
          <w:spacing w:val="-4"/>
          <w:sz w:val="21"/>
          <w:szCs w:val="21"/>
        </w:rPr>
        <w:t>打开 Manifold</w:t>
      </w:r>
      <w:r>
        <w:rPr>
          <w:rFonts w:ascii="微软雅黑" w:hAnsi="微软雅黑" w:eastAsia="微软雅黑" w:cs="微软雅黑"/>
          <w:spacing w:val="11"/>
          <w:sz w:val="21"/>
          <w:szCs w:val="21"/>
        </w:rPr>
        <w:t xml:space="preserve"> </w:t>
      </w:r>
      <w:r>
        <w:rPr>
          <w:rFonts w:ascii="微软雅黑" w:hAnsi="微软雅黑" w:eastAsia="微软雅黑" w:cs="微软雅黑"/>
          <w:spacing w:val="-4"/>
          <w:sz w:val="21"/>
          <w:szCs w:val="21"/>
        </w:rPr>
        <w:t>的球阀示意图</w:t>
      </w:r>
    </w:p>
    <w:p>
      <w:pPr>
        <w:spacing w:before="38" w:line="5060" w:lineRule="exact"/>
        <w:ind w:firstLine="2126"/>
      </w:pPr>
      <w:r>
        <w:rPr>
          <w:position w:val="-101"/>
        </w:rPr>
        <w:drawing>
          <wp:inline distT="0" distB="0" distL="0" distR="0">
            <wp:extent cx="3611880" cy="3213100"/>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94"/>
                    <a:stretch>
                      <a:fillRect/>
                    </a:stretch>
                  </pic:blipFill>
                  <pic:spPr>
                    <a:xfrm>
                      <a:off x="0" y="0"/>
                      <a:ext cx="3612133" cy="3213100"/>
                    </a:xfrm>
                    <a:prstGeom prst="rect">
                      <a:avLst/>
                    </a:prstGeom>
                  </pic:spPr>
                </pic:pic>
              </a:graphicData>
            </a:graphic>
          </wp:inline>
        </w:drawing>
      </w:r>
    </w:p>
    <w:p>
      <w:pPr>
        <w:spacing w:before="144"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排气泄压完成后，关闭Mani</w:t>
      </w:r>
      <w:r>
        <w:rPr>
          <w:rFonts w:ascii="微软雅黑" w:hAnsi="微软雅黑" w:eastAsia="微软雅黑" w:cs="微软雅黑"/>
          <w:spacing w:val="-3"/>
          <w:sz w:val="21"/>
          <w:szCs w:val="21"/>
        </w:rPr>
        <w:t>fold的球阀。</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124</w:t>
      </w:r>
    </w:p>
    <w:p>
      <w:pPr>
        <w:spacing w:line="202" w:lineRule="auto"/>
        <w:rPr>
          <w:rFonts w:ascii="微软雅黑" w:hAnsi="微软雅黑" w:eastAsia="微软雅黑" w:cs="微软雅黑"/>
          <w:sz w:val="20"/>
          <w:szCs w:val="20"/>
        </w:rPr>
        <w:sectPr>
          <w:headerReference r:id="rId162" w:type="default"/>
          <w:pgSz w:w="11906" w:h="16838"/>
          <w:pgMar w:top="1360" w:right="1133" w:bottom="400" w:left="1133" w:header="874" w:footer="0" w:gutter="0"/>
          <w:cols w:space="720" w:num="1"/>
        </w:sectPr>
      </w:pPr>
    </w:p>
    <w:p>
      <w:pPr>
        <w:pStyle w:val="2"/>
        <w:spacing w:line="265" w:lineRule="auto"/>
      </w:pPr>
      <w:r>
        <w:pict>
          <v:rect id="_x0000_s1071" o:spid="_x0000_s1071" o:spt="1" style="position:absolute;left:0pt;margin-left:56.65pt;margin-top:773.85pt;height:0.5pt;width:481.9pt;mso-position-horizontal-relative:page;mso-position-vertical-relative:page;z-index:251789312;mso-width-relative:page;mso-height-relative:page;" fillcolor="#000000" filled="t" stroked="f" coordsize="21600,21600" o:allowincell="f">
            <v:path/>
            <v:fill on="t" focussize="0,0"/>
            <v:stroke on="f"/>
            <v:imagedata o:title=""/>
            <o:lock v:ext="edit"/>
          </v:rect>
        </w:pict>
      </w:r>
    </w:p>
    <w:p>
      <w:pPr>
        <w:spacing w:before="91"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7-86</w:t>
      </w:r>
      <w:r>
        <w:rPr>
          <w:rFonts w:ascii="Nirmala UI" w:hAnsi="Nirmala UI" w:eastAsia="Nirmala UI" w:cs="Nirmala UI"/>
          <w:b/>
          <w:bCs/>
          <w:spacing w:val="15"/>
          <w:sz w:val="21"/>
          <w:szCs w:val="21"/>
        </w:rPr>
        <w:t xml:space="preserve"> </w:t>
      </w:r>
      <w:r>
        <w:rPr>
          <w:rFonts w:ascii="微软雅黑" w:hAnsi="微软雅黑" w:eastAsia="微软雅黑" w:cs="微软雅黑"/>
          <w:spacing w:val="-4"/>
          <w:sz w:val="21"/>
          <w:szCs w:val="21"/>
        </w:rPr>
        <w:t>关闭 Manifold 的球</w:t>
      </w:r>
      <w:r>
        <w:rPr>
          <w:rFonts w:ascii="微软雅黑" w:hAnsi="微软雅黑" w:eastAsia="微软雅黑" w:cs="微软雅黑"/>
          <w:spacing w:val="-5"/>
          <w:sz w:val="21"/>
          <w:szCs w:val="21"/>
        </w:rPr>
        <w:t>阀示意图</w:t>
      </w:r>
    </w:p>
    <w:p>
      <w:pPr>
        <w:spacing w:before="68" w:line="5060" w:lineRule="exact"/>
        <w:ind w:firstLine="2125"/>
      </w:pPr>
      <w:r>
        <w:rPr>
          <w:position w:val="-101"/>
        </w:rPr>
        <w:drawing>
          <wp:inline distT="0" distB="0" distL="0" distR="0">
            <wp:extent cx="3611880" cy="321310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95"/>
                    <a:stretch>
                      <a:fillRect/>
                    </a:stretch>
                  </pic:blipFill>
                  <pic:spPr>
                    <a:xfrm>
                      <a:off x="0" y="0"/>
                      <a:ext cx="3612133" cy="32131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7" w:lineRule="auto"/>
        <w:ind w:left="12"/>
        <w:outlineLvl w:val="2"/>
        <w:rPr>
          <w:rFonts w:ascii="微软雅黑" w:hAnsi="微软雅黑" w:eastAsia="微软雅黑" w:cs="微软雅黑"/>
          <w:sz w:val="32"/>
          <w:szCs w:val="32"/>
        </w:rPr>
      </w:pPr>
      <w:bookmarkStart w:id="148" w:name="bookmark77"/>
      <w:bookmarkEnd w:id="148"/>
      <w:r>
        <w:rPr>
          <w:rFonts w:ascii="Nirmala UI" w:hAnsi="Nirmala UI" w:eastAsia="Nirmala UI" w:cs="Nirmala UI"/>
          <w:b/>
          <w:bCs/>
          <w:spacing w:val="-1"/>
          <w:sz w:val="32"/>
          <w:szCs w:val="32"/>
        </w:rPr>
        <w:t xml:space="preserve">7.2.11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拆卸平板门外包装</w:t>
      </w:r>
    </w:p>
    <w:p>
      <w:pPr>
        <w:spacing w:before="87"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24"/>
          <w:w w:val="101"/>
          <w:position w:val="14"/>
          <w:sz w:val="21"/>
          <w:szCs w:val="21"/>
        </w:rPr>
        <w:t xml:space="preserve">  </w:t>
      </w:r>
      <w:r>
        <w:rPr>
          <w:rFonts w:ascii="微软雅黑" w:hAnsi="微软雅黑" w:eastAsia="微软雅黑" w:cs="微软雅黑"/>
          <w:spacing w:val="-1"/>
          <w:position w:val="14"/>
          <w:sz w:val="21"/>
          <w:szCs w:val="21"/>
        </w:rPr>
        <w:t>使用手动叉车将机柜门搬运至机房内并撤出叉车。</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使用裁纸刀或斜口钳划开机柜门外包装的打包带。</w:t>
      </w:r>
    </w:p>
    <w:p>
      <w:pPr>
        <w:pStyle w:val="2"/>
        <w:spacing w:line="335" w:lineRule="auto"/>
      </w:pPr>
    </w:p>
    <w:p>
      <w:pPr>
        <w:spacing w:before="1" w:line="30" w:lineRule="exact"/>
        <w:ind w:firstLine="1700"/>
      </w:pPr>
      <w:r>
        <w:drawing>
          <wp:inline distT="0" distB="0" distL="0" distR="0">
            <wp:extent cx="5039995" cy="19050"/>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49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2" o:spid="_x0000_s1072"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6601C"/>
                      <w:spacing w:val="14"/>
                      <w:position w:val="1"/>
                      <w:sz w:val="38"/>
                      <w:szCs w:val="38"/>
                    </w:rPr>
                    <w:t>△</w:t>
                  </w:r>
                  <w:r>
                    <w:rPr>
                      <w:rFonts w:ascii="微软雅黑" w:hAnsi="微软雅黑" w:eastAsia="微软雅黑" w:cs="微软雅黑"/>
                      <w:color w:val="7660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43" w:line="17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使用裁纸刀拆封时，务必保持刀口的伸出量适当，避免划伤双手或损坏</w:t>
      </w:r>
      <w:r>
        <w:rPr>
          <w:rFonts w:ascii="微软雅黑" w:hAnsi="微软雅黑" w:eastAsia="微软雅黑" w:cs="微软雅黑"/>
          <w:spacing w:val="-1"/>
          <w:sz w:val="21"/>
          <w:szCs w:val="21"/>
        </w:rPr>
        <w:t>包装箱内的设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备。</w:t>
      </w:r>
    </w:p>
    <w:p>
      <w:pPr>
        <w:spacing w:before="126" w:line="30" w:lineRule="exact"/>
        <w:ind w:firstLine="1700"/>
      </w:pPr>
      <w:r>
        <w:drawing>
          <wp:inline distT="0" distB="0" distL="0" distR="0">
            <wp:extent cx="5039995" cy="1905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497"/>
                    <a:stretch>
                      <a:fillRect/>
                    </a:stretch>
                  </pic:blipFill>
                  <pic:spPr>
                    <a:xfrm>
                      <a:off x="0" y="0"/>
                      <a:ext cx="5039999" cy="19050"/>
                    </a:xfrm>
                    <a:prstGeom prst="rect">
                      <a:avLst/>
                    </a:prstGeom>
                  </pic:spPr>
                </pic:pic>
              </a:graphicData>
            </a:graphic>
          </wp:inline>
        </w:drawing>
      </w:r>
    </w:p>
    <w:p>
      <w:pPr>
        <w:spacing w:before="165"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拆卸机柜门外包装，拆除机柜门VCI塑料袋，依次</w:t>
      </w:r>
      <w:r>
        <w:rPr>
          <w:rFonts w:ascii="微软雅黑" w:hAnsi="微软雅黑" w:eastAsia="微软雅黑" w:cs="微软雅黑"/>
          <w:spacing w:val="-2"/>
          <w:sz w:val="21"/>
          <w:szCs w:val="21"/>
        </w:rPr>
        <w:t>取出装配零件和机柜门。</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125</w:t>
      </w:r>
    </w:p>
    <w:p>
      <w:pPr>
        <w:spacing w:line="202" w:lineRule="auto"/>
        <w:rPr>
          <w:rFonts w:ascii="微软雅黑" w:hAnsi="微软雅黑" w:eastAsia="微软雅黑" w:cs="微软雅黑"/>
          <w:sz w:val="20"/>
          <w:szCs w:val="20"/>
        </w:rPr>
        <w:sectPr>
          <w:headerReference r:id="rId163" w:type="default"/>
          <w:pgSz w:w="11906" w:h="16838"/>
          <w:pgMar w:top="1360" w:right="1133" w:bottom="400" w:left="1133" w:header="874" w:footer="0" w:gutter="0"/>
          <w:cols w:space="720" w:num="1"/>
        </w:sectPr>
      </w:pPr>
    </w:p>
    <w:p>
      <w:pPr>
        <w:pStyle w:val="2"/>
        <w:spacing w:line="264" w:lineRule="auto"/>
      </w:pPr>
      <w:r>
        <w:pict>
          <v:rect id="_x0000_s1073" o:spid="_x0000_s1073" o:spt="1" style="position:absolute;left:0pt;margin-left:56.65pt;margin-top:773.85pt;height:0.5pt;width:481.9pt;mso-position-horizontal-relative:page;mso-position-vertical-relative:page;z-index:251790336;mso-width-relative:page;mso-height-relative:page;" fillcolor="#000000" filled="t" stroked="f" coordsize="21600,21600" o:allowincell="f">
            <v:path/>
            <v:fill on="t" focussize="0,0"/>
            <v:stroke on="f"/>
            <v:imagedata o:title=""/>
            <o:lock v:ext="edit"/>
          </v:rect>
        </w:pict>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7-87 </w:t>
      </w:r>
      <w:r>
        <w:rPr>
          <w:rFonts w:ascii="微软雅黑" w:hAnsi="微软雅黑" w:eastAsia="微软雅黑" w:cs="微软雅黑"/>
          <w:spacing w:val="-2"/>
          <w:sz w:val="21"/>
          <w:szCs w:val="21"/>
        </w:rPr>
        <w:t>拆卸机柜门外包装示意图</w:t>
      </w:r>
    </w:p>
    <w:p>
      <w:pPr>
        <w:spacing w:before="69" w:line="5521" w:lineRule="exact"/>
        <w:ind w:firstLine="1700"/>
      </w:pPr>
      <w:r>
        <w:rPr>
          <w:position w:val="-110"/>
        </w:rPr>
        <w:drawing>
          <wp:inline distT="0" distB="0" distL="0" distR="0">
            <wp:extent cx="3267075" cy="350520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498"/>
                    <a:stretch>
                      <a:fillRect/>
                    </a:stretch>
                  </pic:blipFill>
                  <pic:spPr>
                    <a:xfrm>
                      <a:off x="0" y="0"/>
                      <a:ext cx="3267075" cy="3505705"/>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49" w:name="bookmark237"/>
      <w:bookmarkEnd w:id="149"/>
      <w:bookmarkStart w:id="150" w:name="bookmark78"/>
      <w:bookmarkEnd w:id="150"/>
      <w:r>
        <w:rPr>
          <w:rFonts w:ascii="Nirmala UI" w:hAnsi="Nirmala UI" w:eastAsia="Nirmala UI" w:cs="Nirmala UI"/>
          <w:b/>
          <w:bCs/>
          <w:spacing w:val="-12"/>
          <w:sz w:val="32"/>
          <w:szCs w:val="32"/>
        </w:rPr>
        <w:t>7.2.12</w:t>
      </w:r>
      <w:r>
        <w:rPr>
          <w:rFonts w:ascii="Nirmala UI" w:hAnsi="Nirmala UI" w:eastAsia="Nirmala UI" w:cs="Nirmala UI"/>
          <w:b/>
          <w:bCs/>
          <w:spacing w:val="36"/>
          <w:w w:val="101"/>
          <w:sz w:val="32"/>
          <w:szCs w:val="32"/>
        </w:rPr>
        <w:t xml:space="preserve">  </w:t>
      </w:r>
      <w:r>
        <w:rPr>
          <w:rFonts w:ascii="微软雅黑" w:hAnsi="微软雅黑" w:eastAsia="微软雅黑" w:cs="微软雅黑"/>
          <w:spacing w:val="-12"/>
          <w:sz w:val="32"/>
          <w:szCs w:val="32"/>
          <w14:textOutline w14:w="4064" w14:cap="flat" w14:cmpd="sng">
            <w14:solidFill>
              <w14:srgbClr w14:val="000000"/>
            </w14:solidFill>
            <w14:prstDash w14:val="solid"/>
            <w14:miter w14:val="0"/>
          </w14:textOutline>
        </w:rPr>
        <w:t>（可选）安装平板门</w:t>
      </w:r>
    </w:p>
    <w:p>
      <w:pPr>
        <w:pStyle w:val="2"/>
        <w:spacing w:line="312" w:lineRule="auto"/>
      </w:pPr>
    </w:p>
    <w:p>
      <w:pPr>
        <w:spacing w:line="30" w:lineRule="exact"/>
        <w:ind w:firstLine="1700"/>
      </w:pPr>
      <w:r>
        <w:drawing>
          <wp:inline distT="0" distB="0" distL="0" distR="0">
            <wp:extent cx="5039995" cy="1905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49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4" o:spid="_x0000_s107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安装平板门后，需参考</w:t>
      </w:r>
      <w:r>
        <w:fldChar w:fldCharType="begin"/>
      </w:r>
      <w:r>
        <w:instrText xml:space="preserve"> HYPERLINK \l "bookmark235"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1"/>
          <w:sz w:val="21"/>
          <w:szCs w:val="21"/>
        </w:rPr>
        <w:t>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调平地脚。</w:t>
      </w:r>
    </w:p>
    <w:p>
      <w:pPr>
        <w:spacing w:before="97" w:line="30" w:lineRule="exact"/>
        <w:ind w:firstLine="1700"/>
      </w:pPr>
      <w:r>
        <w:drawing>
          <wp:inline distT="0" distB="0" distL="0" distR="0">
            <wp:extent cx="5039995" cy="19050"/>
            <wp:effectExtent l="0" t="0" r="0" b="0"/>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374"/>
                    <a:stretch>
                      <a:fillRect/>
                    </a:stretch>
                  </pic:blipFill>
                  <pic:spPr>
                    <a:xfrm>
                      <a:off x="0" y="0"/>
                      <a:ext cx="5039999" cy="19050"/>
                    </a:xfrm>
                    <a:prstGeom prst="rect">
                      <a:avLst/>
                    </a:prstGeom>
                  </pic:spPr>
                </pic:pic>
              </a:graphicData>
            </a:graphic>
          </wp:inline>
        </w:drawing>
      </w:r>
    </w:p>
    <w:p>
      <w:pPr>
        <w:spacing w:before="184"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2" w:line="199"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z w:val="21"/>
          <w:szCs w:val="21"/>
        </w:rPr>
        <w:t>将铰链对准压印处的螺钉孔，拧紧固</w:t>
      </w:r>
      <w:r>
        <w:rPr>
          <w:rFonts w:ascii="微软雅黑" w:hAnsi="微软雅黑" w:eastAsia="微软雅黑" w:cs="微软雅黑"/>
          <w:spacing w:val="-1"/>
          <w:sz w:val="21"/>
          <w:szCs w:val="21"/>
        </w:rPr>
        <w:t>定螺钉，安装铰链。如</w:t>
      </w:r>
      <w:r>
        <w:fldChar w:fldCharType="begin"/>
      </w:r>
      <w:r>
        <w:instrText xml:space="preserve"> HYPERLINK \l "bookmark268"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7-88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中的①和②所示。</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50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207" w:lineRule="auto"/>
        <w:ind w:left="2081"/>
        <w:rPr>
          <w:rFonts w:ascii="微软雅黑" w:hAnsi="微软雅黑" w:eastAsia="微软雅黑" w:cs="微软雅黑"/>
          <w:sz w:val="18"/>
          <w:szCs w:val="18"/>
        </w:rPr>
      </w:pPr>
      <w:r>
        <w:rPr>
          <w:rFonts w:ascii="微软雅黑" w:hAnsi="微软雅黑" w:eastAsia="微软雅黑" w:cs="微软雅黑"/>
          <w:spacing w:val="-4"/>
          <w:sz w:val="18"/>
          <w:szCs w:val="18"/>
        </w:rPr>
        <w:t>上下两个铰链分别对应机柜40U</w:t>
      </w:r>
      <w:r>
        <w:rPr>
          <w:rFonts w:ascii="微软雅黑" w:hAnsi="微软雅黑" w:eastAsia="微软雅黑" w:cs="微软雅黑"/>
          <w:spacing w:val="-23"/>
          <w:sz w:val="18"/>
          <w:szCs w:val="18"/>
        </w:rPr>
        <w:t xml:space="preserve"> </w:t>
      </w:r>
      <w:r>
        <w:rPr>
          <w:rFonts w:ascii="微软雅黑" w:hAnsi="微软雅黑" w:eastAsia="微软雅黑" w:cs="微软雅黑"/>
          <w:spacing w:val="-4"/>
          <w:sz w:val="18"/>
          <w:szCs w:val="18"/>
        </w:rPr>
        <w:t>、41U和4U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、5U位置。</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126</w:t>
      </w:r>
    </w:p>
    <w:p>
      <w:pPr>
        <w:spacing w:line="202" w:lineRule="auto"/>
        <w:rPr>
          <w:rFonts w:ascii="微软雅黑" w:hAnsi="微软雅黑" w:eastAsia="微软雅黑" w:cs="微软雅黑"/>
          <w:sz w:val="20"/>
          <w:szCs w:val="20"/>
        </w:rPr>
        <w:sectPr>
          <w:headerReference r:id="rId164"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913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51" w:name="bookmark268"/>
      <w:bookmarkEnd w:id="151"/>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7-88 </w:t>
      </w:r>
      <w:r>
        <w:rPr>
          <w:rFonts w:ascii="微软雅黑" w:hAnsi="微软雅黑" w:eastAsia="微软雅黑" w:cs="微软雅黑"/>
          <w:spacing w:val="-2"/>
          <w:sz w:val="21"/>
          <w:szCs w:val="21"/>
        </w:rPr>
        <w:t>安装铰链示意图</w:t>
      </w:r>
    </w:p>
    <w:p>
      <w:pPr>
        <w:spacing w:before="69" w:line="5640" w:lineRule="exact"/>
        <w:ind w:firstLine="1700"/>
      </w:pPr>
      <w:r>
        <w:rPr>
          <w:position w:val="-112"/>
        </w:rPr>
        <w:drawing>
          <wp:inline distT="0" distB="0" distL="0" distR="0">
            <wp:extent cx="1852295" cy="3581400"/>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501"/>
                    <a:stretch>
                      <a:fillRect/>
                    </a:stretch>
                  </pic:blipFill>
                  <pic:spPr>
                    <a:xfrm>
                      <a:off x="0" y="0"/>
                      <a:ext cx="1852421" cy="3581400"/>
                    </a:xfrm>
                    <a:prstGeom prst="rect">
                      <a:avLst/>
                    </a:prstGeom>
                  </pic:spPr>
                </pic:pic>
              </a:graphicData>
            </a:graphic>
          </wp:inline>
        </w:drawing>
      </w:r>
    </w:p>
    <w:p>
      <w:pPr>
        <w:spacing w:before="223" w:line="177" w:lineRule="auto"/>
        <w:ind w:left="1704" w:right="141" w:hanging="69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将锁扣对准机柜侧边压印处的螺钉孔，拧紧固定螺钉，安</w:t>
      </w:r>
      <w:r>
        <w:rPr>
          <w:rFonts w:ascii="微软雅黑" w:hAnsi="微软雅黑" w:eastAsia="微软雅黑" w:cs="微软雅黑"/>
          <w:spacing w:val="-1"/>
          <w:sz w:val="21"/>
          <w:szCs w:val="21"/>
        </w:rPr>
        <w:t>装锁扣。如</w:t>
      </w:r>
      <w:r>
        <w:fldChar w:fldCharType="begin"/>
      </w:r>
      <w:r>
        <w:instrText xml:space="preserve"> HYPERLINK \l "bookmark269"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7-89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15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0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4"/>
          <w:sz w:val="18"/>
          <w:szCs w:val="18"/>
        </w:rPr>
        <w:t>锁扣对应机柜24U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、25U位置。</w:t>
      </w: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127</w:t>
      </w:r>
    </w:p>
    <w:p>
      <w:pPr>
        <w:spacing w:line="202" w:lineRule="auto"/>
        <w:rPr>
          <w:rFonts w:ascii="微软雅黑" w:hAnsi="微软雅黑" w:eastAsia="微软雅黑" w:cs="微软雅黑"/>
          <w:sz w:val="20"/>
          <w:szCs w:val="20"/>
        </w:rPr>
        <w:sectPr>
          <w:headerReference r:id="rId165"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923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152" w:name="bookmark269"/>
      <w:bookmarkEnd w:id="15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7-89 </w:t>
      </w:r>
      <w:r>
        <w:rPr>
          <w:rFonts w:ascii="微软雅黑" w:hAnsi="微软雅黑" w:eastAsia="微软雅黑" w:cs="微软雅黑"/>
          <w:spacing w:val="-2"/>
          <w:sz w:val="21"/>
          <w:szCs w:val="21"/>
        </w:rPr>
        <w:t>安装锁扣示意图</w:t>
      </w:r>
    </w:p>
    <w:p>
      <w:pPr>
        <w:spacing w:before="39" w:line="6600" w:lineRule="exact"/>
        <w:ind w:firstLine="1700"/>
      </w:pPr>
      <w:r>
        <w:rPr>
          <w:position w:val="-132"/>
        </w:rPr>
        <w:drawing>
          <wp:inline distT="0" distB="0" distL="0" distR="0">
            <wp:extent cx="3630295" cy="419100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503"/>
                    <a:stretch>
                      <a:fillRect/>
                    </a:stretch>
                  </pic:blipFill>
                  <pic:spPr>
                    <a:xfrm>
                      <a:off x="0" y="0"/>
                      <a:ext cx="3630802" cy="4191000"/>
                    </a:xfrm>
                    <a:prstGeom prst="rect">
                      <a:avLst/>
                    </a:prstGeom>
                  </pic:spPr>
                </pic:pic>
              </a:graphicData>
            </a:graphic>
          </wp:inline>
        </w:drawing>
      </w:r>
    </w:p>
    <w:p>
      <w:pPr>
        <w:spacing w:before="224" w:line="187" w:lineRule="auto"/>
        <w:ind w:left="1707" w:right="167" w:hanging="699"/>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4</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双手握住机柜门侧边的把手，抬高机柜门，将机柜门侧</w:t>
      </w:r>
      <w:r>
        <w:rPr>
          <w:rFonts w:ascii="微软雅黑" w:hAnsi="微软雅黑" w:eastAsia="微软雅黑" w:cs="微软雅黑"/>
          <w:spacing w:val="-1"/>
          <w:sz w:val="21"/>
          <w:szCs w:val="21"/>
        </w:rPr>
        <w:t>边的导销对准机柜导销孔后放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下，使机柜门安装到位。如</w:t>
      </w:r>
      <w:r>
        <w:fldChar w:fldCharType="begin"/>
      </w:r>
      <w:r>
        <w:instrText xml:space="preserve"> HYPERLINK \l "bookmark270"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7-90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128</w:t>
      </w:r>
    </w:p>
    <w:p>
      <w:pPr>
        <w:spacing w:line="202" w:lineRule="auto"/>
        <w:rPr>
          <w:rFonts w:ascii="微软雅黑" w:hAnsi="微软雅黑" w:eastAsia="微软雅黑" w:cs="微软雅黑"/>
          <w:sz w:val="20"/>
          <w:szCs w:val="20"/>
        </w:rPr>
        <w:sectPr>
          <w:headerReference r:id="rId16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93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7-90 </w:t>
      </w:r>
      <w:r>
        <w:rPr>
          <w:rFonts w:ascii="微软雅黑" w:hAnsi="微软雅黑" w:eastAsia="微软雅黑" w:cs="微软雅黑"/>
          <w:spacing w:val="-2"/>
          <w:sz w:val="21"/>
          <w:szCs w:val="21"/>
        </w:rPr>
        <w:t>安装机柜门示意图</w:t>
      </w:r>
    </w:p>
    <w:p>
      <w:pPr>
        <w:spacing w:before="69" w:line="6600" w:lineRule="exact"/>
        <w:ind w:firstLine="1700"/>
      </w:pPr>
      <w:r>
        <w:rPr>
          <w:position w:val="-132"/>
        </w:rPr>
        <w:drawing>
          <wp:inline distT="0" distB="0" distL="0" distR="0">
            <wp:extent cx="2726055" cy="419100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04"/>
                    <a:stretch>
                      <a:fillRect/>
                    </a:stretch>
                  </pic:blipFill>
                  <pic:spPr>
                    <a:xfrm>
                      <a:off x="0" y="0"/>
                      <a:ext cx="2726435" cy="4191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53" w:name="bookmark270"/>
      <w:bookmarkEnd w:id="153"/>
      <w:bookmarkStart w:id="154" w:name="bookmark79"/>
      <w:bookmarkEnd w:id="154"/>
      <w:bookmarkStart w:id="155" w:name="bookmark11"/>
      <w:bookmarkEnd w:id="155"/>
      <w:r>
        <w:rPr>
          <w:rFonts w:ascii="Nirmala UI" w:hAnsi="Nirmala UI" w:eastAsia="Nirmala UI" w:cs="Nirmala UI"/>
          <w:b/>
          <w:bCs/>
          <w:spacing w:val="-11"/>
          <w:sz w:val="32"/>
          <w:szCs w:val="32"/>
        </w:rPr>
        <w:t>7.2.13</w:t>
      </w:r>
      <w:r>
        <w:rPr>
          <w:rFonts w:ascii="Nirmala UI" w:hAnsi="Nirmala UI" w:eastAsia="Nirmala UI" w:cs="Nirmala UI"/>
          <w:b/>
          <w:bCs/>
          <w:spacing w:val="36"/>
          <w:sz w:val="32"/>
          <w:szCs w:val="32"/>
        </w:rPr>
        <w:t xml:space="preserve">  </w:t>
      </w:r>
      <w:r>
        <w:rPr>
          <w:rFonts w:ascii="微软雅黑" w:hAnsi="微软雅黑" w:eastAsia="微软雅黑" w:cs="微软雅黑"/>
          <w:spacing w:val="-11"/>
          <w:sz w:val="32"/>
          <w:szCs w:val="32"/>
          <w14:textOutline w14:w="4064" w14:cap="flat" w14:cmpd="sng">
            <w14:solidFill>
              <w14:srgbClr w14:val="000000"/>
            </w14:solidFill>
            <w14:prstDash w14:val="solid"/>
            <w14:miter w14:val="0"/>
          </w14:textOutline>
        </w:rPr>
        <w:t>（可选）安装补位框</w:t>
      </w:r>
    </w:p>
    <w:p>
      <w:pPr>
        <w:spacing w:before="1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50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396" w:lineRule="exact"/>
        <w:ind w:right="7"/>
        <w:jc w:val="right"/>
        <w:rPr>
          <w:rFonts w:ascii="微软雅黑" w:hAnsi="微软雅黑" w:eastAsia="微软雅黑" w:cs="微软雅黑"/>
          <w:sz w:val="18"/>
          <w:szCs w:val="18"/>
        </w:rPr>
      </w:pPr>
      <w:r>
        <w:rPr>
          <w:rFonts w:ascii="微软雅黑" w:hAnsi="微软雅黑" w:eastAsia="微软雅黑" w:cs="微软雅黑"/>
          <w:position w:val="15"/>
          <w:sz w:val="18"/>
          <w:szCs w:val="18"/>
        </w:rPr>
        <w:t>仅当两总线机柜与机房现有机柜深度不一致时，需要安装补位框以确保机</w:t>
      </w:r>
      <w:r>
        <w:rPr>
          <w:rFonts w:ascii="微软雅黑" w:hAnsi="微软雅黑" w:eastAsia="微软雅黑" w:cs="微软雅黑"/>
          <w:spacing w:val="-1"/>
          <w:position w:val="15"/>
          <w:sz w:val="18"/>
          <w:szCs w:val="18"/>
        </w:rPr>
        <w:t>房所有机柜深度一致。</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将补位框竖起，成直立状态。</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50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377" w:lineRule="exact"/>
        <w:ind w:left="2079"/>
        <w:rPr>
          <w:rFonts w:ascii="微软雅黑" w:hAnsi="微软雅黑" w:eastAsia="微软雅黑" w:cs="微软雅黑"/>
          <w:sz w:val="18"/>
          <w:szCs w:val="18"/>
        </w:rPr>
      </w:pPr>
      <w:r>
        <w:rPr>
          <w:rFonts w:ascii="微软雅黑" w:hAnsi="微软雅黑" w:eastAsia="微软雅黑" w:cs="微软雅黑"/>
          <w:spacing w:val="-1"/>
          <w:position w:val="13"/>
          <w:sz w:val="18"/>
          <w:szCs w:val="18"/>
        </w:rPr>
        <w:t>补位框直立时，请注意补位框横梁上的“UP/向上”标识，箭头朝上为正确方向。</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预安装补位框。</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通过补位框横梁将补位框抬至机柜正后方。</w:t>
      </w:r>
    </w:p>
    <w:p>
      <w:pPr>
        <w:spacing w:before="23" w:line="187" w:lineRule="auto"/>
        <w:ind w:left="2129" w:right="197" w:hanging="419"/>
        <w:rPr>
          <w:rFonts w:ascii="微软雅黑" w:hAnsi="微软雅黑" w:eastAsia="微软雅黑" w:cs="微软雅黑"/>
          <w:sz w:val="21"/>
          <w:szCs w:val="21"/>
        </w:rPr>
      </w:pPr>
      <w:r>
        <w:rPr>
          <w:rFonts w:ascii="微软雅黑" w:hAnsi="微软雅黑" w:eastAsia="微软雅黑" w:cs="微软雅黑"/>
          <w:spacing w:val="-1"/>
          <w:sz w:val="21"/>
          <w:szCs w:val="21"/>
        </w:rPr>
        <w:t>2.    将补位框右侧挂钩挂在机柜上，同时调整补位框使补位框顶部与机柜顶部</w:t>
      </w:r>
      <w:r>
        <w:rPr>
          <w:rFonts w:ascii="微软雅黑" w:hAnsi="微软雅黑" w:eastAsia="微软雅黑" w:cs="微软雅黑"/>
          <w:spacing w:val="-2"/>
          <w:sz w:val="21"/>
          <w:szCs w:val="21"/>
        </w:rPr>
        <w:t>平齐，</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将补位框左侧导销安装至机柜导销孔，如</w:t>
      </w:r>
      <w:r>
        <w:fldChar w:fldCharType="begin"/>
      </w:r>
      <w:r>
        <w:instrText xml:space="preserve"> HYPERLINK \l "bookmark271"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7-91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76"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129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75" o:spid="_x0000_s1075" o:spt="1" style="position:absolute;left:0pt;margin-left:56.65pt;margin-top:773.85pt;height:0.5pt;width:481.9pt;mso-position-horizontal-relative:page;mso-position-vertical-relative:page;z-index:251794432;mso-width-relative:page;mso-height-relative:page;" fillcolor="#000000" filled="t" stroked="f" coordsize="21600,21600" o:allowincell="f">
            <v:path/>
            <v:fill on="t" focussize="0,0"/>
            <v:stroke on="f"/>
            <v:imagedata o:title=""/>
            <o:lock v:ext="edit"/>
          </v:rect>
        </w:pict>
      </w:r>
    </w:p>
    <w:p>
      <w:pPr>
        <w:spacing w:before="90" w:line="207" w:lineRule="auto"/>
        <w:ind w:left="2141"/>
        <w:rPr>
          <w:rFonts w:ascii="微软雅黑" w:hAnsi="微软雅黑" w:eastAsia="微软雅黑" w:cs="微软雅黑"/>
          <w:sz w:val="21"/>
          <w:szCs w:val="21"/>
        </w:rPr>
      </w:pPr>
      <w:bookmarkStart w:id="156" w:name="bookmark271"/>
      <w:bookmarkEnd w:id="156"/>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7-91 </w:t>
      </w:r>
      <w:r>
        <w:rPr>
          <w:rFonts w:ascii="微软雅黑" w:hAnsi="微软雅黑" w:eastAsia="微软雅黑" w:cs="微软雅黑"/>
          <w:spacing w:val="-2"/>
          <w:sz w:val="21"/>
          <w:szCs w:val="21"/>
        </w:rPr>
        <w:t>预安装补位框示意图</w:t>
      </w:r>
    </w:p>
    <w:p>
      <w:pPr>
        <w:spacing w:before="38" w:line="6480" w:lineRule="exact"/>
        <w:ind w:firstLine="2125"/>
      </w:pPr>
      <w:r>
        <w:rPr>
          <w:position w:val="-129"/>
        </w:rPr>
        <w:drawing>
          <wp:inline distT="0" distB="0" distL="0" distR="0">
            <wp:extent cx="2055495" cy="4114800"/>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507"/>
                    <a:stretch>
                      <a:fillRect/>
                    </a:stretch>
                  </pic:blipFill>
                  <pic:spPr>
                    <a:xfrm>
                      <a:off x="0" y="0"/>
                      <a:ext cx="2055876" cy="4114800"/>
                    </a:xfrm>
                    <a:prstGeom prst="rect">
                      <a:avLst/>
                    </a:prstGeom>
                  </pic:spPr>
                </pic:pic>
              </a:graphicData>
            </a:graphic>
          </wp:inline>
        </w:drawing>
      </w:r>
    </w:p>
    <w:p>
      <w:pPr>
        <w:spacing w:before="143" w:line="20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拧紧顶部固定补位框的4颗螺钉，如</w:t>
      </w:r>
      <w:r>
        <w:fldChar w:fldCharType="begin"/>
      </w:r>
      <w:r>
        <w:instrText xml:space="preserve"> HYPERLINK \l "bookmark272"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7-94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335" w:lineRule="auto"/>
      </w:pPr>
    </w:p>
    <w:p>
      <w:pPr>
        <w:spacing w:line="30" w:lineRule="exact"/>
        <w:ind w:firstLine="2125"/>
      </w:pPr>
      <w:r>
        <w:drawing>
          <wp:inline distT="0" distB="0" distL="0" distR="0">
            <wp:extent cx="4769485" cy="19050"/>
            <wp:effectExtent l="0" t="0" r="0" b="0"/>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08"/>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76" o:spid="_x0000_s1076"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35D1A"/>
                      <w:spacing w:val="14"/>
                      <w:position w:val="1"/>
                      <w:sz w:val="38"/>
                      <w:szCs w:val="38"/>
                    </w:rPr>
                    <w:t>△</w:t>
                  </w:r>
                  <w:r>
                    <w:rPr>
                      <w:rFonts w:ascii="微软雅黑" w:hAnsi="微软雅黑" w:eastAsia="微软雅黑" w:cs="微软雅黑"/>
                      <w:color w:val="735D1A"/>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44"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顶部螺钉所在位置较高，请规范使用梯子或升降车进行操作。</w:t>
      </w:r>
    </w:p>
    <w:p>
      <w:pPr>
        <w:spacing w:before="97" w:line="30" w:lineRule="exact"/>
        <w:ind w:firstLine="2125"/>
      </w:pPr>
      <w:r>
        <w:drawing>
          <wp:inline distT="0" distB="0" distL="0" distR="0">
            <wp:extent cx="4769485" cy="1905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09"/>
                    <a:stretch>
                      <a:fillRect/>
                    </a:stretch>
                  </pic:blipFill>
                  <pic:spPr>
                    <a:xfrm>
                      <a:off x="0" y="0"/>
                      <a:ext cx="4769999" cy="19050"/>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954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7-92 </w:t>
      </w:r>
      <w:r>
        <w:rPr>
          <w:rFonts w:ascii="微软雅黑" w:hAnsi="微软雅黑" w:eastAsia="微软雅黑" w:cs="微软雅黑"/>
          <w:spacing w:val="-1"/>
          <w:sz w:val="21"/>
          <w:szCs w:val="21"/>
        </w:rPr>
        <w:t>拧紧补位框顶部固定螺钉示意图</w:t>
      </w:r>
    </w:p>
    <w:p>
      <w:pPr>
        <w:spacing w:before="38" w:line="6480" w:lineRule="exact"/>
        <w:ind w:firstLine="2125"/>
      </w:pPr>
      <w:r>
        <w:rPr>
          <w:position w:val="-129"/>
        </w:rPr>
        <w:drawing>
          <wp:inline distT="0" distB="0" distL="0" distR="0">
            <wp:extent cx="2308860" cy="4114800"/>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10"/>
                    <a:stretch>
                      <a:fillRect/>
                    </a:stretch>
                  </pic:blipFill>
                  <pic:spPr>
                    <a:xfrm>
                      <a:off x="0" y="0"/>
                      <a:ext cx="2309241" cy="411480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安装补位框底部的3颗螺钉。</w:t>
      </w:r>
    </w:p>
    <w:p>
      <w:pPr>
        <w:spacing w:before="63" w:line="177" w:lineRule="auto"/>
        <w:ind w:left="2130" w:right="345" w:hanging="412"/>
        <w:rPr>
          <w:rFonts w:ascii="微软雅黑" w:hAnsi="微软雅黑" w:eastAsia="微软雅黑" w:cs="微软雅黑"/>
          <w:sz w:val="21"/>
          <w:szCs w:val="21"/>
        </w:rPr>
      </w:pPr>
      <w:r>
        <w:rPr>
          <w:rFonts w:ascii="微软雅黑" w:hAnsi="微软雅黑" w:eastAsia="微软雅黑" w:cs="微软雅黑"/>
          <w:sz w:val="21"/>
          <w:szCs w:val="21"/>
        </w:rPr>
        <w:t>1.    垫片安装至机柜内侧，且垫片螺钉孔对齐</w:t>
      </w:r>
      <w:r>
        <w:rPr>
          <w:rFonts w:ascii="微软雅黑" w:hAnsi="微软雅黑" w:eastAsia="微软雅黑" w:cs="微软雅黑"/>
          <w:spacing w:val="-1"/>
          <w:sz w:val="21"/>
          <w:szCs w:val="21"/>
        </w:rPr>
        <w:t>补位框底部螺钉孔，如</w:t>
      </w:r>
      <w:r>
        <w:fldChar w:fldCharType="begin"/>
      </w:r>
      <w:r>
        <w:instrText xml:space="preserve"> HYPERLINK \l "bookmark273"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7-93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1"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安装补位框固定螺钉，如</w:t>
      </w:r>
      <w:r>
        <w:fldChar w:fldCharType="begin"/>
      </w:r>
      <w:r>
        <w:instrText xml:space="preserve"> HYPERLINK \l "bookmark273"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7-93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964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57" w:name="bookmark273"/>
      <w:bookmarkEnd w:id="157"/>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7-93 </w:t>
      </w:r>
      <w:r>
        <w:rPr>
          <w:rFonts w:ascii="微软雅黑" w:hAnsi="微软雅黑" w:eastAsia="微软雅黑" w:cs="微软雅黑"/>
          <w:spacing w:val="-1"/>
          <w:sz w:val="21"/>
          <w:szCs w:val="21"/>
        </w:rPr>
        <w:t>安装补位框底部螺钉示意图</w:t>
      </w:r>
    </w:p>
    <w:p>
      <w:pPr>
        <w:spacing w:before="39" w:line="6480" w:lineRule="exact"/>
        <w:ind w:firstLine="2125"/>
      </w:pPr>
      <w:r>
        <w:rPr>
          <w:position w:val="-129"/>
        </w:rPr>
        <w:drawing>
          <wp:inline distT="0" distB="0" distL="0" distR="0">
            <wp:extent cx="2072005" cy="4114800"/>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511"/>
                    <a:stretch>
                      <a:fillRect/>
                    </a:stretch>
                  </pic:blipFill>
                  <pic:spPr>
                    <a:xfrm>
                      <a:off x="0" y="0"/>
                      <a:ext cx="2072513" cy="41148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拧紧两侧固定补位框的26颗螺钉，如</w:t>
      </w:r>
      <w:r>
        <w:fldChar w:fldCharType="begin"/>
      </w:r>
      <w:r>
        <w:instrText xml:space="preserve"> HYPERLINK \l "bookmark272"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w:t>
      </w:r>
      <w:r>
        <w:rPr>
          <w:rFonts w:ascii="Nirmala UI" w:hAnsi="Nirmala UI" w:eastAsia="Nirmala UI" w:cs="Nirmala UI"/>
          <w:b/>
          <w:bCs/>
          <w:color w:val="0000FF"/>
          <w:spacing w:val="-2"/>
          <w:sz w:val="21"/>
          <w:szCs w:val="21"/>
        </w:rPr>
        <w:t>94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97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58" w:name="bookmark272"/>
      <w:bookmarkEnd w:id="158"/>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7-94 </w:t>
      </w:r>
      <w:r>
        <w:rPr>
          <w:rFonts w:ascii="微软雅黑" w:hAnsi="微软雅黑" w:eastAsia="微软雅黑" w:cs="微软雅黑"/>
          <w:spacing w:val="-1"/>
          <w:sz w:val="21"/>
          <w:szCs w:val="21"/>
        </w:rPr>
        <w:t>拧紧补位框侧边螺钉示意图</w:t>
      </w:r>
    </w:p>
    <w:p>
      <w:pPr>
        <w:spacing w:before="36" w:line="6480" w:lineRule="exact"/>
        <w:ind w:firstLine="1700"/>
      </w:pPr>
      <w:r>
        <w:rPr>
          <w:position w:val="-129"/>
        </w:rPr>
        <w:drawing>
          <wp:inline distT="0" distB="0" distL="0" distR="0">
            <wp:extent cx="2391410" cy="4114800"/>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512"/>
                    <a:stretch>
                      <a:fillRect/>
                    </a:stretch>
                  </pic:blipFill>
                  <pic:spPr>
                    <a:xfrm>
                      <a:off x="0" y="0"/>
                      <a:ext cx="2391791" cy="4114800"/>
                    </a:xfrm>
                    <a:prstGeom prst="rect">
                      <a:avLst/>
                    </a:prstGeom>
                  </pic:spPr>
                </pic:pic>
              </a:graphicData>
            </a:graphic>
          </wp:inline>
        </w:drawing>
      </w:r>
    </w:p>
    <w:p>
      <w:pPr>
        <w:spacing w:before="223" w:line="177" w:lineRule="auto"/>
        <w:ind w:left="1706" w:right="203"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补位框横梁在固定补位框的所有螺钉均紧固后需要拆除丢弃，后</w:t>
      </w:r>
      <w:r>
        <w:rPr>
          <w:rFonts w:ascii="微软雅黑" w:hAnsi="微软雅黑" w:eastAsia="微软雅黑" w:cs="微软雅黑"/>
          <w:spacing w:val="-2"/>
          <w:sz w:val="21"/>
          <w:szCs w:val="21"/>
        </w:rPr>
        <w:t>续工序不需要安装，</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"bookmark274"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7-95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98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7-95 </w:t>
      </w:r>
      <w:r>
        <w:rPr>
          <w:rFonts w:ascii="微软雅黑" w:hAnsi="微软雅黑" w:eastAsia="微软雅黑" w:cs="微软雅黑"/>
          <w:spacing w:val="-2"/>
          <w:sz w:val="21"/>
          <w:szCs w:val="21"/>
        </w:rPr>
        <w:t>拆卸补位框横梁示意图</w:t>
      </w:r>
    </w:p>
    <w:p>
      <w:pPr>
        <w:spacing w:before="37" w:line="6480" w:lineRule="exact"/>
        <w:ind w:firstLine="1700"/>
      </w:pPr>
      <w:r>
        <w:rPr>
          <w:position w:val="-129"/>
        </w:rPr>
        <w:drawing>
          <wp:inline distT="0" distB="0" distL="0" distR="0">
            <wp:extent cx="3202305" cy="4114800"/>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513"/>
                    <a:stretch>
                      <a:fillRect/>
                    </a:stretch>
                  </pic:blipFill>
                  <pic:spPr>
                    <a:xfrm>
                      <a:off x="0" y="0"/>
                      <a:ext cx="3202432" cy="41148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59" w:name="bookmark274"/>
      <w:bookmarkEnd w:id="159"/>
      <w:bookmarkStart w:id="160" w:name="bookmark80"/>
      <w:bookmarkEnd w:id="160"/>
      <w:r>
        <w:rPr>
          <w:rFonts w:ascii="Nirmala UI" w:hAnsi="Nirmala UI" w:eastAsia="Nirmala UI" w:cs="Nirmala UI"/>
          <w:b/>
          <w:bCs/>
          <w:spacing w:val="-8"/>
          <w:sz w:val="32"/>
          <w:szCs w:val="32"/>
        </w:rPr>
        <w:t>7.2.14</w:t>
      </w:r>
      <w:r>
        <w:rPr>
          <w:rFonts w:ascii="Nirmala UI" w:hAnsi="Nirmala UI" w:eastAsia="Nirmala UI" w:cs="Nirmala UI"/>
          <w:b/>
          <w:bCs/>
          <w:spacing w:val="31"/>
          <w:w w:val="101"/>
          <w:sz w:val="32"/>
          <w:szCs w:val="32"/>
        </w:rPr>
        <w:t xml:space="preserve">  </w:t>
      </w:r>
      <w:r>
        <w:rPr>
          <w:rFonts w:ascii="微软雅黑" w:hAnsi="微软雅黑" w:eastAsia="微软雅黑" w:cs="微软雅黑"/>
          <w:spacing w:val="-8"/>
          <w:sz w:val="32"/>
          <w:szCs w:val="32"/>
          <w14:textOutline w14:w="4064" w14:cap="flat" w14:cmpd="sng">
            <w14:solidFill>
              <w14:srgbClr w14:val="000000"/>
            </w14:solidFill>
            <w14:prstDash w14:val="solid"/>
            <w14:miter w14:val="0"/>
          </w14:textOutline>
        </w:rPr>
        <w:t>（可选）拆卸平板液冷门外包装</w:t>
      </w:r>
    </w:p>
    <w:p>
      <w:pPr>
        <w:pStyle w:val="2"/>
        <w:spacing w:line="312" w:lineRule="auto"/>
      </w:pPr>
    </w:p>
    <w:p>
      <w:pPr>
        <w:spacing w:line="30" w:lineRule="exact"/>
        <w:ind w:firstLine="1700"/>
      </w:pPr>
      <w:r>
        <w:drawing>
          <wp:inline distT="0" distB="0" distL="0" distR="0">
            <wp:extent cx="5039995" cy="19050"/>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51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7" o:spid="_x0000_s107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拆卸液冷门外包装前，请确认液冷门的外包装和封条是否完好。</w:t>
      </w:r>
    </w:p>
    <w:p>
      <w:pPr>
        <w:spacing w:before="23" w:line="187" w:lineRule="auto"/>
        <w:ind w:left="1989" w:right="129"/>
        <w:rPr>
          <w:rFonts w:ascii="微软雅黑" w:hAnsi="微软雅黑" w:eastAsia="微软雅黑" w:cs="微软雅黑"/>
          <w:sz w:val="21"/>
          <w:szCs w:val="21"/>
        </w:rPr>
      </w:pPr>
      <w:r>
        <w:rPr>
          <w:rFonts w:ascii="微软雅黑" w:hAnsi="微软雅黑" w:eastAsia="微软雅黑" w:cs="微软雅黑"/>
          <w:spacing w:val="-1"/>
          <w:sz w:val="21"/>
          <w:szCs w:val="21"/>
        </w:rPr>
        <w:t>如果发现外包装损坏，如水浸、变形、封条或压敏胶带已开封，请</w:t>
      </w:r>
      <w:r>
        <w:rPr>
          <w:rFonts w:ascii="微软雅黑" w:hAnsi="微软雅黑" w:eastAsia="微软雅黑" w:cs="微软雅黑"/>
          <w:spacing w:val="-2"/>
          <w:sz w:val="21"/>
          <w:szCs w:val="21"/>
        </w:rPr>
        <w:t>保存现场证据，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并向供货方或</w:t>
      </w:r>
      <w:r>
        <w:rPr>
          <w:rFonts w:hint="eastAsia" w:ascii="微软雅黑" w:hAnsi="微软雅黑" w:eastAsia="微软雅黑" w:cs="微软雅黑"/>
          <w:spacing w:val="-1"/>
          <w:sz w:val="21"/>
          <w:szCs w:val="21"/>
          <w:lang w:eastAsia="zh-CN"/>
        </w:rPr>
        <w:t>宝德公司</w:t>
      </w:r>
      <w:r>
        <w:rPr>
          <w:rFonts w:ascii="微软雅黑" w:hAnsi="微软雅黑" w:eastAsia="微软雅黑" w:cs="微软雅黑"/>
          <w:spacing w:val="-1"/>
          <w:sz w:val="21"/>
          <w:szCs w:val="21"/>
        </w:rPr>
        <w:t>反映实际情况。</w:t>
      </w:r>
    </w:p>
    <w:p>
      <w:pPr>
        <w:spacing w:before="3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拆卸液冷门外包装后，请根据装箱清单，对箱内物品类型、数量进行清点，并当面</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签收货物。</w:t>
      </w:r>
    </w:p>
    <w:p>
      <w:pPr>
        <w:spacing w:before="20" w:line="181" w:lineRule="auto"/>
        <w:ind w:left="1988" w:right="93" w:firstLine="1"/>
        <w:rPr>
          <w:rFonts w:ascii="微软雅黑" w:hAnsi="微软雅黑" w:eastAsia="微软雅黑" w:cs="微软雅黑"/>
          <w:sz w:val="21"/>
          <w:szCs w:val="21"/>
        </w:rPr>
      </w:pPr>
      <w:r>
        <w:rPr>
          <w:rFonts w:ascii="微软雅黑" w:hAnsi="微软雅黑" w:eastAsia="微软雅黑" w:cs="微软雅黑"/>
          <w:sz w:val="21"/>
          <w:szCs w:val="21"/>
        </w:rPr>
        <w:t>如果货物出现与装箱清单不符情况，应将已拆包装箱的设备转室内</w:t>
      </w:r>
      <w:r>
        <w:rPr>
          <w:rFonts w:ascii="微软雅黑" w:hAnsi="微软雅黑" w:eastAsia="微软雅黑" w:cs="微软雅黑"/>
          <w:spacing w:val="-1"/>
          <w:sz w:val="21"/>
          <w:szCs w:val="21"/>
        </w:rPr>
        <w:t>妥善存放，对设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备存放现场环境、已有生锈或腐蚀情况的设备、包装箱、包装材料进行拍照并存    档，并将已拆包装箱以及包装材料妥善保存。</w:t>
      </w:r>
    </w:p>
    <w:p>
      <w:pPr>
        <w:spacing w:before="97" w:line="30" w:lineRule="exact"/>
        <w:ind w:firstLine="1700"/>
      </w:pPr>
      <w:r>
        <w:drawing>
          <wp:inline distT="0" distB="0" distL="0" distR="0">
            <wp:extent cx="5039995" cy="19050"/>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515"/>
                    <a:stretch>
                      <a:fillRect/>
                    </a:stretch>
                  </pic:blipFill>
                  <pic:spPr>
                    <a:xfrm>
                      <a:off x="0" y="0"/>
                      <a:ext cx="5039999" cy="19050"/>
                    </a:xfrm>
                    <a:prstGeom prst="rect">
                      <a:avLst/>
                    </a:prstGeom>
                  </pic:spPr>
                </pic:pic>
              </a:graphicData>
            </a:graphic>
          </wp:inline>
        </w:drawing>
      </w:r>
    </w:p>
    <w:p>
      <w:pPr>
        <w:spacing w:before="185"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24"/>
          <w:w w:val="101"/>
          <w:position w:val="14"/>
          <w:sz w:val="21"/>
          <w:szCs w:val="21"/>
        </w:rPr>
        <w:t xml:space="preserve">  </w:t>
      </w:r>
      <w:r>
        <w:rPr>
          <w:rFonts w:ascii="微软雅黑" w:hAnsi="微软雅黑" w:eastAsia="微软雅黑" w:cs="微软雅黑"/>
          <w:spacing w:val="-1"/>
          <w:position w:val="14"/>
          <w:sz w:val="21"/>
          <w:szCs w:val="21"/>
        </w:rPr>
        <w:t>使用手动叉车将液冷门搬运至机房内并撤出叉车。</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使用裁纸刀或斜口钳划开液冷门外包装的打包带。</w:t>
      </w: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134</w:t>
      </w:r>
    </w:p>
    <w:p>
      <w:pPr>
        <w:spacing w:line="202" w:lineRule="auto"/>
        <w:rPr>
          <w:rFonts w:ascii="微软雅黑" w:hAnsi="微软雅黑" w:eastAsia="微软雅黑" w:cs="微软雅黑"/>
          <w:sz w:val="20"/>
          <w:szCs w:val="20"/>
        </w:rPr>
        <w:sectPr>
          <w:headerReference r:id="rId167" w:type="default"/>
          <w:pgSz w:w="11906" w:h="16838"/>
          <w:pgMar w:top="1360" w:right="1133" w:bottom="400" w:left="1133" w:header="874" w:footer="0" w:gutter="0"/>
          <w:cols w:space="720" w:num="1"/>
        </w:sectPr>
      </w:pPr>
    </w:p>
    <w:p>
      <w:pPr>
        <w:pStyle w:val="2"/>
        <w:spacing w:line="338" w:lineRule="auto"/>
      </w:pPr>
      <w:r>
        <w:pict>
          <v:rect id="_x0000_s1078" o:spid="_x0000_s1078" o:spt="1" style="position:absolute;left:0pt;margin-left:56.65pt;margin-top:773.85pt;height:0.5pt;width:481.9pt;mso-position-horizontal-relative:page;mso-position-vertical-relative:page;z-index:251799552;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79" o:spid="_x0000_s1079"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A621C"/>
                      <w:spacing w:val="14"/>
                      <w:position w:val="1"/>
                      <w:sz w:val="38"/>
                      <w:szCs w:val="38"/>
                    </w:rPr>
                    <w:t>△</w:t>
                  </w:r>
                  <w:r>
                    <w:rPr>
                      <w:rFonts w:ascii="微软雅黑" w:hAnsi="微软雅黑" w:eastAsia="微软雅黑" w:cs="微软雅黑"/>
                      <w:color w:val="7A62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42" w:line="17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使用裁纸刀拆封时，务必保持刀口的伸出量适当，避免划伤双手或损坏</w:t>
      </w:r>
      <w:r>
        <w:rPr>
          <w:rFonts w:ascii="微软雅黑" w:hAnsi="微软雅黑" w:eastAsia="微软雅黑" w:cs="微软雅黑"/>
          <w:spacing w:val="-1"/>
          <w:sz w:val="21"/>
          <w:szCs w:val="21"/>
        </w:rPr>
        <w:t>包装箱内的设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备。</w:t>
      </w:r>
    </w:p>
    <w:p>
      <w:pPr>
        <w:spacing w:before="126" w:line="30" w:lineRule="exact"/>
        <w:ind w:firstLine="1700"/>
      </w:pPr>
      <w:r>
        <w:drawing>
          <wp:inline distT="0" distB="0" distL="0" distR="0">
            <wp:extent cx="5039995" cy="1905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431"/>
                    <a:stretch>
                      <a:fillRect/>
                    </a:stretch>
                  </pic:blipFill>
                  <pic:spPr>
                    <a:xfrm>
                      <a:off x="0" y="0"/>
                      <a:ext cx="5039999" cy="19050"/>
                    </a:xfrm>
                    <a:prstGeom prst="rect">
                      <a:avLst/>
                    </a:prstGeom>
                  </pic:spPr>
                </pic:pic>
              </a:graphicData>
            </a:graphic>
          </wp:inline>
        </w:drawing>
      </w:r>
    </w:p>
    <w:p>
      <w:pPr>
        <w:spacing w:before="184" w:line="445"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6"/>
          <w:sz w:val="21"/>
          <w:szCs w:val="21"/>
        </w:rPr>
        <w:t>3</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拆卸液冷门外包装，拆除VCI塑料袋，依次取出侧梁和液冷门。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5" w:line="202" w:lineRule="auto"/>
        <w:ind w:left="12"/>
        <w:outlineLvl w:val="2"/>
        <w:rPr>
          <w:rFonts w:ascii="微软雅黑" w:hAnsi="微软雅黑" w:eastAsia="微软雅黑" w:cs="微软雅黑"/>
          <w:sz w:val="32"/>
          <w:szCs w:val="32"/>
        </w:rPr>
      </w:pPr>
      <w:bookmarkStart w:id="161" w:name="bookmark81"/>
      <w:bookmarkEnd w:id="161"/>
      <w:r>
        <w:rPr>
          <w:rFonts w:ascii="Nirmala UI" w:hAnsi="Nirmala UI" w:eastAsia="Nirmala UI" w:cs="Nirmala UI"/>
          <w:b/>
          <w:bCs/>
          <w:spacing w:val="-10"/>
          <w:sz w:val="32"/>
          <w:szCs w:val="32"/>
        </w:rPr>
        <w:t>7.2.15</w:t>
      </w:r>
      <w:r>
        <w:rPr>
          <w:rFonts w:ascii="Nirmala UI" w:hAnsi="Nirmala UI" w:eastAsia="Nirmala UI" w:cs="Nirmala UI"/>
          <w:b/>
          <w:bCs/>
          <w:spacing w:val="30"/>
          <w:sz w:val="32"/>
          <w:szCs w:val="32"/>
        </w:rPr>
        <w:t xml:space="preserve">  </w:t>
      </w:r>
      <w:r>
        <w:rPr>
          <w:rFonts w:ascii="微软雅黑" w:hAnsi="微软雅黑" w:eastAsia="微软雅黑" w:cs="微软雅黑"/>
          <w:spacing w:val="-10"/>
          <w:sz w:val="32"/>
          <w:szCs w:val="32"/>
          <w14:textOutline w14:w="4064" w14:cap="flat" w14:cmpd="sng">
            <w14:solidFill>
              <w14:srgbClr w14:val="000000"/>
            </w14:solidFill>
            <w14:prstDash w14:val="solid"/>
            <w14:miter w14:val="0"/>
          </w14:textOutline>
        </w:rPr>
        <w:t>（可选）安装平板液冷门</w:t>
      </w:r>
    </w:p>
    <w:p>
      <w:pPr>
        <w:pStyle w:val="2"/>
        <w:spacing w:line="312" w:lineRule="auto"/>
      </w:pPr>
    </w:p>
    <w:p>
      <w:pPr>
        <w:spacing w:line="30" w:lineRule="exact"/>
        <w:ind w:firstLine="1700"/>
      </w:pPr>
      <w:r>
        <w:drawing>
          <wp:inline distT="0" distB="0" distL="0" distR="0">
            <wp:extent cx="5039995" cy="19050"/>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49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0" o:spid="_x0000_s1080"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65E1C"/>
                      <w:spacing w:val="14"/>
                      <w:position w:val="1"/>
                      <w:sz w:val="38"/>
                      <w:szCs w:val="38"/>
                    </w:rPr>
                    <w:t>△</w:t>
                  </w:r>
                  <w:r>
                    <w:rPr>
                      <w:rFonts w:ascii="微软雅黑" w:hAnsi="微软雅黑" w:eastAsia="微软雅黑" w:cs="微软雅黑"/>
                      <w:color w:val="765E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2"/>
          <w:sz w:val="21"/>
          <w:szCs w:val="21"/>
        </w:rPr>
        <w:t>搬运及安装平板液冷门时，需要4人或以上进行操作，以免发生安全事故。</w:t>
      </w:r>
    </w:p>
    <w:p>
      <w:pPr>
        <w:spacing w:before="3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安装平板液冷门前，请检查机房的一次侧管路是否部署完成，以及一次侧管路的流</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量、水质、水温要求是否已经达到标准。</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平板液冷门安装完毕，如需搬迁机柜，必须拆卸平</w:t>
      </w:r>
      <w:r>
        <w:rPr>
          <w:rFonts w:ascii="微软雅黑" w:hAnsi="微软雅黑" w:eastAsia="微软雅黑" w:cs="微软雅黑"/>
          <w:spacing w:val="-2"/>
          <w:sz w:val="21"/>
          <w:szCs w:val="21"/>
        </w:rPr>
        <w:t>板液冷门后，再进行搬迁。</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机房内只支持同一时间段单平板液冷门维</w:t>
      </w:r>
      <w:r>
        <w:rPr>
          <w:rFonts w:ascii="微软雅黑" w:hAnsi="微软雅黑" w:eastAsia="微软雅黑" w:cs="微软雅黑"/>
          <w:spacing w:val="-2"/>
          <w:sz w:val="21"/>
          <w:szCs w:val="21"/>
        </w:rPr>
        <w:t>护，且打开维护时间不超过10分钟。</w:t>
      </w:r>
    </w:p>
    <w:p>
      <w:pPr>
        <w:spacing w:before="39" w:line="187" w:lineRule="auto"/>
        <w:ind w:left="2005" w:right="186" w:hanging="28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平板液冷门通水拆卸搬运或存储时，要求不能低于0℃的环境，或者</w:t>
      </w:r>
      <w:r>
        <w:rPr>
          <w:rFonts w:ascii="微软雅黑" w:hAnsi="微软雅黑" w:eastAsia="微软雅黑" w:cs="微软雅黑"/>
          <w:spacing w:val="-2"/>
          <w:sz w:val="21"/>
          <w:szCs w:val="21"/>
        </w:rPr>
        <w:t>运输存储前将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内部水分排干、烘干。</w:t>
      </w:r>
    </w:p>
    <w:p>
      <w:pPr>
        <w:spacing w:before="97" w:line="30" w:lineRule="exact"/>
        <w:ind w:firstLine="1700"/>
      </w:pPr>
      <w:r>
        <w:drawing>
          <wp:inline distT="0" distB="0" distL="0" distR="0">
            <wp:extent cx="5039995" cy="19050"/>
            <wp:effectExtent l="0" t="0" r="0" b="0"/>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516"/>
                    <a:stretch>
                      <a:fillRect/>
                    </a:stretch>
                  </pic:blipFill>
                  <pic:spPr>
                    <a:xfrm>
                      <a:off x="0" y="0"/>
                      <a:ext cx="5039999" cy="19050"/>
                    </a:xfrm>
                    <a:prstGeom prst="rect">
                      <a:avLst/>
                    </a:prstGeom>
                  </pic:spPr>
                </pic:pic>
              </a:graphicData>
            </a:graphic>
          </wp:inline>
        </w:drawing>
      </w:r>
    </w:p>
    <w:p>
      <w:pPr>
        <w:spacing w:before="184"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3"/>
          <w:sz w:val="21"/>
          <w:szCs w:val="21"/>
        </w:rPr>
        <w:t xml:space="preserve">5.1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安装侧梁。</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1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336" w:lineRule="exact"/>
        <w:ind w:left="2078"/>
        <w:rPr>
          <w:rFonts w:ascii="微软雅黑" w:hAnsi="微软雅黑" w:eastAsia="微软雅黑" w:cs="微软雅黑"/>
          <w:sz w:val="18"/>
          <w:szCs w:val="18"/>
        </w:rPr>
      </w:pPr>
      <w:r>
        <w:rPr>
          <w:rFonts w:ascii="微软雅黑" w:hAnsi="微软雅黑" w:eastAsia="微软雅黑" w:cs="微软雅黑"/>
          <w:spacing w:val="-1"/>
          <w:position w:val="10"/>
          <w:sz w:val="18"/>
          <w:szCs w:val="18"/>
        </w:rPr>
        <w:t>仅在侧梁损坏的情况下更换侧梁。</w:t>
      </w:r>
    </w:p>
    <w:p>
      <w:pPr>
        <w:spacing w:before="1"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将三角板安装至侧梁顶部。</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135</w:t>
      </w:r>
    </w:p>
    <w:p>
      <w:pPr>
        <w:spacing w:line="202" w:lineRule="auto"/>
        <w:rPr>
          <w:rFonts w:ascii="微软雅黑" w:hAnsi="微软雅黑" w:eastAsia="微软雅黑" w:cs="微软雅黑"/>
          <w:sz w:val="20"/>
          <w:szCs w:val="20"/>
        </w:rPr>
        <w:sectPr>
          <w:headerReference r:id="rId16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0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7-96 </w:t>
      </w:r>
      <w:r>
        <w:rPr>
          <w:rFonts w:ascii="微软雅黑" w:hAnsi="微软雅黑" w:eastAsia="微软雅黑" w:cs="微软雅黑"/>
          <w:spacing w:val="-2"/>
          <w:sz w:val="21"/>
          <w:szCs w:val="21"/>
        </w:rPr>
        <w:t>安装侧梁三角板示意图</w:t>
      </w:r>
    </w:p>
    <w:p>
      <w:pPr>
        <w:spacing w:before="38" w:line="7120" w:lineRule="exact"/>
        <w:ind w:firstLine="2125"/>
      </w:pPr>
      <w:r>
        <w:rPr>
          <w:position w:val="-142"/>
        </w:rPr>
        <w:drawing>
          <wp:inline distT="0" distB="0" distL="0" distR="0">
            <wp:extent cx="2025015" cy="4521200"/>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518"/>
                    <a:stretch>
                      <a:fillRect/>
                    </a:stretch>
                  </pic:blipFill>
                  <pic:spPr>
                    <a:xfrm>
                      <a:off x="0" y="0"/>
                      <a:ext cx="2025269" cy="4521200"/>
                    </a:xfrm>
                    <a:prstGeom prst="rect">
                      <a:avLst/>
                    </a:prstGeom>
                  </pic:spPr>
                </pic:pic>
              </a:graphicData>
            </a:graphic>
          </wp:inline>
        </w:drawing>
      </w:r>
    </w:p>
    <w:p>
      <w:pPr>
        <w:spacing w:before="144"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将侧梁置于机柜后部右侧，使侧梁的挂钩挂在机柜上。</w:t>
      </w:r>
    </w:p>
    <w:p>
      <w:pPr>
        <w:spacing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使用螺丝刀拧紧固定侧梁的23颗</w:t>
      </w:r>
      <w:r>
        <w:rPr>
          <w:rFonts w:ascii="微软雅黑" w:hAnsi="微软雅黑" w:eastAsia="微软雅黑" w:cs="微软雅黑"/>
          <w:spacing w:val="-2"/>
          <w:sz w:val="21"/>
          <w:szCs w:val="21"/>
        </w:rPr>
        <w:t>螺钉。</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016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7-97 </w:t>
      </w:r>
      <w:r>
        <w:rPr>
          <w:rFonts w:ascii="微软雅黑" w:hAnsi="微软雅黑" w:eastAsia="微软雅黑" w:cs="微软雅黑"/>
          <w:spacing w:val="-2"/>
          <w:sz w:val="21"/>
          <w:szCs w:val="21"/>
        </w:rPr>
        <w:t>安装侧梁示意图</w:t>
      </w:r>
    </w:p>
    <w:p>
      <w:pPr>
        <w:spacing w:before="37" w:line="7120" w:lineRule="exact"/>
        <w:ind w:firstLine="2125"/>
      </w:pPr>
      <w:r>
        <w:rPr>
          <w:position w:val="-142"/>
        </w:rPr>
        <w:drawing>
          <wp:inline distT="0" distB="0" distL="0" distR="0">
            <wp:extent cx="2808605" cy="452120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19"/>
                    <a:stretch>
                      <a:fillRect/>
                    </a:stretch>
                  </pic:blipFill>
                  <pic:spPr>
                    <a:xfrm>
                      <a:off x="0" y="0"/>
                      <a:ext cx="2808985" cy="4521200"/>
                    </a:xfrm>
                    <a:prstGeom prst="rect">
                      <a:avLst/>
                    </a:prstGeom>
                  </pic:spPr>
                </pic:pic>
              </a:graphicData>
            </a:graphic>
          </wp:inline>
        </w:drawing>
      </w:r>
    </w:p>
    <w:p>
      <w:pPr>
        <w:spacing w:before="243" w:line="187" w:lineRule="auto"/>
        <w:ind w:left="1706" w:right="115" w:hanging="69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依次将挡风件（如</w:t>
      </w:r>
      <w:r>
        <w:fldChar w:fldCharType="begin"/>
      </w:r>
      <w:r>
        <w:instrText xml:space="preserve"> HYPERLINK \l "bookmark275"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7-98</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中①所示）和锁扣（如</w:t>
      </w:r>
      <w:r>
        <w:fldChar w:fldCharType="begin"/>
      </w:r>
      <w:r>
        <w:instrText xml:space="preserve"> HYPERLINK \l "bookmark275"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w:t>
      </w:r>
      <w:r>
        <w:rPr>
          <w:rFonts w:ascii="Nirmala UI" w:hAnsi="Nirmala UI" w:eastAsia="Nirmala UI" w:cs="Nirmala UI"/>
          <w:b/>
          <w:bCs/>
          <w:color w:val="0000FF"/>
          <w:spacing w:val="-1"/>
          <w:sz w:val="21"/>
          <w:szCs w:val="21"/>
        </w:rPr>
        <w:t>-98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中②所示）安装在液冷机柜后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部左侧，并拧紧固定挡风件和锁扣的螺钉。</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50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187" w:lineRule="auto"/>
        <w:ind w:left="2079" w:right="156"/>
        <w:rPr>
          <w:rFonts w:ascii="微软雅黑" w:hAnsi="微软雅黑" w:eastAsia="微软雅黑" w:cs="微软雅黑"/>
          <w:sz w:val="18"/>
          <w:szCs w:val="18"/>
        </w:rPr>
      </w:pPr>
      <w:r>
        <w:rPr>
          <w:rFonts w:ascii="微软雅黑" w:hAnsi="微软雅黑" w:eastAsia="微软雅黑" w:cs="微软雅黑"/>
          <w:spacing w:val="-2"/>
          <w:sz w:val="18"/>
          <w:szCs w:val="18"/>
        </w:rPr>
        <w:t>安装锁扣之前需确保Manifold管路上方的球阀与Manifold管路垂直，即球阀处于关闭状态，避</w:t>
      </w:r>
      <w:r>
        <w:rPr>
          <w:rFonts w:ascii="微软雅黑" w:hAnsi="微软雅黑" w:eastAsia="微软雅黑" w:cs="微软雅黑"/>
          <w:spacing w:val="10"/>
          <w:sz w:val="18"/>
          <w:szCs w:val="18"/>
        </w:rPr>
        <w:t xml:space="preserve"> </w:t>
      </w:r>
      <w:r>
        <w:rPr>
          <w:rFonts w:ascii="微软雅黑" w:hAnsi="微软雅黑" w:eastAsia="微软雅黑" w:cs="微软雅黑"/>
          <w:spacing w:val="-2"/>
          <w:sz w:val="18"/>
          <w:szCs w:val="18"/>
        </w:rPr>
        <w:t>免干涉锁扣的安装。</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81" o:spid="_x0000_s1081" o:spt="1" style="position:absolute;left:0pt;margin-left:56.65pt;margin-top:773.85pt;height:0.5pt;width:481.9pt;mso-position-horizontal-relative:page;mso-position-vertical-relative:page;z-index:251802624;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62" w:name="bookmark275"/>
      <w:bookmarkEnd w:id="16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7-98 </w:t>
      </w:r>
      <w:r>
        <w:rPr>
          <w:rFonts w:ascii="微软雅黑" w:hAnsi="微软雅黑" w:eastAsia="微软雅黑" w:cs="微软雅黑"/>
          <w:spacing w:val="-2"/>
          <w:sz w:val="21"/>
          <w:szCs w:val="21"/>
        </w:rPr>
        <w:t>安装挡风件和锁扣示意图</w:t>
      </w:r>
    </w:p>
    <w:p>
      <w:pPr>
        <w:spacing w:before="39" w:line="6480" w:lineRule="exact"/>
        <w:ind w:firstLine="1700"/>
      </w:pPr>
      <w:r>
        <w:rPr>
          <w:position w:val="-129"/>
        </w:rPr>
        <w:drawing>
          <wp:inline distT="0" distB="0" distL="0" distR="0">
            <wp:extent cx="2400935" cy="411480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20"/>
                    <a:stretch>
                      <a:fillRect/>
                    </a:stretch>
                  </pic:blipFill>
                  <pic:spPr>
                    <a:xfrm>
                      <a:off x="0" y="0"/>
                      <a:ext cx="2401442" cy="41148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检查平板液冷门管路气密性。</w:t>
      </w:r>
    </w:p>
    <w:p>
      <w:pPr>
        <w:spacing w:before="103" w:line="412"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"bookmark276" </w:instrText>
      </w:r>
      <w:r>
        <w:fldChar w:fldCharType="separate"/>
      </w:r>
      <w:r>
        <w:rPr>
          <w:rFonts w:ascii="Nirmala UI" w:hAnsi="Nirmala UI" w:eastAsia="Nirmala UI" w:cs="Nirmala UI"/>
          <w:b/>
          <w:bCs/>
          <w:color w:val="0000FF"/>
          <w:spacing w:val="-4"/>
          <w:position w:val="14"/>
          <w:sz w:val="21"/>
          <w:szCs w:val="21"/>
        </w:rPr>
        <w:t>7.2.16</w:t>
      </w:r>
      <w:r>
        <w:rPr>
          <w:rFonts w:ascii="Nirmala UI" w:hAnsi="Nirmala UI" w:eastAsia="Nirmala UI" w:cs="Nirmala UI"/>
          <w:b/>
          <w:bCs/>
          <w:color w:val="0000FF"/>
          <w:spacing w:val="26"/>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t>（可选）检查平板液冷门管路气密性</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安装平板液冷门。</w:t>
      </w:r>
    </w:p>
    <w:p>
      <w:pPr>
        <w:spacing w:before="63" w:line="177" w:lineRule="auto"/>
        <w:ind w:left="2133" w:right="371" w:hanging="415"/>
        <w:rPr>
          <w:rFonts w:ascii="微软雅黑" w:hAnsi="微软雅黑" w:eastAsia="微软雅黑" w:cs="微软雅黑"/>
          <w:sz w:val="21"/>
          <w:szCs w:val="21"/>
        </w:rPr>
      </w:pPr>
      <w:r>
        <w:rPr>
          <w:rFonts w:ascii="微软雅黑" w:hAnsi="微软雅黑" w:eastAsia="微软雅黑" w:cs="微软雅黑"/>
          <w:sz w:val="21"/>
          <w:szCs w:val="21"/>
        </w:rPr>
        <w:t>1.    将平板液冷门从地面竖起，成直立状态</w:t>
      </w:r>
      <w:r>
        <w:rPr>
          <w:rFonts w:ascii="微软雅黑" w:hAnsi="微软雅黑" w:eastAsia="微软雅黑" w:cs="微软雅黑"/>
          <w:spacing w:val="-1"/>
          <w:sz w:val="21"/>
          <w:szCs w:val="21"/>
        </w:rPr>
        <w:t>，将平板液冷门运送至机柜后部。如</w:t>
      </w:r>
      <w:r>
        <w:fldChar w:fldCharType="begin"/>
      </w:r>
      <w:r>
        <w:instrText xml:space="preserve"> HYPERLINK \l "bookmark277"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"bookmark277" </w:instrText>
      </w:r>
      <w:r>
        <w:fldChar w:fldCharType="separate"/>
      </w:r>
      <w:r>
        <w:rPr>
          <w:rFonts w:ascii="Nirmala UI" w:hAnsi="Nirmala UI" w:eastAsia="Nirmala UI" w:cs="Nirmala UI"/>
          <w:b/>
          <w:bCs/>
          <w:color w:val="0000FF"/>
          <w:spacing w:val="-3"/>
          <w:sz w:val="21"/>
          <w:szCs w:val="21"/>
        </w:rPr>
        <w:t>7-99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366" w:lineRule="auto"/>
      </w:pPr>
    </w:p>
    <w:p>
      <w:pPr>
        <w:spacing w:line="30" w:lineRule="exact"/>
        <w:ind w:firstLine="2125"/>
      </w:pPr>
      <w:r>
        <w:drawing>
          <wp:inline distT="0" distB="0" distL="0" distR="0">
            <wp:extent cx="4769485" cy="19050"/>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521"/>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82" o:spid="_x0000_s108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3"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设备较重，请至少4人操作，确保平板液冷门呈直立状态，不能向两侧歪斜。</w:t>
      </w:r>
    </w:p>
    <w:p>
      <w:pPr>
        <w:spacing w:before="99" w:line="30" w:lineRule="exact"/>
        <w:ind w:firstLine="2125"/>
      </w:pPr>
      <w:r>
        <w:drawing>
          <wp:inline distT="0" distB="0" distL="0" distR="0">
            <wp:extent cx="4769485" cy="19050"/>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22"/>
                    <a:stretch>
                      <a:fillRect/>
                    </a:stretch>
                  </pic:blipFill>
                  <pic:spPr>
                    <a:xfrm>
                      <a:off x="0" y="0"/>
                      <a:ext cx="4769999" cy="19050"/>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036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63" w:name="bookmark277"/>
      <w:bookmarkEnd w:id="163"/>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7-99 </w:t>
      </w:r>
      <w:r>
        <w:rPr>
          <w:rFonts w:ascii="微软雅黑" w:hAnsi="微软雅黑" w:eastAsia="微软雅黑" w:cs="微软雅黑"/>
          <w:spacing w:val="-2"/>
          <w:sz w:val="21"/>
          <w:szCs w:val="21"/>
        </w:rPr>
        <w:t>搬抬平板液冷门示意图</w:t>
      </w:r>
    </w:p>
    <w:p>
      <w:pPr>
        <w:spacing w:before="39" w:line="6480" w:lineRule="exact"/>
        <w:ind w:firstLine="2125"/>
      </w:pPr>
      <w:r>
        <w:rPr>
          <w:position w:val="-129"/>
        </w:rPr>
        <w:drawing>
          <wp:inline distT="0" distB="0" distL="0" distR="0">
            <wp:extent cx="1697355" cy="411480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23"/>
                    <a:stretch>
                      <a:fillRect/>
                    </a:stretch>
                  </pic:blipFill>
                  <pic:spPr>
                    <a:xfrm>
                      <a:off x="0" y="0"/>
                      <a:ext cx="1697609" cy="4114800"/>
                    </a:xfrm>
                    <a:prstGeom prst="rect">
                      <a:avLst/>
                    </a:prstGeom>
                  </pic:spPr>
                </pic:pic>
              </a:graphicData>
            </a:graphic>
          </wp:inline>
        </w:drawing>
      </w:r>
    </w:p>
    <w:p>
      <w:pPr>
        <w:spacing w:before="145" w:line="187" w:lineRule="auto"/>
        <w:ind w:left="2130" w:right="122" w:hanging="420"/>
        <w:rPr>
          <w:rFonts w:ascii="微软雅黑" w:hAnsi="微软雅黑" w:eastAsia="微软雅黑" w:cs="微软雅黑"/>
          <w:sz w:val="21"/>
          <w:szCs w:val="21"/>
        </w:rPr>
      </w:pPr>
      <w:r>
        <w:rPr>
          <w:rFonts w:ascii="微软雅黑" w:hAnsi="微软雅黑" w:eastAsia="微软雅黑" w:cs="微软雅黑"/>
          <w:spacing w:val="-1"/>
          <w:sz w:val="21"/>
          <w:szCs w:val="21"/>
        </w:rPr>
        <w:t>2.    抬高平板液冷门，保持与液冷机柜后部呈85-90度，将平板液冷门的4个导销分别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插入侧梁的4个导销孔。如</w:t>
      </w:r>
      <w:r>
        <w:fldChar w:fldCharType="begin"/>
      </w:r>
      <w:r>
        <w:instrText xml:space="preserve"> HYPERLINK \l "bookmark278"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7-100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139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83" o:spid="_x0000_s1083" o:spt="1" style="position:absolute;left:0pt;margin-left:56.65pt;margin-top:773.85pt;height:0.5pt;width:481.9pt;mso-position-horizontal-relative:page;mso-position-vertical-relative:page;z-index:251804672;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7-100 </w:t>
      </w:r>
      <w:r>
        <w:rPr>
          <w:rFonts w:ascii="微软雅黑" w:hAnsi="微软雅黑" w:eastAsia="微软雅黑" w:cs="微软雅黑"/>
          <w:spacing w:val="-2"/>
          <w:sz w:val="21"/>
          <w:szCs w:val="21"/>
        </w:rPr>
        <w:t>安装平板液冷门示意图</w:t>
      </w:r>
    </w:p>
    <w:p>
      <w:pPr>
        <w:spacing w:before="39" w:line="6480" w:lineRule="exact"/>
        <w:ind w:firstLine="2125"/>
      </w:pPr>
      <w:r>
        <w:rPr>
          <w:position w:val="-129"/>
        </w:rPr>
        <w:drawing>
          <wp:inline distT="0" distB="0" distL="0" distR="0">
            <wp:extent cx="2204085" cy="4114800"/>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524"/>
                    <a:stretch>
                      <a:fillRect/>
                    </a:stretch>
                  </pic:blipFill>
                  <pic:spPr>
                    <a:xfrm>
                      <a:off x="0" y="0"/>
                      <a:ext cx="2204339" cy="4114800"/>
                    </a:xfrm>
                    <a:prstGeom prst="rect">
                      <a:avLst/>
                    </a:prstGeom>
                  </pic:spPr>
                </pic:pic>
              </a:graphicData>
            </a:graphic>
          </wp:inline>
        </w:drawing>
      </w:r>
    </w:p>
    <w:p>
      <w:pPr>
        <w:spacing w:before="223" w:line="411"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3"/>
          <w:sz w:val="21"/>
          <w:szCs w:val="21"/>
        </w:rPr>
        <w:t>6</w:t>
      </w:r>
      <w:r>
        <w:rPr>
          <w:rFonts w:ascii="Nirmala UI" w:hAnsi="Nirmala UI" w:eastAsia="Nirmala UI" w:cs="Nirmala UI"/>
          <w:b/>
          <w:bCs/>
          <w:spacing w:val="29"/>
          <w:position w:val="13"/>
          <w:sz w:val="21"/>
          <w:szCs w:val="21"/>
        </w:rPr>
        <w:t xml:space="preserve">  </w:t>
      </w:r>
      <w:r>
        <w:rPr>
          <w:rFonts w:ascii="微软雅黑" w:hAnsi="微软雅黑" w:eastAsia="微软雅黑" w:cs="微软雅黑"/>
          <w:spacing w:val="-1"/>
          <w:position w:val="13"/>
          <w:sz w:val="21"/>
          <w:szCs w:val="21"/>
        </w:rPr>
        <w:t>使用束线带将浮子式漏液传感器线缆捆绑至平板液冷门侧边的线桥上。</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100"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"bookmark279" </w:instrText>
      </w:r>
      <w:r>
        <w:fldChar w:fldCharType="separate"/>
      </w:r>
      <w:r>
        <w:rPr>
          <w:rFonts w:ascii="Nirmala UI" w:hAnsi="Nirmala UI" w:eastAsia="Nirmala UI" w:cs="Nirmala UI"/>
          <w:b/>
          <w:bCs/>
          <w:color w:val="0000FF"/>
          <w:spacing w:val="-4"/>
          <w:position w:val="14"/>
          <w:sz w:val="21"/>
          <w:szCs w:val="21"/>
        </w:rPr>
        <w:t>7.2.17</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t>（可选）安装浮子式漏液传感器</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安装温度传感器。</w:t>
      </w:r>
    </w:p>
    <w:p>
      <w:pPr>
        <w:spacing w:before="100"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"bookmark280" </w:instrText>
      </w:r>
      <w:r>
        <w:fldChar w:fldCharType="separate"/>
      </w:r>
      <w:r>
        <w:rPr>
          <w:rFonts w:ascii="Nirmala UI" w:hAnsi="Nirmala UI" w:eastAsia="Nirmala UI" w:cs="Nirmala UI"/>
          <w:b/>
          <w:bCs/>
          <w:color w:val="0000FF"/>
          <w:spacing w:val="-4"/>
          <w:position w:val="14"/>
          <w:sz w:val="21"/>
          <w:szCs w:val="21"/>
        </w:rPr>
        <w:t>7.2.18</w:t>
      </w:r>
      <w:r>
        <w:rPr>
          <w:rFonts w:ascii="Nirmala UI" w:hAnsi="Nirmala UI" w:eastAsia="Nirmala UI" w:cs="Nirmala UI"/>
          <w:b/>
          <w:bCs/>
          <w:color w:val="0000FF"/>
          <w:spacing w:val="20"/>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t>（可选）安装温度</w:t>
      </w:r>
      <w:r>
        <w:rPr>
          <w:rFonts w:ascii="微软雅黑" w:hAnsi="微软雅黑" w:eastAsia="微软雅黑" w:cs="微软雅黑"/>
          <w:color w:val="0000FF"/>
          <w:spacing w:val="-5"/>
          <w:position w:val="14"/>
          <w:sz w:val="21"/>
          <w:szCs w:val="21"/>
          <w14:textOutline w14:w="2667" w14:cap="flat" w14:cmpd="sng">
            <w14:solidFill>
              <w14:srgbClr w14:val="0000FF"/>
            </w14:solidFill>
            <w14:prstDash w14:val="solid"/>
            <w14:miter w14:val="0"/>
          </w14:textOutline>
        </w:rPr>
        <w:t>传感器</w:t>
      </w:r>
      <w:r>
        <w:rPr>
          <w:rFonts w:ascii="微软雅黑" w:hAnsi="微软雅黑" w:eastAsia="微软雅黑" w:cs="微软雅黑"/>
          <w:color w:val="0000FF"/>
          <w:spacing w:val="-5"/>
          <w:position w:val="14"/>
          <w:sz w:val="21"/>
          <w:szCs w:val="21"/>
          <w14:textOutline w14:w="2667" w14:cap="flat" w14:cmpd="sng">
            <w14:solidFill>
              <w14:srgbClr w14:val="0000FF"/>
            </w14:solidFill>
            <w14:prstDash w14:val="solid"/>
            <w14:miter w14:val="0"/>
          </w14:textOutline>
        </w:rPr>
        <w:fldChar w:fldCharType="end"/>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安装平板液冷门水管。</w:t>
      </w:r>
    </w:p>
    <w:p>
      <w:pPr>
        <w:spacing w:before="102"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"bookmark281" </w:instrText>
      </w:r>
      <w:r>
        <w:fldChar w:fldCharType="separate"/>
      </w:r>
      <w:r>
        <w:rPr>
          <w:rFonts w:ascii="Nirmala UI" w:hAnsi="Nirmala UI" w:eastAsia="Nirmala UI" w:cs="Nirmala UI"/>
          <w:b/>
          <w:bCs/>
          <w:color w:val="0000FF"/>
          <w:spacing w:val="-4"/>
          <w:position w:val="14"/>
          <w:sz w:val="21"/>
          <w:szCs w:val="21"/>
        </w:rPr>
        <w:t>7.2.19</w:t>
      </w:r>
      <w:r>
        <w:rPr>
          <w:rFonts w:ascii="Nirmala UI" w:hAnsi="Nirmala UI" w:eastAsia="Nirmala UI" w:cs="Nirmala UI"/>
          <w:b/>
          <w:bCs/>
          <w:color w:val="0000FF"/>
          <w:spacing w:val="20"/>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t>（可选）安装平板液冷门水管</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5"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将排水管放入机房地板开孔内与机房冷凝水管对接。</w:t>
      </w:r>
    </w:p>
    <w:p>
      <w:pPr>
        <w:spacing w:before="102"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检验门锁的扣合顺畅性，确保扣合顺畅。</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3" w:line="202" w:lineRule="auto"/>
        <w:ind w:left="12"/>
        <w:outlineLvl w:val="2"/>
        <w:rPr>
          <w:rFonts w:ascii="微软雅黑" w:hAnsi="微软雅黑" w:eastAsia="微软雅黑" w:cs="微软雅黑"/>
          <w:sz w:val="32"/>
          <w:szCs w:val="32"/>
        </w:rPr>
      </w:pPr>
      <w:bookmarkStart w:id="164" w:name="bookmark278"/>
      <w:bookmarkEnd w:id="164"/>
      <w:bookmarkStart w:id="165" w:name="bookmark82"/>
      <w:bookmarkEnd w:id="165"/>
      <w:bookmarkStart w:id="166" w:name="bookmark276"/>
      <w:bookmarkEnd w:id="166"/>
      <w:r>
        <w:rPr>
          <w:rFonts w:ascii="Nirmala UI" w:hAnsi="Nirmala UI" w:eastAsia="Nirmala UI" w:cs="Nirmala UI"/>
          <w:b/>
          <w:bCs/>
          <w:spacing w:val="-7"/>
          <w:sz w:val="32"/>
          <w:szCs w:val="32"/>
        </w:rPr>
        <w:t>7.2.16</w:t>
      </w:r>
      <w:r>
        <w:rPr>
          <w:rFonts w:ascii="Nirmala UI" w:hAnsi="Nirmala UI" w:eastAsia="Nirmala UI" w:cs="Nirmala UI"/>
          <w:b/>
          <w:bCs/>
          <w:spacing w:val="30"/>
          <w:sz w:val="32"/>
          <w:szCs w:val="32"/>
        </w:rPr>
        <w:t xml:space="preserve">  </w:t>
      </w:r>
      <w:r>
        <w:rPr>
          <w:rFonts w:ascii="微软雅黑" w:hAnsi="微软雅黑" w:eastAsia="微软雅黑" w:cs="微软雅黑"/>
          <w:spacing w:val="-7"/>
          <w:sz w:val="32"/>
          <w:szCs w:val="32"/>
          <w14:textOutline w14:w="4064" w14:cap="flat" w14:cmpd="sng">
            <w14:solidFill>
              <w14:srgbClr w14:val="000000"/>
            </w14:solidFill>
            <w14:prstDash w14:val="solid"/>
            <w14:miter w14:val="0"/>
          </w14:textOutline>
        </w:rPr>
        <w:t>（可选）检查平板液冷门管路</w:t>
      </w:r>
      <w:r>
        <w:rPr>
          <w:rFonts w:ascii="微软雅黑" w:hAnsi="微软雅黑" w:eastAsia="微软雅黑" w:cs="微软雅黑"/>
          <w:spacing w:val="-8"/>
          <w:sz w:val="32"/>
          <w:szCs w:val="32"/>
          <w14:textOutline w14:w="4064" w14:cap="flat" w14:cmpd="sng">
            <w14:solidFill>
              <w14:srgbClr w14:val="000000"/>
            </w14:solidFill>
            <w14:prstDash w14:val="solid"/>
            <w14:miter w14:val="0"/>
          </w14:textOutline>
        </w:rPr>
        <w:t>气密性</w:t>
      </w:r>
    </w:p>
    <w:p>
      <w:pPr>
        <w:pStyle w:val="2"/>
        <w:spacing w:line="310" w:lineRule="auto"/>
      </w:pPr>
    </w:p>
    <w:p>
      <w:pPr>
        <w:spacing w:before="1" w:line="30" w:lineRule="exact"/>
        <w:ind w:firstLine="1700"/>
      </w:pPr>
      <w:r>
        <w:drawing>
          <wp:inline distT="0" distB="0" distL="0" distR="0">
            <wp:extent cx="5039995" cy="19050"/>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52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4" o:spid="_x0000_s108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液冷门在上水前务必进行气密性检查。</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检查液冷门管路气密性前，请确保已完成一次侧管路</w:t>
      </w:r>
      <w:r>
        <w:rPr>
          <w:rFonts w:ascii="微软雅黑" w:hAnsi="微软雅黑" w:eastAsia="微软雅黑" w:cs="微软雅黑"/>
          <w:spacing w:val="-2"/>
          <w:sz w:val="21"/>
          <w:szCs w:val="21"/>
        </w:rPr>
        <w:t>的清洗及气密性检查。</w:t>
      </w:r>
    </w:p>
    <w:p>
      <w:pPr>
        <w:spacing w:before="98" w:line="30" w:lineRule="exact"/>
        <w:ind w:firstLine="1700"/>
      </w:pPr>
      <w:r>
        <w:drawing>
          <wp:inline distT="0" distB="0" distL="0" distR="0">
            <wp:extent cx="5039995" cy="1905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357"/>
                    <a:stretch>
                      <a:fillRect/>
                    </a:stretch>
                  </pic:blipFill>
                  <pic:spPr>
                    <a:xfrm>
                      <a:off x="0" y="0"/>
                      <a:ext cx="5039999" cy="19050"/>
                    </a:xfrm>
                    <a:prstGeom prst="rect">
                      <a:avLst/>
                    </a:prstGeom>
                  </pic:spPr>
                </pic:pic>
              </a:graphicData>
            </a:graphic>
          </wp:inline>
        </w:drawing>
      </w:r>
    </w:p>
    <w:p>
      <w:pPr>
        <w:pStyle w:val="2"/>
        <w:spacing w:line="26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140</w:t>
      </w:r>
    </w:p>
    <w:p>
      <w:pPr>
        <w:spacing w:line="202" w:lineRule="auto"/>
        <w:rPr>
          <w:rFonts w:ascii="微软雅黑" w:hAnsi="微软雅黑" w:eastAsia="微软雅黑" w:cs="微软雅黑"/>
          <w:sz w:val="20"/>
          <w:szCs w:val="20"/>
        </w:rPr>
        <w:sectPr>
          <w:headerReference r:id="rId169" w:type="default"/>
          <w:pgSz w:w="11906" w:h="16838"/>
          <w:pgMar w:top="1360" w:right="1133" w:bottom="400" w:left="1133" w:header="874" w:footer="0" w:gutter="0"/>
          <w:cols w:space="720" w:num="1"/>
        </w:sectPr>
      </w:pPr>
    </w:p>
    <w:p>
      <w:pPr>
        <w:spacing w:before="44"/>
      </w:pPr>
      <w:r>
        <w:drawing>
          <wp:anchor distT="0" distB="0" distL="0" distR="0" simplePos="0" relativeHeight="251805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281"/>
                    <a:stretch>
                      <a:fillRect/>
                    </a:stretch>
                  </pic:blipFill>
                  <pic:spPr>
                    <a:xfrm>
                      <a:off x="0" y="0"/>
                      <a:ext cx="6119999" cy="6350"/>
                    </a:xfrm>
                    <a:prstGeom prst="rect">
                      <a:avLst/>
                    </a:prstGeom>
                  </pic:spPr>
                </pic:pic>
              </a:graphicData>
            </a:graphic>
          </wp:anchor>
        </w:drawing>
      </w:r>
    </w:p>
    <w:p>
      <w:pPr>
        <w:sectPr>
          <w:headerReference r:id="rId170" w:type="default"/>
          <w:pgSz w:w="11906" w:h="16838"/>
          <w:pgMar w:top="1360" w:right="1133" w:bottom="400" w:left="1133" w:header="874" w:footer="0" w:gutter="0"/>
          <w:cols w:equalWidth="0" w:num="1">
            <w:col w:w="9638"/>
          </w:cols>
        </w:sectPr>
      </w:pPr>
    </w:p>
    <w:p>
      <w:pPr>
        <w:spacing w:before="5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6" w:line="412" w:lineRule="exact"/>
        <w:ind w:left="1008"/>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56" w:lineRule="auto"/>
      </w:pPr>
    </w:p>
    <w:p>
      <w:pPr>
        <w:spacing w:before="90" w:line="207" w:lineRule="auto"/>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sz w:val="21"/>
          <w:szCs w:val="21"/>
        </w:rPr>
        <w:t xml:space="preserve">5.1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z w:val="21"/>
          <w:szCs w:val="21"/>
        </w:rPr>
        <w:t>。</w:t>
      </w:r>
    </w:p>
    <w:p>
      <w:pPr>
        <w:spacing w:before="101" w:line="207" w:lineRule="auto"/>
        <w:rPr>
          <w:rFonts w:ascii="微软雅黑" w:hAnsi="微软雅黑" w:eastAsia="微软雅黑" w:cs="微软雅黑"/>
          <w:sz w:val="21"/>
          <w:szCs w:val="21"/>
        </w:rPr>
      </w:pPr>
      <w:r>
        <w:rPr>
          <w:rFonts w:ascii="微软雅黑" w:hAnsi="微软雅黑" w:eastAsia="微软雅黑" w:cs="微软雅黑"/>
          <w:spacing w:val="-1"/>
          <w:sz w:val="21"/>
          <w:szCs w:val="21"/>
        </w:rPr>
        <w:t>确保已准备调测包内的如下工具。</w:t>
      </w:r>
    </w:p>
    <w:p>
      <w:pPr>
        <w:spacing w:before="36" w:line="202" w:lineRule="auto"/>
        <w:ind w:left="1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43"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1/4母快速接头和软管（转接管B</w:t>
      </w:r>
      <w:r>
        <w:rPr>
          <w:rFonts w:ascii="微软雅黑" w:hAnsi="微软雅黑" w:eastAsia="微软雅黑" w:cs="微软雅黑"/>
          <w:spacing w:val="-17"/>
          <w:sz w:val="21"/>
          <w:szCs w:val="21"/>
        </w:rPr>
        <w:t xml:space="preserve"> </w:t>
      </w:r>
      <w:r>
        <w:rPr>
          <w:rFonts w:ascii="微软雅黑" w:hAnsi="微软雅黑" w:eastAsia="微软雅黑" w:cs="微软雅黑"/>
          <w:spacing w:val="-3"/>
          <w:sz w:val="21"/>
          <w:szCs w:val="21"/>
        </w:rPr>
        <w:t>）</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1寸法兰转气芯和公快速接头（转接管A</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w:t>
      </w:r>
    </w:p>
    <w:p>
      <w:pPr>
        <w:spacing w:before="132" w:line="186" w:lineRule="auto"/>
        <w:ind w:left="54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52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397" w:lineRule="exact"/>
        <w:ind w:left="799"/>
        <w:rPr>
          <w:rFonts w:ascii="微软雅黑" w:hAnsi="微软雅黑" w:eastAsia="微软雅黑" w:cs="微软雅黑"/>
          <w:sz w:val="18"/>
          <w:szCs w:val="18"/>
        </w:rPr>
      </w:pPr>
      <w:r>
        <w:rPr>
          <w:rFonts w:ascii="微软雅黑" w:hAnsi="微软雅黑" w:eastAsia="微软雅黑" w:cs="微软雅黑"/>
          <w:spacing w:val="-1"/>
          <w:position w:val="15"/>
          <w:sz w:val="18"/>
          <w:szCs w:val="18"/>
        </w:rPr>
        <w:t>液冷门发货时辅料包内自带1个1寸法兰转气芯和公快速接头。</w:t>
      </w:r>
    </w:p>
    <w:p>
      <w:pPr>
        <w:spacing w:before="1" w:line="205" w:lineRule="auto"/>
        <w:rPr>
          <w:rFonts w:ascii="微软雅黑" w:hAnsi="微软雅黑" w:eastAsia="微软雅黑" w:cs="微软雅黑"/>
          <w:sz w:val="21"/>
          <w:szCs w:val="21"/>
        </w:rPr>
      </w:pPr>
      <w:r>
        <w:rPr>
          <w:rFonts w:ascii="微软雅黑" w:hAnsi="微软雅黑" w:eastAsia="微软雅黑" w:cs="微软雅黑"/>
          <w:spacing w:val="-1"/>
          <w:sz w:val="21"/>
          <w:szCs w:val="21"/>
        </w:rPr>
        <w:t>拧松并取下液冷门水管的针阀阀帽。</w:t>
      </w:r>
    </w:p>
    <w:p>
      <w:pPr>
        <w:spacing w:before="275" w:line="199" w:lineRule="exact"/>
        <w:ind w:left="11"/>
        <w:rPr>
          <w:rFonts w:ascii="微软雅黑" w:hAnsi="微软雅黑" w:eastAsia="微软雅黑" w:cs="微软雅黑"/>
          <w:sz w:val="21"/>
          <w:szCs w:val="21"/>
        </w:rPr>
      </w:pPr>
      <w:r>
        <w:rPr>
          <w:rFonts w:ascii="微软雅黑" w:hAnsi="微软雅黑" w:eastAsia="微软雅黑" w:cs="微软雅黑"/>
          <w:spacing w:val="-2"/>
          <w:position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position w:val="-2"/>
          <w:sz w:val="21"/>
          <w:szCs w:val="21"/>
        </w:rPr>
        <w:t xml:space="preserve"> </w:t>
      </w:r>
      <w:r>
        <w:rPr>
          <w:rFonts w:ascii="Nirmala UI" w:hAnsi="Nirmala UI" w:eastAsia="Nirmala UI" w:cs="Nirmala UI"/>
          <w:b/>
          <w:bCs/>
          <w:spacing w:val="-2"/>
          <w:position w:val="-2"/>
          <w:sz w:val="21"/>
          <w:szCs w:val="21"/>
        </w:rPr>
        <w:t xml:space="preserve">7-101 </w:t>
      </w:r>
      <w:r>
        <w:rPr>
          <w:rFonts w:ascii="微软雅黑" w:hAnsi="微软雅黑" w:eastAsia="微软雅黑" w:cs="微软雅黑"/>
          <w:spacing w:val="-2"/>
          <w:position w:val="-2"/>
          <w:sz w:val="21"/>
          <w:szCs w:val="21"/>
        </w:rPr>
        <w:t>拆卸针阀阀帽示意图</w:t>
      </w:r>
    </w:p>
    <w:p>
      <w:pPr>
        <w:spacing w:line="199" w:lineRule="exact"/>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spacing w:before="137" w:line="7000" w:lineRule="exact"/>
        <w:ind w:firstLine="1700"/>
      </w:pPr>
      <w:r>
        <w:rPr>
          <w:position w:val="-140"/>
        </w:rPr>
        <w:drawing>
          <wp:inline distT="0" distB="0" distL="0" distR="0">
            <wp:extent cx="2757805" cy="444500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527"/>
                    <a:stretch>
                      <a:fillRect/>
                    </a:stretch>
                  </pic:blipFill>
                  <pic:spPr>
                    <a:xfrm>
                      <a:off x="0" y="0"/>
                      <a:ext cx="2758439" cy="4445000"/>
                    </a:xfrm>
                    <a:prstGeom prst="rect">
                      <a:avLst/>
                    </a:prstGeom>
                  </pic:spPr>
                </pic:pic>
              </a:graphicData>
            </a:graphic>
          </wp:inline>
        </w:drawing>
      </w:r>
    </w:p>
    <w:p>
      <w:pPr>
        <w:spacing w:before="24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检测液冷门管路气密性。</w:t>
      </w:r>
    </w:p>
    <w:p>
      <w:pPr>
        <w:spacing w:before="61" w:line="184" w:lineRule="auto"/>
        <w:ind w:left="2130" w:right="107" w:hanging="412"/>
        <w:rPr>
          <w:rFonts w:ascii="微软雅黑" w:hAnsi="微软雅黑" w:eastAsia="微软雅黑" w:cs="微软雅黑"/>
          <w:sz w:val="21"/>
          <w:szCs w:val="21"/>
        </w:rPr>
      </w:pPr>
      <w:r>
        <w:rPr>
          <w:rFonts w:ascii="微软雅黑" w:hAnsi="微软雅黑" w:eastAsia="微软雅黑" w:cs="微软雅黑"/>
          <w:spacing w:val="-1"/>
          <w:sz w:val="21"/>
          <w:szCs w:val="21"/>
        </w:rPr>
        <w:t>1.    将转接管B其中一头与压力表对接，另一头与转接管A的公头对接。对接时，先拿</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住1/4母快速接头向后退，再将转接管整体向前插入。如</w:t>
      </w:r>
      <w:r>
        <w:fldChar w:fldCharType="begin"/>
      </w:r>
      <w:r>
        <w:instrText xml:space="preserve"> HYPERLINK \l "bookmark282"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7-102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64" w:lineRule="auto"/>
      </w:pPr>
    </w:p>
    <w:p>
      <w:pPr>
        <w:pStyle w:val="2"/>
        <w:spacing w:line="264" w:lineRule="auto"/>
      </w:pPr>
    </w:p>
    <w:p>
      <w:pPr>
        <w:pStyle w:val="2"/>
        <w:spacing w:line="264" w:lineRule="auto"/>
      </w:pPr>
    </w:p>
    <w:p>
      <w:pPr>
        <w:pStyle w:val="2"/>
        <w:spacing w:line="264" w:lineRule="auto"/>
      </w:pPr>
    </w:p>
    <w:p>
      <w:pPr>
        <w:spacing w:before="87"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141</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806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167" w:name="bookmark282"/>
      <w:bookmarkEnd w:id="167"/>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7-102 </w:t>
      </w:r>
      <w:r>
        <w:rPr>
          <w:rFonts w:ascii="微软雅黑" w:hAnsi="微软雅黑" w:eastAsia="微软雅黑" w:cs="微软雅黑"/>
          <w:spacing w:val="-1"/>
          <w:sz w:val="21"/>
          <w:szCs w:val="21"/>
        </w:rPr>
        <w:t>将压力表与转接管对接示意图</w:t>
      </w:r>
    </w:p>
    <w:p>
      <w:pPr>
        <w:spacing w:before="37" w:line="6480" w:lineRule="exact"/>
        <w:ind w:firstLine="2125"/>
      </w:pPr>
      <w:r>
        <w:rPr>
          <w:position w:val="-129"/>
        </w:rPr>
        <w:drawing>
          <wp:inline distT="0" distB="0" distL="0" distR="0">
            <wp:extent cx="3833495" cy="411480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528"/>
                    <a:stretch>
                      <a:fillRect/>
                    </a:stretch>
                  </pic:blipFill>
                  <pic:spPr>
                    <a:xfrm>
                      <a:off x="0" y="0"/>
                      <a:ext cx="3833621" cy="4114800"/>
                    </a:xfrm>
                    <a:prstGeom prst="rect">
                      <a:avLst/>
                    </a:prstGeom>
                  </pic:spPr>
                </pic:pic>
              </a:graphicData>
            </a:graphic>
          </wp:inline>
        </w:drawing>
      </w:r>
    </w:p>
    <w:p>
      <w:pPr>
        <w:spacing w:before="145" w:line="178" w:lineRule="auto"/>
        <w:ind w:left="2130" w:right="35" w:hanging="420"/>
        <w:rPr>
          <w:rFonts w:ascii="微软雅黑" w:hAnsi="微软雅黑" w:eastAsia="微软雅黑" w:cs="微软雅黑"/>
          <w:sz w:val="21"/>
          <w:szCs w:val="21"/>
        </w:rPr>
      </w:pPr>
      <w:r>
        <w:rPr>
          <w:rFonts w:ascii="微软雅黑" w:hAnsi="微软雅黑" w:eastAsia="微软雅黑" w:cs="微软雅黑"/>
          <w:sz w:val="21"/>
          <w:szCs w:val="21"/>
        </w:rPr>
        <w:t>2.    将另一个转接管B其中一头与无油空压机（或带减</w:t>
      </w:r>
      <w:r>
        <w:rPr>
          <w:rFonts w:ascii="微软雅黑" w:hAnsi="微软雅黑" w:eastAsia="微软雅黑" w:cs="微软雅黑"/>
          <w:spacing w:val="-1"/>
          <w:sz w:val="21"/>
          <w:szCs w:val="21"/>
        </w:rPr>
        <w:t>压阀的氮气瓶）对接，另一头与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转接管A的公头对接。对接时，先拿住1/4母快速接头向后退，再</w:t>
      </w:r>
      <w:r>
        <w:rPr>
          <w:rFonts w:ascii="微软雅黑" w:hAnsi="微软雅黑" w:eastAsia="微软雅黑" w:cs="微软雅黑"/>
          <w:spacing w:val="-2"/>
          <w:sz w:val="21"/>
          <w:szCs w:val="21"/>
        </w:rPr>
        <w:t xml:space="preserve">将转接管整体向  </w:t>
      </w:r>
      <w:r>
        <w:rPr>
          <w:rFonts w:ascii="微软雅黑" w:hAnsi="微软雅黑" w:eastAsia="微软雅黑" w:cs="微软雅黑"/>
          <w:spacing w:val="-1"/>
          <w:sz w:val="21"/>
          <w:szCs w:val="21"/>
        </w:rPr>
        <w:t>前插入。如</w:t>
      </w:r>
      <w:r>
        <w:fldChar w:fldCharType="begin"/>
      </w:r>
      <w:r>
        <w:instrText xml:space="preserve"> HYPERLINK \l "bookmark283"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7-103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07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68" w:name="bookmark283"/>
      <w:bookmarkEnd w:id="168"/>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7-103 </w:t>
      </w:r>
      <w:r>
        <w:rPr>
          <w:rFonts w:ascii="微软雅黑" w:hAnsi="微软雅黑" w:eastAsia="微软雅黑" w:cs="微软雅黑"/>
          <w:spacing w:val="-1"/>
          <w:sz w:val="21"/>
          <w:szCs w:val="21"/>
        </w:rPr>
        <w:t>将无油空压机与转接管对接示意图</w:t>
      </w:r>
    </w:p>
    <w:p>
      <w:pPr>
        <w:spacing w:before="38" w:line="6480" w:lineRule="exact"/>
        <w:ind w:firstLine="2125"/>
      </w:pPr>
      <w:r>
        <w:rPr>
          <w:position w:val="-129"/>
        </w:rPr>
        <w:drawing>
          <wp:inline distT="0" distB="0" distL="0" distR="0">
            <wp:extent cx="4702175" cy="4114800"/>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29"/>
                    <a:stretch>
                      <a:fillRect/>
                    </a:stretch>
                  </pic:blipFill>
                  <pic:spPr>
                    <a:xfrm>
                      <a:off x="0" y="0"/>
                      <a:ext cx="4702682" cy="4114800"/>
                    </a:xfrm>
                    <a:prstGeom prst="rect">
                      <a:avLst/>
                    </a:prstGeom>
                  </pic:spPr>
                </pic:pic>
              </a:graphicData>
            </a:graphic>
          </wp:inline>
        </w:drawing>
      </w:r>
    </w:p>
    <w:p>
      <w:pPr>
        <w:spacing w:before="144" w:line="187" w:lineRule="auto"/>
        <w:ind w:left="2132" w:right="87" w:hanging="423"/>
        <w:rPr>
          <w:rFonts w:ascii="微软雅黑" w:hAnsi="微软雅黑" w:eastAsia="微软雅黑" w:cs="微软雅黑"/>
          <w:sz w:val="21"/>
          <w:szCs w:val="21"/>
        </w:rPr>
      </w:pPr>
      <w:r>
        <w:rPr>
          <w:rFonts w:ascii="微软雅黑" w:hAnsi="微软雅黑" w:eastAsia="微软雅黑" w:cs="微软雅黑"/>
          <w:sz w:val="21"/>
          <w:szCs w:val="21"/>
        </w:rPr>
        <w:t>3.    将转接管A的另一头与液冷门的针阀对接，</w:t>
      </w:r>
      <w:r>
        <w:rPr>
          <w:rFonts w:ascii="微软雅黑" w:hAnsi="微软雅黑" w:eastAsia="微软雅黑" w:cs="微软雅黑"/>
          <w:spacing w:val="-1"/>
          <w:sz w:val="21"/>
          <w:szCs w:val="21"/>
        </w:rPr>
        <w:t>如</w:t>
      </w:r>
      <w:r>
        <w:fldChar w:fldCharType="begin"/>
      </w:r>
      <w:r>
        <w:instrText xml:space="preserve"> HYPERLINK \l "bookmark284"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7-104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所示。对接时，先将接口对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齐，再将转接管接头的螺帽拧紧至对面针阀上。</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08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281"/>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69" w:name="bookmark284"/>
      <w:bookmarkEnd w:id="169"/>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7-104 </w:t>
      </w:r>
      <w:r>
        <w:rPr>
          <w:rFonts w:ascii="微软雅黑" w:hAnsi="微软雅黑" w:eastAsia="微软雅黑" w:cs="微软雅黑"/>
          <w:spacing w:val="-1"/>
          <w:sz w:val="21"/>
          <w:szCs w:val="21"/>
        </w:rPr>
        <w:t>将压力表和无油空压机与液冷门针阀对接示意图</w:t>
      </w:r>
    </w:p>
    <w:p>
      <w:pPr>
        <w:spacing w:before="39" w:line="8461" w:lineRule="exact"/>
        <w:ind w:firstLine="2125"/>
      </w:pPr>
      <w:r>
        <w:rPr>
          <w:position w:val="-169"/>
        </w:rPr>
        <w:drawing>
          <wp:inline distT="0" distB="0" distL="0" distR="0">
            <wp:extent cx="4216400" cy="5372735"/>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30"/>
                    <a:stretch>
                      <a:fillRect/>
                    </a:stretch>
                  </pic:blipFill>
                  <pic:spPr>
                    <a:xfrm>
                      <a:off x="0" y="0"/>
                      <a:ext cx="4216400" cy="5372861"/>
                    </a:xfrm>
                    <a:prstGeom prst="rect">
                      <a:avLst/>
                    </a:prstGeom>
                  </pic:spPr>
                </pic:pic>
              </a:graphicData>
            </a:graphic>
          </wp:inline>
        </w:drawing>
      </w:r>
    </w:p>
    <w:p>
      <w:pPr>
        <w:spacing w:before="144" w:line="202"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使用无油空压机（或带减压阀的氮气瓶）加压60</w:t>
      </w:r>
      <w:r>
        <w:rPr>
          <w:rFonts w:ascii="微软雅黑" w:hAnsi="微软雅黑" w:eastAsia="微软雅黑" w:cs="微软雅黑"/>
          <w:spacing w:val="-3"/>
          <w:sz w:val="21"/>
          <w:szCs w:val="21"/>
        </w:rPr>
        <w:t>0±20kPa。</w:t>
      </w:r>
    </w:p>
    <w:p>
      <w:pPr>
        <w:pStyle w:val="2"/>
        <w:spacing w:before="44" w:line="259" w:lineRule="auto"/>
        <w:ind w:left="1709" w:right="297" w:hanging="1"/>
        <w:rPr>
          <w:rFonts w:ascii="微软雅黑" w:hAnsi="微软雅黑" w:eastAsia="微软雅黑" w:cs="微软雅黑"/>
        </w:rPr>
      </w:pPr>
      <w:r>
        <w:rPr>
          <w:rFonts w:ascii="微软雅黑" w:hAnsi="微软雅黑" w:eastAsia="微软雅黑" w:cs="微软雅黑"/>
          <w:spacing w:val="-1"/>
        </w:rPr>
        <w:t>5.    断开无油空压机（或带减压阀的氮气瓶），稳压10分钟，记录压力表读数</w:t>
      </w:r>
      <w:r>
        <w:rPr>
          <w:spacing w:val="-1"/>
          <w:position w:val="3"/>
        </w:rPr>
        <w:t>P1</w:t>
      </w:r>
      <w:r>
        <w:rPr>
          <w:spacing w:val="-32"/>
          <w:position w:val="3"/>
        </w:rPr>
        <w:t xml:space="preserve"> </w:t>
      </w:r>
      <w:r>
        <w:rPr>
          <w:rFonts w:ascii="微软雅黑" w:hAnsi="微软雅黑" w:eastAsia="微软雅黑" w:cs="微软雅黑"/>
          <w:spacing w:val="-1"/>
        </w:rPr>
        <w:t>。</w:t>
      </w:r>
      <w:r>
        <w:rPr>
          <w:rFonts w:ascii="微软雅黑" w:hAnsi="微软雅黑" w:eastAsia="微软雅黑" w:cs="微软雅黑"/>
        </w:rPr>
        <w:t xml:space="preserve"> </w:t>
      </w:r>
      <w:r>
        <w:rPr>
          <w:rFonts w:ascii="微软雅黑" w:hAnsi="微软雅黑" w:eastAsia="微软雅黑" w:cs="微软雅黑"/>
          <w:spacing w:val="-1"/>
        </w:rPr>
        <w:t>6.    压力稳定后，保压60分钟，再次记录压力表读数</w:t>
      </w:r>
      <w:r>
        <w:rPr>
          <w:spacing w:val="-1"/>
          <w:position w:val="3"/>
        </w:rPr>
        <w:t>P2</w:t>
      </w:r>
      <w:r>
        <w:rPr>
          <w:spacing w:val="-15"/>
          <w:position w:val="3"/>
        </w:rPr>
        <w:t xml:space="preserve"> </w:t>
      </w:r>
      <w:r>
        <w:rPr>
          <w:rFonts w:ascii="微软雅黑" w:hAnsi="微软雅黑" w:eastAsia="微软雅黑" w:cs="微软雅黑"/>
          <w:spacing w:val="-1"/>
        </w:rPr>
        <w:t>。</w:t>
      </w:r>
    </w:p>
    <w:p>
      <w:pPr>
        <w:spacing w:before="22" w:line="207"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7.</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144</w:t>
      </w:r>
    </w:p>
    <w:p>
      <w:pPr>
        <w:spacing w:line="202" w:lineRule="auto"/>
        <w:rPr>
          <w:rFonts w:ascii="微软雅黑" w:hAnsi="微软雅黑" w:eastAsia="微软雅黑" w:cs="微软雅黑"/>
          <w:sz w:val="20"/>
          <w:szCs w:val="20"/>
        </w:rPr>
        <w:sectPr>
          <w:headerReference r:id="rId171" w:type="default"/>
          <w:pgSz w:w="11906" w:h="16838"/>
          <w:pgMar w:top="1360" w:right="1133" w:bottom="400" w:left="1133" w:header="874" w:footer="0" w:gutter="0"/>
          <w:cols w:space="720" w:num="1"/>
        </w:sectPr>
      </w:pPr>
    </w:p>
    <w:p>
      <w:pPr>
        <w:pStyle w:val="2"/>
        <w:spacing w:line="338" w:lineRule="auto"/>
      </w:pPr>
      <w:r>
        <w:pict>
          <v:rect id="_x0000_s1085" o:spid="_x0000_s1085" o:spt="1" style="position:absolute;left:0pt;margin-left:56.65pt;margin-top:773.85pt;height:0.5pt;width:481.9pt;mso-position-horizontal-relative:page;mso-position-vertical-relative:page;z-index:251809792;mso-width-relative:page;mso-height-relative:page;" fillcolor="#000000" filled="t" stroked="f" coordsize="21600,21600" o:allowincell="f">
            <v:path/>
            <v:fill on="t" focussize="0,0"/>
            <v:stroke on="f"/>
            <v:imagedata o:title=""/>
            <o:lock v:ext="edit"/>
          </v:rect>
        </w:pict>
      </w:r>
    </w:p>
    <w:p>
      <w:pPr>
        <w:spacing w:line="30" w:lineRule="exact"/>
        <w:ind w:firstLine="2125"/>
      </w:pPr>
      <w:r>
        <w:drawing>
          <wp:inline distT="0" distB="0" distL="0" distR="0">
            <wp:extent cx="4769485" cy="19050"/>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470"/>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86" o:spid="_x0000_s108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38" w:line="630" w:lineRule="exact"/>
        <w:ind w:firstLine="2125"/>
      </w:pPr>
      <w:r>
        <w:rPr>
          <w:position w:val="-12"/>
        </w:rPr>
        <w:drawing>
          <wp:inline distT="0" distB="0" distL="0" distR="0">
            <wp:extent cx="1666240" cy="399415"/>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462"/>
                    <a:stretch>
                      <a:fillRect/>
                    </a:stretch>
                  </pic:blipFill>
                  <pic:spPr>
                    <a:xfrm>
                      <a:off x="0" y="0"/>
                      <a:ext cx="1666666" cy="400000"/>
                    </a:xfrm>
                    <a:prstGeom prst="rect">
                      <a:avLst/>
                    </a:prstGeom>
                  </pic:spPr>
                </pic:pic>
              </a:graphicData>
            </a:graphic>
          </wp:inline>
        </w:drawing>
      </w:r>
    </w:p>
    <w:p>
      <w:pPr>
        <w:spacing w:before="14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38"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45"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44"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4"/>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45"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463"/>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46"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104" w:line="30" w:lineRule="exact"/>
        <w:ind w:firstLine="2125"/>
      </w:pPr>
      <w:r>
        <w:drawing>
          <wp:inline distT="0" distB="0" distL="0" distR="0">
            <wp:extent cx="4769485" cy="1905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531"/>
                    <a:stretch>
                      <a:fillRect/>
                    </a:stretch>
                  </pic:blipFill>
                  <pic:spPr>
                    <a:xfrm>
                      <a:off x="0" y="0"/>
                      <a:ext cx="4769999" cy="19050"/>
                    </a:xfrm>
                    <a:prstGeom prst="rect">
                      <a:avLst/>
                    </a:prstGeom>
                  </pic:spPr>
                </pic:pic>
              </a:graphicData>
            </a:graphic>
          </wp:inline>
        </w:drawing>
      </w:r>
    </w:p>
    <w:p>
      <w:pPr>
        <w:spacing w:before="84"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8.    判断压降值是否小于或等于5</w:t>
      </w:r>
      <w:r>
        <w:rPr>
          <w:rFonts w:ascii="微软雅黑" w:hAnsi="微软雅黑" w:eastAsia="微软雅黑" w:cs="微软雅黑"/>
          <w:spacing w:val="-2"/>
          <w:sz w:val="21"/>
          <w:szCs w:val="21"/>
        </w:rPr>
        <w:t>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"bookmark285"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否：联系</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22"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9.</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断开压力表、转接管A和B。</w:t>
      </w:r>
    </w:p>
    <w:p>
      <w:pPr>
        <w:spacing w:before="101" w:line="206" w:lineRule="auto"/>
        <w:ind w:left="1008"/>
        <w:rPr>
          <w:rFonts w:ascii="微软雅黑" w:hAnsi="微软雅黑" w:eastAsia="微软雅黑" w:cs="微软雅黑"/>
          <w:sz w:val="21"/>
          <w:szCs w:val="21"/>
        </w:rPr>
      </w:pPr>
      <w:bookmarkStart w:id="170" w:name="bookmark285"/>
      <w:bookmarkEnd w:id="170"/>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安装并拧紧液冷门水管的针阀阀帽。</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145</w:t>
      </w:r>
    </w:p>
    <w:p>
      <w:pPr>
        <w:spacing w:line="202" w:lineRule="auto"/>
        <w:rPr>
          <w:rFonts w:ascii="微软雅黑" w:hAnsi="微软雅黑" w:eastAsia="微软雅黑" w:cs="微软雅黑"/>
          <w:sz w:val="20"/>
          <w:szCs w:val="20"/>
        </w:rPr>
        <w:sectPr>
          <w:headerReference r:id="rId172"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7-105 </w:t>
      </w:r>
      <w:r>
        <w:rPr>
          <w:rFonts w:ascii="微软雅黑" w:hAnsi="微软雅黑" w:eastAsia="微软雅黑" w:cs="微软雅黑"/>
          <w:spacing w:val="-2"/>
          <w:sz w:val="21"/>
          <w:szCs w:val="21"/>
        </w:rPr>
        <w:t>安装针阀阀帽示意图</w:t>
      </w:r>
    </w:p>
    <w:p>
      <w:pPr>
        <w:spacing w:before="69" w:line="7000" w:lineRule="exact"/>
        <w:ind w:firstLine="1700"/>
      </w:pPr>
      <w:r>
        <w:rPr>
          <w:position w:val="-140"/>
        </w:rPr>
        <w:drawing>
          <wp:inline distT="0" distB="0" distL="0" distR="0">
            <wp:extent cx="2758440" cy="4445000"/>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532"/>
                    <a:stretch>
                      <a:fillRect/>
                    </a:stretch>
                  </pic:blipFill>
                  <pic:spPr>
                    <a:xfrm>
                      <a:off x="0" y="0"/>
                      <a:ext cx="2758440" cy="44450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液冷门排气泄压。</w:t>
      </w:r>
    </w:p>
    <w:p>
      <w:pPr>
        <w:spacing w:before="61" w:line="184" w:lineRule="auto"/>
        <w:ind w:left="2140" w:right="14" w:hanging="422"/>
        <w:rPr>
          <w:rFonts w:ascii="微软雅黑" w:hAnsi="微软雅黑" w:eastAsia="微软雅黑" w:cs="微软雅黑"/>
          <w:sz w:val="21"/>
          <w:szCs w:val="21"/>
        </w:rPr>
      </w:pPr>
      <w:r>
        <w:rPr>
          <w:rFonts w:ascii="微软雅黑" w:hAnsi="微软雅黑" w:eastAsia="微软雅黑" w:cs="微软雅黑"/>
          <w:sz w:val="21"/>
          <w:szCs w:val="21"/>
        </w:rPr>
        <w:t>1.    使用十字螺丝刀拧开固定挡板的松不脱螺钉，</w:t>
      </w:r>
      <w:r>
        <w:rPr>
          <w:rFonts w:ascii="微软雅黑" w:hAnsi="微软雅黑" w:eastAsia="微软雅黑" w:cs="微软雅黑"/>
          <w:spacing w:val="-1"/>
          <w:sz w:val="21"/>
          <w:szCs w:val="21"/>
        </w:rPr>
        <w:t>如</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7-106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中①所示，打开挡板，如</w:t>
      </w:r>
      <w:r>
        <w:rPr>
          <w:rFonts w:ascii="微软雅黑" w:hAnsi="微软雅黑" w:eastAsia="微软雅黑" w:cs="微软雅黑"/>
          <w:sz w:val="21"/>
          <w:szCs w:val="21"/>
        </w:rPr>
        <w:t xml:space="preserve"> </w:t>
      </w:r>
      <w:r>
        <w:fldChar w:fldCharType="begin"/>
      </w:r>
      <w:r>
        <w:instrText xml:space="preserve"> HYPERLINK \l "bookmark286"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3"/>
          <w:sz w:val="21"/>
          <w:szCs w:val="21"/>
        </w:rPr>
        <w:t>7-106</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146</w:t>
      </w:r>
    </w:p>
    <w:p>
      <w:pPr>
        <w:spacing w:line="202" w:lineRule="auto"/>
        <w:rPr>
          <w:rFonts w:ascii="微软雅黑" w:hAnsi="微软雅黑" w:eastAsia="微软雅黑" w:cs="微软雅黑"/>
          <w:sz w:val="20"/>
          <w:szCs w:val="20"/>
        </w:rPr>
        <w:sectPr>
          <w:headerReference r:id="rId173"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11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71" w:name="bookmark286"/>
      <w:bookmarkEnd w:id="171"/>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7-106 </w:t>
      </w:r>
      <w:r>
        <w:rPr>
          <w:rFonts w:ascii="微软雅黑" w:hAnsi="微软雅黑" w:eastAsia="微软雅黑" w:cs="微软雅黑"/>
          <w:spacing w:val="-2"/>
          <w:sz w:val="21"/>
          <w:szCs w:val="21"/>
        </w:rPr>
        <w:t>打开排气阀挡板示意图</w:t>
      </w:r>
    </w:p>
    <w:p>
      <w:pPr>
        <w:spacing w:before="37" w:line="7120" w:lineRule="exact"/>
        <w:ind w:firstLine="2125"/>
      </w:pPr>
      <w:r>
        <w:rPr>
          <w:position w:val="-142"/>
        </w:rPr>
        <w:drawing>
          <wp:inline distT="0" distB="0" distL="0" distR="0">
            <wp:extent cx="2441575" cy="4521200"/>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533"/>
                    <a:stretch>
                      <a:fillRect/>
                    </a:stretch>
                  </pic:blipFill>
                  <pic:spPr>
                    <a:xfrm>
                      <a:off x="0" y="0"/>
                      <a:ext cx="2441956" cy="45212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逆时针旋转打开液冷门的排气阀，排气泄压5分钟。</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12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7-107 </w:t>
      </w:r>
      <w:r>
        <w:rPr>
          <w:rFonts w:ascii="微软雅黑" w:hAnsi="微软雅黑" w:eastAsia="微软雅黑" w:cs="微软雅黑"/>
          <w:spacing w:val="-1"/>
          <w:sz w:val="21"/>
          <w:szCs w:val="21"/>
        </w:rPr>
        <w:t>打开液冷门的排气阀示意图</w:t>
      </w:r>
    </w:p>
    <w:p>
      <w:pPr>
        <w:spacing w:before="39" w:line="8205" w:lineRule="exact"/>
        <w:ind w:firstLine="2125"/>
      </w:pPr>
      <w:r>
        <w:rPr>
          <w:position w:val="-164"/>
        </w:rPr>
        <w:drawing>
          <wp:inline distT="0" distB="0" distL="0" distR="0">
            <wp:extent cx="2887980" cy="521017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534"/>
                    <a:stretch>
                      <a:fillRect/>
                    </a:stretch>
                  </pic:blipFill>
                  <pic:spPr>
                    <a:xfrm>
                      <a:off x="0" y="0"/>
                      <a:ext cx="2888428" cy="5210175"/>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排气泄压完成后，关闭液冷门的排气阀。</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13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7-108</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2"/>
          <w:sz w:val="21"/>
          <w:szCs w:val="21"/>
        </w:rPr>
        <w:t>关闭液冷门的排气阀示意图</w:t>
      </w:r>
    </w:p>
    <w:p>
      <w:pPr>
        <w:spacing w:before="39" w:line="8205" w:lineRule="exact"/>
        <w:ind w:firstLine="2125"/>
      </w:pPr>
      <w:r>
        <w:rPr>
          <w:position w:val="-164"/>
        </w:rPr>
        <w:drawing>
          <wp:inline distT="0" distB="0" distL="0" distR="0">
            <wp:extent cx="2887980" cy="5210175"/>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35"/>
                    <a:stretch>
                      <a:fillRect/>
                    </a:stretch>
                  </pic:blipFill>
                  <pic:spPr>
                    <a:xfrm>
                      <a:off x="0" y="0"/>
                      <a:ext cx="2888428" cy="5210175"/>
                    </a:xfrm>
                    <a:prstGeom prst="rect">
                      <a:avLst/>
                    </a:prstGeom>
                  </pic:spPr>
                </pic:pic>
              </a:graphicData>
            </a:graphic>
          </wp:inline>
        </w:drawing>
      </w:r>
    </w:p>
    <w:p>
      <w:pPr>
        <w:spacing w:before="142" w:line="184" w:lineRule="auto"/>
        <w:ind w:left="2141" w:right="14" w:hanging="437"/>
        <w:rPr>
          <w:rFonts w:ascii="微软雅黑" w:hAnsi="微软雅黑" w:eastAsia="微软雅黑" w:cs="微软雅黑"/>
          <w:sz w:val="21"/>
          <w:szCs w:val="21"/>
        </w:rPr>
      </w:pPr>
      <w:r>
        <w:rPr>
          <w:rFonts w:ascii="微软雅黑" w:hAnsi="微软雅黑" w:eastAsia="微软雅黑" w:cs="微软雅黑"/>
          <w:sz w:val="21"/>
          <w:szCs w:val="21"/>
        </w:rPr>
        <w:t>4.    关闭挡板，如</w:t>
      </w:r>
      <w:r>
        <w:fldChar w:fldCharType="begin"/>
      </w:r>
      <w:r>
        <w:instrText xml:space="preserve"> HYPERLINK \l "bookmark287"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7-109</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中①所示，使用十字螺丝刀拧紧固定挡板的松不脱螺</w:t>
      </w:r>
      <w:r>
        <w:rPr>
          <w:rFonts w:ascii="微软雅黑" w:hAnsi="微软雅黑" w:eastAsia="微软雅黑" w:cs="微软雅黑"/>
          <w:spacing w:val="-1"/>
          <w:sz w:val="21"/>
          <w:szCs w:val="21"/>
        </w:rPr>
        <w:t>钉，如</w:t>
      </w:r>
      <w:r>
        <w:rPr>
          <w:rFonts w:ascii="微软雅黑" w:hAnsi="微软雅黑" w:eastAsia="微软雅黑" w:cs="微软雅黑"/>
          <w:sz w:val="21"/>
          <w:szCs w:val="21"/>
        </w:rPr>
        <w:t xml:space="preserve"> </w:t>
      </w:r>
      <w:r>
        <w:fldChar w:fldCharType="begin"/>
      </w:r>
      <w:r>
        <w:instrText xml:space="preserve"> HYPERLINK \l "bookmark287"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3"/>
          <w:sz w:val="21"/>
          <w:szCs w:val="21"/>
        </w:rPr>
        <w:t>7-109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149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14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7-109</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2"/>
          <w:sz w:val="21"/>
          <w:szCs w:val="21"/>
        </w:rPr>
        <w:t>关闭排气阀挡板示意图</w:t>
      </w:r>
    </w:p>
    <w:p>
      <w:pPr>
        <w:spacing w:before="68" w:line="7120" w:lineRule="exact"/>
        <w:ind w:firstLine="2126"/>
      </w:pPr>
      <w:r>
        <w:rPr>
          <w:position w:val="-142"/>
        </w:rPr>
        <w:drawing>
          <wp:inline distT="0" distB="0" distL="0" distR="0">
            <wp:extent cx="2441575" cy="4521200"/>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36"/>
                    <a:stretch>
                      <a:fillRect/>
                    </a:stretch>
                  </pic:blipFill>
                  <pic:spPr>
                    <a:xfrm>
                      <a:off x="0" y="0"/>
                      <a:ext cx="2441956" cy="45212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72" w:name="bookmark279"/>
      <w:bookmarkEnd w:id="172"/>
      <w:bookmarkStart w:id="173" w:name="bookmark287"/>
      <w:bookmarkEnd w:id="173"/>
      <w:bookmarkStart w:id="174" w:name="bookmark83"/>
      <w:bookmarkEnd w:id="174"/>
      <w:r>
        <w:rPr>
          <w:rFonts w:ascii="Nirmala UI" w:hAnsi="Nirmala UI" w:eastAsia="Nirmala UI" w:cs="Nirmala UI"/>
          <w:b/>
          <w:bCs/>
          <w:spacing w:val="-8"/>
          <w:sz w:val="32"/>
          <w:szCs w:val="32"/>
        </w:rPr>
        <w:t>7.2.17</w:t>
      </w:r>
      <w:r>
        <w:rPr>
          <w:rFonts w:ascii="Nirmala UI" w:hAnsi="Nirmala UI" w:eastAsia="Nirmala UI" w:cs="Nirmala UI"/>
          <w:b/>
          <w:bCs/>
          <w:spacing w:val="31"/>
          <w:w w:val="101"/>
          <w:sz w:val="32"/>
          <w:szCs w:val="32"/>
        </w:rPr>
        <w:t xml:space="preserve">  </w:t>
      </w:r>
      <w:r>
        <w:rPr>
          <w:rFonts w:ascii="微软雅黑" w:hAnsi="微软雅黑" w:eastAsia="微软雅黑" w:cs="微软雅黑"/>
          <w:spacing w:val="-8"/>
          <w:sz w:val="32"/>
          <w:szCs w:val="32"/>
          <w14:textOutline w14:w="4064" w14:cap="flat" w14:cmpd="sng">
            <w14:solidFill>
              <w14:srgbClr w14:val="000000"/>
            </w14:solidFill>
            <w14:prstDash w14:val="solid"/>
            <w14:miter w14:val="0"/>
          </w14:textOutline>
        </w:rPr>
        <w:t>（可选）安装浮子式漏液传感器</w:t>
      </w:r>
    </w:p>
    <w:p>
      <w:pPr>
        <w:spacing w:before="219"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3"/>
          <w:sz w:val="21"/>
          <w:szCs w:val="21"/>
        </w:rPr>
        <w:t xml:space="preserve">5.1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确定浮子式漏液传感器的位置。</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150</w:t>
      </w:r>
    </w:p>
    <w:p>
      <w:pPr>
        <w:spacing w:line="202" w:lineRule="auto"/>
        <w:rPr>
          <w:rFonts w:ascii="微软雅黑" w:hAnsi="微软雅黑" w:eastAsia="微软雅黑" w:cs="微软雅黑"/>
          <w:sz w:val="20"/>
          <w:szCs w:val="20"/>
        </w:rPr>
        <w:sectPr>
          <w:headerReference r:id="rId17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15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7-110 </w:t>
      </w:r>
      <w:r>
        <w:rPr>
          <w:rFonts w:ascii="微软雅黑" w:hAnsi="微软雅黑" w:eastAsia="微软雅黑" w:cs="微软雅黑"/>
          <w:spacing w:val="-1"/>
          <w:sz w:val="21"/>
          <w:szCs w:val="21"/>
        </w:rPr>
        <w:t>浮子式漏液传感器位置示意图</w:t>
      </w:r>
    </w:p>
    <w:p>
      <w:pPr>
        <w:spacing w:before="41" w:line="6000" w:lineRule="exact"/>
        <w:ind w:firstLine="1700"/>
      </w:pPr>
      <w:r>
        <w:rPr>
          <w:position w:val="-120"/>
        </w:rPr>
        <w:drawing>
          <wp:inline distT="0" distB="0" distL="0" distR="0">
            <wp:extent cx="2797175" cy="3810000"/>
            <wp:effectExtent l="0" t="0" r="0" b="0"/>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537"/>
                    <a:stretch>
                      <a:fillRect/>
                    </a:stretch>
                  </pic:blipFill>
                  <pic:spPr>
                    <a:xfrm>
                      <a:off x="0" y="0"/>
                      <a:ext cx="2797556" cy="3810000"/>
                    </a:xfrm>
                    <a:prstGeom prst="rect">
                      <a:avLst/>
                    </a:prstGeom>
                  </pic:spPr>
                </pic:pic>
              </a:graphicData>
            </a:graphic>
          </wp:inline>
        </w:drawing>
      </w:r>
    </w:p>
    <w:p>
      <w:pPr>
        <w:spacing w:before="232" w:line="187" w:lineRule="auto"/>
        <w:ind w:left="1706" w:right="167" w:hanging="69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将松不脱螺钉拧松后，上下轻晃将浮子式漏液传感器支</w:t>
      </w:r>
      <w:r>
        <w:rPr>
          <w:rFonts w:ascii="微软雅黑" w:hAnsi="微软雅黑" w:eastAsia="微软雅黑" w:cs="微软雅黑"/>
          <w:spacing w:val="-1"/>
          <w:sz w:val="21"/>
          <w:szCs w:val="21"/>
        </w:rPr>
        <w:t>架与门上挂钉脱出，取出浮子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式漏液传感器支架。</w:t>
      </w:r>
    </w:p>
    <w:p>
      <w:pPr>
        <w:spacing w:before="108" w:line="419"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9"/>
          <w:w w:val="101"/>
          <w:position w:val="14"/>
          <w:sz w:val="21"/>
          <w:szCs w:val="21"/>
        </w:rPr>
        <w:t xml:space="preserve">  </w:t>
      </w:r>
      <w:r>
        <w:rPr>
          <w:rFonts w:ascii="微软雅黑" w:hAnsi="微软雅黑" w:eastAsia="微软雅黑" w:cs="微软雅黑"/>
          <w:spacing w:val="-2"/>
          <w:position w:val="14"/>
          <w:sz w:val="21"/>
          <w:szCs w:val="21"/>
        </w:rPr>
        <w:t>将部件从防静电包装袋中取出。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68" w:line="595" w:lineRule="exact"/>
        <w:ind w:left="1718"/>
        <w:rPr>
          <w:rFonts w:ascii="微软雅黑" w:hAnsi="微软雅黑" w:eastAsia="微软雅黑" w:cs="微软雅黑"/>
          <w:sz w:val="21"/>
          <w:szCs w:val="21"/>
        </w:rPr>
      </w:pPr>
      <w:r>
        <w:rPr>
          <w:rFonts w:ascii="微软雅黑" w:hAnsi="微软雅黑" w:eastAsia="微软雅黑" w:cs="微软雅黑"/>
          <w:spacing w:val="-2"/>
          <w:position w:val="28"/>
          <w:sz w:val="21"/>
          <w:szCs w:val="21"/>
        </w:rPr>
        <w:t>1.    拧下浮子式漏液传感器的螺母。</w:t>
      </w:r>
    </w:p>
    <w:p>
      <w:pPr>
        <w:spacing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7-111 </w:t>
      </w:r>
      <w:r>
        <w:rPr>
          <w:rFonts w:ascii="微软雅黑" w:hAnsi="微软雅黑" w:eastAsia="微软雅黑" w:cs="微软雅黑"/>
          <w:spacing w:val="-2"/>
          <w:sz w:val="21"/>
          <w:szCs w:val="21"/>
        </w:rPr>
        <w:t>拧下螺母示意图</w:t>
      </w:r>
    </w:p>
    <w:p>
      <w:pPr>
        <w:spacing w:before="70" w:line="4050" w:lineRule="exact"/>
        <w:ind w:firstLine="2125"/>
      </w:pPr>
      <w:r>
        <w:rPr>
          <w:position w:val="-81"/>
        </w:rPr>
        <w:drawing>
          <wp:inline distT="0" distB="0" distL="0" distR="0">
            <wp:extent cx="3047365" cy="2571750"/>
            <wp:effectExtent l="0" t="0" r="0" b="0"/>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538"/>
                    <a:stretch>
                      <a:fillRect/>
                    </a:stretch>
                  </pic:blipFill>
                  <pic:spPr>
                    <a:xfrm>
                      <a:off x="0" y="0"/>
                      <a:ext cx="3047999" cy="2571750"/>
                    </a:xfrm>
                    <a:prstGeom prst="rect">
                      <a:avLst/>
                    </a:prstGeom>
                  </pic:spPr>
                </pic:pic>
              </a:graphicData>
            </a:graphic>
          </wp:inline>
        </w:drawing>
      </w:r>
    </w:p>
    <w:p>
      <w:pPr>
        <w:spacing w:before="147" w:line="207" w:lineRule="auto"/>
        <w:ind w:left="1710"/>
        <w:rPr>
          <w:rFonts w:ascii="微软雅黑" w:hAnsi="微软雅黑" w:eastAsia="微软雅黑" w:cs="微软雅黑"/>
          <w:sz w:val="21"/>
          <w:szCs w:val="21"/>
        </w:rPr>
      </w:pPr>
      <w:r>
        <w:rPr>
          <w:rFonts w:ascii="微软雅黑" w:hAnsi="微软雅黑" w:eastAsia="微软雅黑" w:cs="微软雅黑"/>
          <w:sz w:val="21"/>
          <w:szCs w:val="21"/>
        </w:rPr>
        <w:t>2.    将浮子式漏液传感器线缆穿过出线</w:t>
      </w:r>
      <w:r>
        <w:rPr>
          <w:rFonts w:ascii="微软雅黑" w:hAnsi="微软雅黑" w:eastAsia="微软雅黑" w:cs="微软雅黑"/>
          <w:spacing w:val="-1"/>
          <w:sz w:val="21"/>
          <w:szCs w:val="21"/>
        </w:rPr>
        <w:t>孔，将浮子式漏液传感器安装到支架上。</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151</w:t>
      </w:r>
    </w:p>
    <w:p>
      <w:pPr>
        <w:spacing w:line="202" w:lineRule="auto"/>
        <w:rPr>
          <w:rFonts w:ascii="微软雅黑" w:hAnsi="微软雅黑" w:eastAsia="微软雅黑" w:cs="微软雅黑"/>
          <w:sz w:val="20"/>
          <w:szCs w:val="20"/>
        </w:rPr>
        <w:sectPr>
          <w:headerReference r:id="rId175"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16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7-112 </w:t>
      </w:r>
      <w:r>
        <w:rPr>
          <w:rFonts w:ascii="微软雅黑" w:hAnsi="微软雅黑" w:eastAsia="微软雅黑" w:cs="微软雅黑"/>
          <w:spacing w:val="-2"/>
          <w:sz w:val="21"/>
          <w:szCs w:val="21"/>
        </w:rPr>
        <w:t>将线缆穿出线孔示意图</w:t>
      </w:r>
    </w:p>
    <w:p>
      <w:pPr>
        <w:spacing w:before="37" w:line="4375" w:lineRule="exact"/>
        <w:ind w:firstLine="2125"/>
      </w:pPr>
      <w:r>
        <w:rPr>
          <w:position w:val="-87"/>
        </w:rPr>
        <w:drawing>
          <wp:inline distT="0" distB="0" distL="0" distR="0">
            <wp:extent cx="3810000" cy="277812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539"/>
                    <a:stretch>
                      <a:fillRect/>
                    </a:stretch>
                  </pic:blipFill>
                  <pic:spPr>
                    <a:xfrm>
                      <a:off x="0" y="0"/>
                      <a:ext cx="3810000" cy="2778125"/>
                    </a:xfrm>
                    <a:prstGeom prst="rect">
                      <a:avLst/>
                    </a:prstGeom>
                  </pic:spPr>
                </pic:pic>
              </a:graphicData>
            </a:graphic>
          </wp:inline>
        </w:drawing>
      </w:r>
    </w:p>
    <w:p>
      <w:pPr>
        <w:spacing w:before="144" w:line="572" w:lineRule="exact"/>
        <w:ind w:left="1709"/>
        <w:rPr>
          <w:rFonts w:ascii="微软雅黑" w:hAnsi="微软雅黑" w:eastAsia="微软雅黑" w:cs="微软雅黑"/>
          <w:sz w:val="21"/>
          <w:szCs w:val="21"/>
        </w:rPr>
      </w:pPr>
      <w:r>
        <w:rPr>
          <w:rFonts w:ascii="微软雅黑" w:hAnsi="微软雅黑" w:eastAsia="微软雅黑" w:cs="微软雅黑"/>
          <w:spacing w:val="-1"/>
          <w:position w:val="26"/>
          <w:sz w:val="21"/>
          <w:szCs w:val="21"/>
        </w:rPr>
        <w:t>3.    使用活动扳手拧紧固定浮子式漏液传感器的螺母。</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7-113 </w:t>
      </w:r>
      <w:r>
        <w:rPr>
          <w:rFonts w:ascii="微软雅黑" w:hAnsi="微软雅黑" w:eastAsia="微软雅黑" w:cs="微软雅黑"/>
          <w:spacing w:val="-1"/>
          <w:sz w:val="21"/>
          <w:szCs w:val="21"/>
        </w:rPr>
        <w:t>拧紧固定浮子式漏液传感器的螺母示意图</w:t>
      </w:r>
    </w:p>
    <w:p>
      <w:pPr>
        <w:spacing w:before="37" w:line="4366" w:lineRule="exact"/>
        <w:ind w:firstLine="2125"/>
      </w:pPr>
      <w:r>
        <w:rPr>
          <w:position w:val="-87"/>
        </w:rPr>
        <w:drawing>
          <wp:inline distT="0" distB="0" distL="0" distR="0">
            <wp:extent cx="3810000" cy="2771775"/>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540"/>
                    <a:stretch>
                      <a:fillRect/>
                    </a:stretch>
                  </pic:blipFill>
                  <pic:spPr>
                    <a:xfrm>
                      <a:off x="0" y="0"/>
                      <a:ext cx="3810000" cy="2771901"/>
                    </a:xfrm>
                    <a:prstGeom prst="rect">
                      <a:avLst/>
                    </a:prstGeom>
                  </pic:spPr>
                </pic:pic>
              </a:graphicData>
            </a:graphic>
          </wp:inline>
        </w:drawing>
      </w:r>
    </w:p>
    <w:p>
      <w:pPr>
        <w:spacing w:before="144" w:line="199" w:lineRule="auto"/>
        <w:ind w:left="1704"/>
        <w:rPr>
          <w:rFonts w:ascii="微软雅黑" w:hAnsi="微软雅黑" w:eastAsia="微软雅黑" w:cs="微软雅黑"/>
          <w:sz w:val="21"/>
          <w:szCs w:val="21"/>
        </w:rPr>
      </w:pPr>
      <w:r>
        <w:rPr>
          <w:rFonts w:ascii="微软雅黑" w:hAnsi="微软雅黑" w:eastAsia="微软雅黑" w:cs="微软雅黑"/>
          <w:sz w:val="21"/>
          <w:szCs w:val="21"/>
        </w:rPr>
        <w:t>4.    将浮子式漏液传感器支架推入接水盘，</w:t>
      </w:r>
      <w:r>
        <w:rPr>
          <w:rFonts w:ascii="微软雅黑" w:hAnsi="微软雅黑" w:eastAsia="微软雅黑" w:cs="微软雅黑"/>
          <w:spacing w:val="-1"/>
          <w:sz w:val="21"/>
          <w:szCs w:val="21"/>
        </w:rPr>
        <w:t>如</w:t>
      </w:r>
      <w:r>
        <w:fldChar w:fldCharType="begin"/>
      </w:r>
      <w:r>
        <w:instrText xml:space="preserve"> HYPERLINK \l "bookmark288"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7-114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77" w:lineRule="auto"/>
        <w:ind w:left="2130" w:right="14" w:hanging="422"/>
        <w:rPr>
          <w:rFonts w:ascii="微软雅黑" w:hAnsi="微软雅黑" w:eastAsia="微软雅黑" w:cs="微软雅黑"/>
          <w:sz w:val="21"/>
          <w:szCs w:val="21"/>
        </w:rPr>
      </w:pPr>
      <w:r>
        <w:rPr>
          <w:rFonts w:ascii="微软雅黑" w:hAnsi="微软雅黑" w:eastAsia="微软雅黑" w:cs="微软雅黑"/>
          <w:sz w:val="21"/>
          <w:szCs w:val="21"/>
        </w:rPr>
        <w:t>5.    使用十字螺丝刀拧紧固定浮子式漏液传感器支架的松不脱螺钉，如</w:t>
      </w:r>
      <w:r>
        <w:fldChar w:fldCharType="begin"/>
      </w:r>
      <w:r>
        <w:instrText xml:space="preserve"> HYPERLINK \l "bookmark288"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7-114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17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175" w:name="bookmark288"/>
      <w:bookmarkEnd w:id="175"/>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7-114 </w:t>
      </w:r>
      <w:r>
        <w:rPr>
          <w:rFonts w:ascii="微软雅黑" w:hAnsi="微软雅黑" w:eastAsia="微软雅黑" w:cs="微软雅黑"/>
          <w:spacing w:val="-2"/>
          <w:sz w:val="21"/>
          <w:szCs w:val="21"/>
        </w:rPr>
        <w:t>装入接水盘示意图</w:t>
      </w:r>
    </w:p>
    <w:p>
      <w:pPr>
        <w:spacing w:before="69" w:line="7120" w:lineRule="exact"/>
        <w:ind w:firstLine="2125"/>
      </w:pPr>
      <w:r>
        <w:rPr>
          <w:position w:val="-142"/>
        </w:rPr>
        <w:drawing>
          <wp:inline distT="0" distB="0" distL="0" distR="0">
            <wp:extent cx="2266950" cy="452120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541"/>
                    <a:stretch>
                      <a:fillRect/>
                    </a:stretch>
                  </pic:blipFill>
                  <pic:spPr>
                    <a:xfrm>
                      <a:off x="0" y="0"/>
                      <a:ext cx="2267077" cy="452120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使用束线带将浮子式漏液传感器的线缆固定在扎线桥。</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54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377" w:lineRule="exact"/>
        <w:ind w:left="2079"/>
        <w:rPr>
          <w:rFonts w:ascii="微软雅黑" w:hAnsi="微软雅黑" w:eastAsia="微软雅黑" w:cs="微软雅黑"/>
          <w:sz w:val="18"/>
          <w:szCs w:val="18"/>
        </w:rPr>
      </w:pPr>
      <w:r>
        <w:rPr>
          <w:rFonts w:ascii="微软雅黑" w:hAnsi="微软雅黑" w:eastAsia="微软雅黑" w:cs="微软雅黑"/>
          <w:spacing w:val="-1"/>
          <w:position w:val="14"/>
          <w:sz w:val="18"/>
          <w:szCs w:val="18"/>
        </w:rPr>
        <w:t>扎线桥位置为液冷门本体侧壁。</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连接浮子式漏液传感器的线缆。</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19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281"/>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7-115 </w:t>
      </w:r>
      <w:r>
        <w:rPr>
          <w:rFonts w:ascii="微软雅黑" w:hAnsi="微软雅黑" w:eastAsia="微软雅黑" w:cs="微软雅黑"/>
          <w:spacing w:val="-1"/>
          <w:sz w:val="21"/>
          <w:szCs w:val="21"/>
        </w:rPr>
        <w:t>连接浮子式漏液传感器的线缆示意图</w:t>
      </w:r>
    </w:p>
    <w:p>
      <w:pPr>
        <w:spacing w:before="37" w:line="7000" w:lineRule="exact"/>
        <w:ind w:firstLine="1700"/>
      </w:pPr>
      <w:r>
        <w:rPr>
          <w:position w:val="-140"/>
        </w:rPr>
        <w:drawing>
          <wp:inline distT="0" distB="0" distL="0" distR="0">
            <wp:extent cx="2158365" cy="4445000"/>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543"/>
                    <a:stretch>
                      <a:fillRect/>
                    </a:stretch>
                  </pic:blipFill>
                  <pic:spPr>
                    <a:xfrm>
                      <a:off x="0" y="0"/>
                      <a:ext cx="2158745" cy="4445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76" w:name="bookmark280"/>
      <w:bookmarkEnd w:id="176"/>
      <w:bookmarkStart w:id="177" w:name="bookmark84"/>
      <w:bookmarkEnd w:id="177"/>
      <w:r>
        <w:rPr>
          <w:rFonts w:ascii="Nirmala UI" w:hAnsi="Nirmala UI" w:eastAsia="Nirmala UI" w:cs="Nirmala UI"/>
          <w:b/>
          <w:bCs/>
          <w:spacing w:val="-9"/>
          <w:sz w:val="32"/>
          <w:szCs w:val="32"/>
        </w:rPr>
        <w:t>7.2.18</w:t>
      </w:r>
      <w:r>
        <w:rPr>
          <w:rFonts w:ascii="Nirmala UI" w:hAnsi="Nirmala UI" w:eastAsia="Nirmala UI" w:cs="Nirmala UI"/>
          <w:b/>
          <w:bCs/>
          <w:spacing w:val="30"/>
          <w:sz w:val="32"/>
          <w:szCs w:val="32"/>
        </w:rPr>
        <w:t xml:space="preserve">  </w:t>
      </w:r>
      <w:r>
        <w:rPr>
          <w:rFonts w:ascii="微软雅黑" w:hAnsi="微软雅黑" w:eastAsia="微软雅黑" w:cs="微软雅黑"/>
          <w:spacing w:val="-9"/>
          <w:sz w:val="32"/>
          <w:szCs w:val="32"/>
          <w14:textOutline w14:w="4064" w14:cap="flat" w14:cmpd="sng">
            <w14:solidFill>
              <w14:srgbClr w14:val="000000"/>
            </w14:solidFill>
            <w14:prstDash w14:val="solid"/>
            <w14:miter w14:val="0"/>
          </w14:textOutline>
        </w:rPr>
        <w:t>（可选）安装温度传感器</w:t>
      </w:r>
    </w:p>
    <w:p>
      <w:pPr>
        <w:spacing w:before="1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54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液冷门有不同款型，仅液冷门配置有温度传感器时需要安装。</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3"/>
          <w:sz w:val="21"/>
          <w:szCs w:val="21"/>
        </w:rPr>
        <w:t xml:space="preserve">5.1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确定温度传感器的位置。</w:t>
      </w: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154</w:t>
      </w:r>
    </w:p>
    <w:p>
      <w:pPr>
        <w:spacing w:line="202" w:lineRule="auto"/>
        <w:rPr>
          <w:rFonts w:ascii="微软雅黑" w:hAnsi="微软雅黑" w:eastAsia="微软雅黑" w:cs="微软雅黑"/>
          <w:sz w:val="20"/>
          <w:szCs w:val="20"/>
        </w:rPr>
        <w:sectPr>
          <w:headerReference r:id="rId17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20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7-116 </w:t>
      </w:r>
      <w:r>
        <w:rPr>
          <w:rFonts w:ascii="微软雅黑" w:hAnsi="微软雅黑" w:eastAsia="微软雅黑" w:cs="微软雅黑"/>
          <w:spacing w:val="-1"/>
          <w:sz w:val="21"/>
          <w:szCs w:val="21"/>
        </w:rPr>
        <w:t>温度传感器的位置示意图</w:t>
      </w:r>
    </w:p>
    <w:p>
      <w:pPr>
        <w:spacing w:before="37" w:line="7483" w:lineRule="exact"/>
        <w:ind w:firstLine="1700"/>
      </w:pPr>
      <w:r>
        <w:rPr>
          <w:position w:val="-149"/>
        </w:rPr>
        <w:drawing>
          <wp:inline distT="0" distB="0" distL="0" distR="0">
            <wp:extent cx="3810000" cy="475107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545"/>
                    <a:stretch>
                      <a:fillRect/>
                    </a:stretch>
                  </pic:blipFill>
                  <pic:spPr>
                    <a:xfrm>
                      <a:off x="0" y="0"/>
                      <a:ext cx="3810000" cy="4751323"/>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拧开液冷门侧边固定内盖板的螺钉，取下内盖板。</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155</w:t>
      </w:r>
    </w:p>
    <w:p>
      <w:pPr>
        <w:spacing w:line="202" w:lineRule="auto"/>
        <w:rPr>
          <w:rFonts w:ascii="微软雅黑" w:hAnsi="微软雅黑" w:eastAsia="微软雅黑" w:cs="微软雅黑"/>
          <w:sz w:val="20"/>
          <w:szCs w:val="20"/>
        </w:rPr>
        <w:sectPr>
          <w:headerReference r:id="rId177"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21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7-117 </w:t>
      </w:r>
      <w:r>
        <w:rPr>
          <w:rFonts w:ascii="微软雅黑" w:hAnsi="微软雅黑" w:eastAsia="微软雅黑" w:cs="微软雅黑"/>
          <w:spacing w:val="-2"/>
          <w:sz w:val="21"/>
          <w:szCs w:val="21"/>
        </w:rPr>
        <w:t>拆卸内盖板示意图</w:t>
      </w:r>
    </w:p>
    <w:p>
      <w:pPr>
        <w:spacing w:before="68" w:line="9200" w:lineRule="exact"/>
        <w:ind w:firstLine="1700"/>
      </w:pPr>
      <w:r>
        <w:rPr>
          <w:position w:val="-184"/>
        </w:rPr>
        <w:drawing>
          <wp:inline distT="0" distB="0" distL="0" distR="0">
            <wp:extent cx="1557020" cy="5842000"/>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46"/>
                    <a:stretch>
                      <a:fillRect/>
                    </a:stretch>
                  </pic:blipFill>
                  <pic:spPr>
                    <a:xfrm>
                      <a:off x="0" y="0"/>
                      <a:ext cx="1557020" cy="5842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29"/>
          <w:w w:val="101"/>
          <w:position w:val="13"/>
          <w:sz w:val="21"/>
          <w:szCs w:val="21"/>
        </w:rPr>
        <w:t xml:space="preserve">  </w:t>
      </w:r>
      <w:r>
        <w:rPr>
          <w:rFonts w:ascii="微软雅黑" w:hAnsi="微软雅黑" w:eastAsia="微软雅黑" w:cs="微软雅黑"/>
          <w:spacing w:val="-2"/>
          <w:position w:val="13"/>
          <w:sz w:val="21"/>
          <w:szCs w:val="21"/>
        </w:rPr>
        <w:t>将备件从防静电包装袋中取出。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温度传感器完全推进铜块。</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7-118 </w:t>
      </w:r>
      <w:r>
        <w:rPr>
          <w:rFonts w:ascii="微软雅黑" w:hAnsi="微软雅黑" w:eastAsia="微软雅黑" w:cs="微软雅黑"/>
          <w:spacing w:val="-2"/>
          <w:sz w:val="21"/>
          <w:szCs w:val="21"/>
        </w:rPr>
        <w:t>安装温度传感器示意图</w:t>
      </w:r>
    </w:p>
    <w:p>
      <w:pPr>
        <w:spacing w:before="37" w:line="9444" w:lineRule="exact"/>
        <w:ind w:firstLine="1700"/>
      </w:pPr>
      <w:r>
        <w:rPr>
          <w:position w:val="-188"/>
        </w:rPr>
        <w:drawing>
          <wp:inline distT="0" distB="0" distL="0" distR="0">
            <wp:extent cx="3810000" cy="5996305"/>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47"/>
                    <a:stretch>
                      <a:fillRect/>
                    </a:stretch>
                  </pic:blipFill>
                  <pic:spPr>
                    <a:xfrm>
                      <a:off x="0" y="0"/>
                      <a:ext cx="3810000" cy="5996813"/>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整理温度传感器线缆。</w:t>
      </w:r>
    </w:p>
    <w:p>
      <w:pPr>
        <w:spacing w:before="62" w:line="176" w:lineRule="auto"/>
        <w:ind w:left="2132" w:right="161" w:hanging="414"/>
        <w:rPr>
          <w:rFonts w:ascii="微软雅黑" w:hAnsi="微软雅黑" w:eastAsia="微软雅黑" w:cs="微软雅黑"/>
          <w:sz w:val="21"/>
          <w:szCs w:val="21"/>
        </w:rPr>
      </w:pPr>
      <w:r>
        <w:rPr>
          <w:rFonts w:ascii="微软雅黑" w:hAnsi="微软雅黑" w:eastAsia="微软雅黑" w:cs="微软雅黑"/>
          <w:sz w:val="21"/>
          <w:szCs w:val="21"/>
        </w:rPr>
        <w:t>1.    温度传感器线缆向上理顺从液冷门上方的</w:t>
      </w:r>
      <w:r>
        <w:rPr>
          <w:rFonts w:ascii="微软雅黑" w:hAnsi="微软雅黑" w:eastAsia="微软雅黑" w:cs="微软雅黑"/>
          <w:spacing w:val="-1"/>
          <w:sz w:val="21"/>
          <w:szCs w:val="21"/>
        </w:rPr>
        <w:t>圆孔处穿出，并捆扎在液冷门侧边线桥</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上。</w:t>
      </w:r>
    </w:p>
    <w:p>
      <w:pPr>
        <w:spacing w:before="157"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54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187" w:lineRule="auto"/>
        <w:ind w:left="2788" w:right="14" w:hanging="279"/>
        <w:rPr>
          <w:rFonts w:ascii="微软雅黑" w:hAnsi="微软雅黑" w:eastAsia="微软雅黑" w:cs="微软雅黑"/>
          <w:sz w:val="18"/>
          <w:szCs w:val="18"/>
        </w:rPr>
      </w:pPr>
      <w:r>
        <w:rPr>
          <w:rFonts w:ascii="微软雅黑" w:hAnsi="微软雅黑" w:eastAsia="微软雅黑" w:cs="微软雅黑"/>
          <w:sz w:val="18"/>
          <w:szCs w:val="18"/>
        </w:rPr>
        <w:t>–   位置靠下的温度传感器线缆需依次捆扎在液冷门侧边所有线桥上，位置靠上的温度传感</w:t>
      </w:r>
      <w:r>
        <w:rPr>
          <w:rFonts w:ascii="微软雅黑" w:hAnsi="微软雅黑" w:eastAsia="微软雅黑" w:cs="微软雅黑"/>
          <w:spacing w:val="16"/>
          <w:sz w:val="18"/>
          <w:szCs w:val="18"/>
        </w:rPr>
        <w:t xml:space="preserve"> </w:t>
      </w:r>
      <w:r>
        <w:rPr>
          <w:rFonts w:ascii="微软雅黑" w:hAnsi="微软雅黑" w:eastAsia="微软雅黑" w:cs="微软雅黑"/>
          <w:spacing w:val="-1"/>
          <w:sz w:val="18"/>
          <w:szCs w:val="18"/>
        </w:rPr>
        <w:t>器线缆只需捆扎在液冷门侧边最上方的线桥上。</w:t>
      </w:r>
    </w:p>
    <w:p>
      <w:pPr>
        <w:spacing w:before="31" w:line="206" w:lineRule="auto"/>
        <w:ind w:left="2509"/>
        <w:rPr>
          <w:rFonts w:ascii="微软雅黑" w:hAnsi="微软雅黑" w:eastAsia="微软雅黑" w:cs="微软雅黑"/>
          <w:sz w:val="18"/>
          <w:szCs w:val="18"/>
        </w:rPr>
      </w:pPr>
      <w:r>
        <w:rPr>
          <w:rFonts w:ascii="微软雅黑" w:hAnsi="微软雅黑" w:eastAsia="微软雅黑" w:cs="微软雅黑"/>
          <w:sz w:val="18"/>
          <w:szCs w:val="18"/>
        </w:rPr>
        <w:t>–   捆扎线缆时线缆需紧贴液冷门侧壁，避免过多冗余线缆悬浮在液冷门内。</w:t>
      </w:r>
    </w:p>
    <w:p>
      <w:pPr>
        <w:spacing w:before="31"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捆扎完线缆后需裁剪扎带多余线头。</w:t>
      </w:r>
    </w:p>
    <w:p>
      <w:pPr>
        <w:spacing w:line="207" w:lineRule="auto"/>
        <w:rPr>
          <w:rFonts w:ascii="微软雅黑" w:hAnsi="微软雅黑" w:eastAsia="微软雅黑" w:cs="微软雅黑"/>
          <w:sz w:val="18"/>
          <w:szCs w:val="18"/>
        </w:rPr>
        <w:sectPr>
          <w:headerReference r:id="rId178" w:type="default"/>
          <w:footerReference r:id="rId179" w:type="default"/>
          <w:pgSz w:w="11906" w:h="16838"/>
          <w:pgMar w:top="1360" w:right="1133" w:bottom="1360" w:left="1133" w:header="874" w:footer="1057" w:gutter="0"/>
          <w:cols w:space="720" w:num="1"/>
        </w:sectPr>
      </w:pPr>
    </w:p>
    <w:p>
      <w:pPr>
        <w:pStyle w:val="2"/>
        <w:spacing w:line="252" w:lineRule="auto"/>
      </w:pPr>
      <w:r>
        <w:pict>
          <v:rect id="_x0000_s1087" o:spid="_x0000_s1087" o:spt="1" style="position:absolute;left:0pt;margin-left:56.65pt;margin-top:773.85pt;height:0.5pt;width:481.9pt;mso-position-horizontal-relative:page;mso-position-vertical-relative:page;z-index:251822080;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7-119 </w:t>
      </w:r>
      <w:r>
        <w:rPr>
          <w:rFonts w:ascii="微软雅黑" w:hAnsi="微软雅黑" w:eastAsia="微软雅黑" w:cs="微软雅黑"/>
          <w:spacing w:val="-2"/>
          <w:sz w:val="21"/>
          <w:szCs w:val="21"/>
        </w:rPr>
        <w:t>液冷门线桥位置示意图</w:t>
      </w:r>
    </w:p>
    <w:p>
      <w:pPr>
        <w:spacing w:before="39" w:line="7781" w:lineRule="exact"/>
        <w:ind w:firstLine="2125"/>
      </w:pPr>
      <w:r>
        <w:rPr>
          <w:position w:val="-155"/>
        </w:rPr>
        <w:drawing>
          <wp:inline distT="0" distB="0" distL="0" distR="0">
            <wp:extent cx="3810000" cy="4940300"/>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549"/>
                    <a:stretch>
                      <a:fillRect/>
                    </a:stretch>
                  </pic:blipFill>
                  <pic:spPr>
                    <a:xfrm>
                      <a:off x="0" y="0"/>
                      <a:ext cx="3810000" cy="4940934"/>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温度传感器穿出的线缆捆扎在液冷门上方线桥上。</w:t>
      </w:r>
    </w:p>
    <w:p>
      <w:pPr>
        <w:spacing w:before="23" w:line="206" w:lineRule="auto"/>
        <w:ind w:left="1709"/>
        <w:rPr>
          <w:rFonts w:ascii="微软雅黑" w:hAnsi="微软雅黑" w:eastAsia="微软雅黑" w:cs="微软雅黑"/>
          <w:sz w:val="21"/>
          <w:szCs w:val="21"/>
        </w:rPr>
      </w:pPr>
      <w:r>
        <w:rPr>
          <w:rFonts w:ascii="微软雅黑" w:hAnsi="微软雅黑" w:eastAsia="微软雅黑" w:cs="微软雅黑"/>
          <w:sz w:val="21"/>
          <w:szCs w:val="21"/>
        </w:rPr>
        <w:t>3.    捆扎完后冗余的线缆理顺盘成一</w:t>
      </w:r>
      <w:r>
        <w:rPr>
          <w:rFonts w:ascii="微软雅黑" w:hAnsi="微软雅黑" w:eastAsia="微软雅黑" w:cs="微软雅黑"/>
          <w:spacing w:val="-1"/>
          <w:sz w:val="21"/>
          <w:szCs w:val="21"/>
        </w:rPr>
        <w:t>圈，并使用扎带捆绑在机柜顶部线桥上。</w:t>
      </w:r>
    </w:p>
    <w:p>
      <w:pPr>
        <w:pStyle w:val="2"/>
        <w:spacing w:line="335" w:lineRule="auto"/>
      </w:pPr>
    </w:p>
    <w:p>
      <w:pPr>
        <w:spacing w:before="1" w:line="30" w:lineRule="exact"/>
        <w:ind w:firstLine="2125"/>
      </w:pPr>
      <w:r>
        <w:drawing>
          <wp:inline distT="0" distB="0" distL="0" distR="0">
            <wp:extent cx="4769485" cy="1905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521"/>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88" o:spid="_x0000_s108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3" w:line="187" w:lineRule="auto"/>
        <w:ind w:left="2130" w:right="197" w:firstLine="1"/>
        <w:rPr>
          <w:rFonts w:ascii="微软雅黑" w:hAnsi="微软雅黑" w:eastAsia="微软雅黑" w:cs="微软雅黑"/>
          <w:sz w:val="21"/>
          <w:szCs w:val="21"/>
        </w:rPr>
      </w:pPr>
      <w:r>
        <w:rPr>
          <w:rFonts w:ascii="微软雅黑" w:hAnsi="微软雅黑" w:eastAsia="微软雅黑" w:cs="微软雅黑"/>
          <w:spacing w:val="-1"/>
          <w:sz w:val="21"/>
          <w:szCs w:val="21"/>
        </w:rPr>
        <w:t>液冷门与机柜之前的线缆尽量拉直，请勿留有过多线缆悬于液</w:t>
      </w:r>
      <w:r>
        <w:rPr>
          <w:rFonts w:ascii="微软雅黑" w:hAnsi="微软雅黑" w:eastAsia="微软雅黑" w:cs="微软雅黑"/>
          <w:spacing w:val="-2"/>
          <w:sz w:val="21"/>
          <w:szCs w:val="21"/>
        </w:rPr>
        <w:t>冷门与机柜之间，</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避免关闭液冷门时夹住线缆。</w:t>
      </w:r>
    </w:p>
    <w:p>
      <w:pPr>
        <w:spacing w:before="99" w:line="30" w:lineRule="exact"/>
        <w:ind w:firstLine="2125"/>
      </w:pPr>
      <w:r>
        <w:drawing>
          <wp:inline distT="0" distB="0" distL="0" distR="0">
            <wp:extent cx="4769485" cy="19050"/>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550"/>
                    <a:stretch>
                      <a:fillRect/>
                    </a:stretch>
                  </pic:blipFill>
                  <pic:spPr>
                    <a:xfrm>
                      <a:off x="0" y="0"/>
                      <a:ext cx="4769999" cy="19050"/>
                    </a:xfrm>
                    <a:prstGeom prst="rect">
                      <a:avLst/>
                    </a:prstGeom>
                  </pic:spPr>
                </pic:pic>
              </a:graphicData>
            </a:graphic>
          </wp:inline>
        </w:drawing>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158</w:t>
      </w:r>
    </w:p>
    <w:p>
      <w:pPr>
        <w:spacing w:line="202" w:lineRule="auto"/>
        <w:rPr>
          <w:rFonts w:ascii="微软雅黑" w:hAnsi="微软雅黑" w:eastAsia="微软雅黑" w:cs="微软雅黑"/>
          <w:sz w:val="20"/>
          <w:szCs w:val="20"/>
        </w:rPr>
        <w:sectPr>
          <w:headerReference r:id="rId180" w:type="default"/>
          <w:footerReference r:id="rId18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23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7-120 </w:t>
      </w:r>
      <w:r>
        <w:rPr>
          <w:rFonts w:ascii="微软雅黑" w:hAnsi="微软雅黑" w:eastAsia="微软雅黑" w:cs="微软雅黑"/>
          <w:spacing w:val="-2"/>
          <w:sz w:val="21"/>
          <w:szCs w:val="21"/>
        </w:rPr>
        <w:t>机柜线桥位置示意图</w:t>
      </w:r>
    </w:p>
    <w:p>
      <w:pPr>
        <w:spacing w:before="38" w:line="7957" w:lineRule="exact"/>
        <w:ind w:firstLine="2125"/>
      </w:pPr>
      <w:r>
        <w:rPr>
          <w:position w:val="-159"/>
        </w:rPr>
        <w:drawing>
          <wp:inline distT="0" distB="0" distL="0" distR="0">
            <wp:extent cx="3810000" cy="505206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551"/>
                    <a:stretch>
                      <a:fillRect/>
                    </a:stretch>
                  </pic:blipFill>
                  <pic:spPr>
                    <a:xfrm>
                      <a:off x="0" y="0"/>
                      <a:ext cx="3810000" cy="505244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连接温度传感器的线缆。</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159</w:t>
      </w:r>
    </w:p>
    <w:p>
      <w:pPr>
        <w:spacing w:line="202" w:lineRule="auto"/>
        <w:rPr>
          <w:rFonts w:ascii="微软雅黑" w:hAnsi="微软雅黑" w:eastAsia="微软雅黑" w:cs="微软雅黑"/>
          <w:sz w:val="20"/>
          <w:szCs w:val="20"/>
        </w:rPr>
        <w:sectPr>
          <w:headerReference r:id="rId18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24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7-121 </w:t>
      </w:r>
      <w:r>
        <w:rPr>
          <w:rFonts w:ascii="微软雅黑" w:hAnsi="微软雅黑" w:eastAsia="微软雅黑" w:cs="微软雅黑"/>
          <w:spacing w:val="-1"/>
          <w:sz w:val="21"/>
          <w:szCs w:val="21"/>
        </w:rPr>
        <w:t>连接温度传感器的线缆示意图</w:t>
      </w:r>
    </w:p>
    <w:p>
      <w:pPr>
        <w:spacing w:before="37" w:line="7000" w:lineRule="exact"/>
        <w:ind w:firstLine="1700"/>
      </w:pPr>
      <w:r>
        <w:rPr>
          <w:position w:val="-140"/>
        </w:rPr>
        <w:drawing>
          <wp:inline distT="0" distB="0" distL="0" distR="0">
            <wp:extent cx="2120265" cy="444500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552"/>
                    <a:stretch>
                      <a:fillRect/>
                    </a:stretch>
                  </pic:blipFill>
                  <pic:spPr>
                    <a:xfrm>
                      <a:off x="0" y="0"/>
                      <a:ext cx="2120645" cy="4445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安装内盖板，并拧紧内盖板的固定螺钉。</w:t>
      </w: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160</w:t>
      </w:r>
    </w:p>
    <w:p>
      <w:pPr>
        <w:spacing w:line="202" w:lineRule="auto"/>
        <w:rPr>
          <w:rFonts w:ascii="微软雅黑" w:hAnsi="微软雅黑" w:eastAsia="微软雅黑" w:cs="微软雅黑"/>
          <w:sz w:val="20"/>
          <w:szCs w:val="20"/>
        </w:rPr>
        <w:sectPr>
          <w:headerReference r:id="rId183"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25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7-122 </w:t>
      </w:r>
      <w:r>
        <w:rPr>
          <w:rFonts w:ascii="微软雅黑" w:hAnsi="微软雅黑" w:eastAsia="微软雅黑" w:cs="微软雅黑"/>
          <w:spacing w:val="-2"/>
          <w:sz w:val="21"/>
          <w:szCs w:val="21"/>
        </w:rPr>
        <w:t>安装内盖板示意图</w:t>
      </w:r>
    </w:p>
    <w:p>
      <w:pPr>
        <w:spacing w:before="69" w:line="6480" w:lineRule="exact"/>
        <w:ind w:firstLine="1700"/>
      </w:pPr>
      <w:r>
        <w:rPr>
          <w:position w:val="-129"/>
        </w:rPr>
        <w:drawing>
          <wp:inline distT="0" distB="0" distL="0" distR="0">
            <wp:extent cx="1096010" cy="4114800"/>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553"/>
                    <a:stretch>
                      <a:fillRect/>
                    </a:stretch>
                  </pic:blipFill>
                  <pic:spPr>
                    <a:xfrm>
                      <a:off x="0" y="0"/>
                      <a:ext cx="1096264" cy="41148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2" w:lineRule="auto"/>
        <w:ind w:left="12"/>
        <w:outlineLvl w:val="2"/>
        <w:rPr>
          <w:rFonts w:ascii="微软雅黑" w:hAnsi="微软雅黑" w:eastAsia="微软雅黑" w:cs="微软雅黑"/>
          <w:sz w:val="32"/>
          <w:szCs w:val="32"/>
        </w:rPr>
      </w:pPr>
      <w:bookmarkStart w:id="178" w:name="bookmark85"/>
      <w:bookmarkEnd w:id="178"/>
      <w:bookmarkStart w:id="179" w:name="bookmark281"/>
      <w:bookmarkEnd w:id="179"/>
      <w:r>
        <w:rPr>
          <w:rFonts w:ascii="Nirmala UI" w:hAnsi="Nirmala UI" w:eastAsia="Nirmala UI" w:cs="Nirmala UI"/>
          <w:b/>
          <w:bCs/>
          <w:spacing w:val="-9"/>
          <w:sz w:val="32"/>
          <w:szCs w:val="32"/>
        </w:rPr>
        <w:t>7.2.19</w:t>
      </w:r>
      <w:r>
        <w:rPr>
          <w:rFonts w:ascii="Nirmala UI" w:hAnsi="Nirmala UI" w:eastAsia="Nirmala UI" w:cs="Nirmala UI"/>
          <w:b/>
          <w:bCs/>
          <w:spacing w:val="38"/>
          <w:sz w:val="32"/>
          <w:szCs w:val="32"/>
        </w:rPr>
        <w:t xml:space="preserve">  </w:t>
      </w:r>
      <w:r>
        <w:rPr>
          <w:rFonts w:ascii="微软雅黑" w:hAnsi="微软雅黑" w:eastAsia="微软雅黑" w:cs="微软雅黑"/>
          <w:spacing w:val="-9"/>
          <w:sz w:val="32"/>
          <w:szCs w:val="32"/>
          <w14:textOutline w14:w="4064" w14:cap="flat" w14:cmpd="sng">
            <w14:solidFill>
              <w14:srgbClr w14:val="000000"/>
            </w14:solidFill>
            <w14:prstDash w14:val="solid"/>
            <w14:miter w14:val="0"/>
          </w14:textOutline>
        </w:rPr>
        <w:t>（可选）安装平板液冷门水管</w:t>
      </w:r>
    </w:p>
    <w:p>
      <w:pPr>
        <w:pStyle w:val="2"/>
        <w:spacing w:line="312" w:lineRule="auto"/>
      </w:pPr>
    </w:p>
    <w:p>
      <w:pPr>
        <w:spacing w:line="30" w:lineRule="exact"/>
        <w:ind w:firstLine="1700"/>
      </w:pPr>
      <w:r>
        <w:drawing>
          <wp:inline distT="0" distB="0" distL="0" distR="0">
            <wp:extent cx="5039995" cy="19050"/>
            <wp:effectExtent l="0" t="0" r="0" b="0"/>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51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9" o:spid="_x0000_s108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执行此操作前，请确保：</w:t>
      </w:r>
    </w:p>
    <w:p>
      <w:pPr>
        <w:spacing w:before="36" w:line="188"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液冷门管路气密性检查已完成，且</w:t>
      </w:r>
      <w:r>
        <w:rPr>
          <w:rFonts w:ascii="微软雅黑" w:hAnsi="微软雅黑" w:eastAsia="微软雅黑" w:cs="微软雅黑"/>
          <w:sz w:val="21"/>
          <w:szCs w:val="21"/>
        </w:rPr>
        <w:t xml:space="preserve">内部压力已通过打开液冷门管路的排气阀释放 </w:t>
      </w:r>
      <w:r>
        <w:rPr>
          <w:rFonts w:ascii="微软雅黑" w:hAnsi="微软雅黑" w:eastAsia="微软雅黑" w:cs="微软雅黑"/>
          <w:spacing w:val="-5"/>
          <w:sz w:val="21"/>
          <w:szCs w:val="21"/>
        </w:rPr>
        <w:t>完毕。</w:t>
      </w:r>
    </w:p>
    <w:p>
      <w:pPr>
        <w:spacing w:before="35"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液冷门对应的机房一次侧管路支路球阀处于关闭状态。</w:t>
      </w:r>
    </w:p>
    <w:p>
      <w:pPr>
        <w:spacing w:line="99" w:lineRule="exact"/>
      </w:pPr>
    </w:p>
    <w:p>
      <w:pPr>
        <w:spacing w:line="99" w:lineRule="exact"/>
        <w:sectPr>
          <w:headerReference r:id="rId184" w:type="default"/>
          <w:pgSz w:w="11906" w:h="16838"/>
          <w:pgMar w:top="1360" w:right="1133" w:bottom="400" w:left="1133" w:header="874" w:footer="0" w:gutter="0"/>
          <w:cols w:equalWidth="0" w:num="1">
            <w:col w:w="9638"/>
          </w:cols>
        </w:sectPr>
      </w:pPr>
    </w:p>
    <w:p>
      <w:pPr>
        <w:spacing w:before="335"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28" w:lineRule="exact"/>
      </w:pPr>
      <w:r>
        <w:drawing>
          <wp:inline distT="0" distB="0" distL="0" distR="0">
            <wp:extent cx="5039995" cy="17780"/>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554"/>
                    <a:stretch>
                      <a:fillRect/>
                    </a:stretch>
                  </pic:blipFill>
                  <pic:spPr>
                    <a:xfrm>
                      <a:off x="0" y="0"/>
                      <a:ext cx="5039999" cy="18173"/>
                    </a:xfrm>
                    <a:prstGeom prst="rect">
                      <a:avLst/>
                    </a:prstGeom>
                  </pic:spPr>
                </pic:pic>
              </a:graphicData>
            </a:graphic>
          </wp:inline>
        </w:drawing>
      </w:r>
    </w:p>
    <w:p>
      <w:pPr>
        <w:pStyle w:val="2"/>
        <w:spacing w:line="351" w:lineRule="auto"/>
      </w:pPr>
    </w:p>
    <w:p>
      <w:pPr>
        <w:pStyle w:val="2"/>
        <w:spacing w:line="351" w:lineRule="auto"/>
      </w:pPr>
    </w:p>
    <w:p>
      <w:pPr>
        <w:spacing w:before="91" w:line="412" w:lineRule="exact"/>
        <w:ind w:left="4"/>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3"/>
          <w:sz w:val="21"/>
          <w:szCs w:val="21"/>
        </w:rPr>
        <w:t xml:space="preserve">5.1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3"/>
          <w:sz w:val="21"/>
          <w:szCs w:val="21"/>
        </w:rPr>
        <w:t>。</w:t>
      </w:r>
    </w:p>
    <w:p>
      <w:pPr>
        <w:spacing w:before="1" w:line="205"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确认液冷门水管接口位置。</w:t>
      </w:r>
    </w:p>
    <w:p>
      <w:pPr>
        <w:spacing w:before="103" w:line="162"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拆卸液冷门供回水管挡板，如</w:t>
      </w:r>
      <w:r>
        <w:fldChar w:fldCharType="begin"/>
      </w:r>
      <w:r>
        <w:instrText xml:space="preserve"> HYPERLINK \l "bookmark290"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161</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pict>
          <v:rect id="_x0000_s1090" o:spid="_x0000_s1090" o:spt="1" style="position:absolute;left:0pt;margin-left:56.65pt;margin-top:773.85pt;height:0.5pt;width:481.9pt;mso-position-horizontal-relative:page;mso-position-vertical-relative:page;z-index:251826176;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80" w:name="bookmark290"/>
      <w:bookmarkEnd w:id="180"/>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7-123 </w:t>
      </w:r>
      <w:r>
        <w:rPr>
          <w:rFonts w:ascii="微软雅黑" w:hAnsi="微软雅黑" w:eastAsia="微软雅黑" w:cs="微软雅黑"/>
          <w:spacing w:val="-2"/>
          <w:sz w:val="21"/>
          <w:szCs w:val="21"/>
        </w:rPr>
        <w:t>拆卸液冷门挡板示意图</w:t>
      </w:r>
    </w:p>
    <w:p>
      <w:pPr>
        <w:spacing w:before="39" w:line="6615" w:lineRule="exact"/>
        <w:ind w:firstLine="1700"/>
      </w:pPr>
      <w:r>
        <w:rPr>
          <w:position w:val="-132"/>
        </w:rPr>
        <w:drawing>
          <wp:inline distT="0" distB="0" distL="0" distR="0">
            <wp:extent cx="4216400" cy="4199890"/>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555"/>
                    <a:stretch>
                      <a:fillRect/>
                    </a:stretch>
                  </pic:blipFill>
                  <pic:spPr>
                    <a:xfrm>
                      <a:off x="0" y="0"/>
                      <a:ext cx="4216400" cy="4200397"/>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安装液冷门水管。</w:t>
      </w:r>
    </w:p>
    <w:p>
      <w:pPr>
        <w:spacing w:before="61" w:line="184" w:lineRule="auto"/>
        <w:ind w:left="2130" w:right="51" w:hanging="412"/>
        <w:rPr>
          <w:rFonts w:ascii="微软雅黑" w:hAnsi="微软雅黑" w:eastAsia="微软雅黑" w:cs="微软雅黑"/>
          <w:sz w:val="21"/>
          <w:szCs w:val="21"/>
        </w:rPr>
      </w:pPr>
      <w:r>
        <w:rPr>
          <w:rFonts w:ascii="微软雅黑" w:hAnsi="微软雅黑" w:eastAsia="微软雅黑" w:cs="微软雅黑"/>
          <w:spacing w:val="-1"/>
          <w:sz w:val="21"/>
          <w:szCs w:val="21"/>
        </w:rPr>
        <w:t>1.    逆时针拧松液冷门管路对外接口的卡箍，如</w:t>
      </w:r>
      <w:r>
        <w:fldChar w:fldCharType="begin"/>
      </w:r>
      <w:r>
        <w:instrText xml:space="preserve"> HYPERLINK \l "bookmark291"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pacing w:val="-2"/>
          <w:sz w:val="21"/>
          <w:szCs w:val="21"/>
        </w:rPr>
        <w:t>示，移除卡箍及堵板，</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"bookmark291"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7-124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346" w:lineRule="auto"/>
      </w:pPr>
    </w:p>
    <w:p>
      <w:pPr>
        <w:spacing w:line="30" w:lineRule="exact"/>
        <w:ind w:firstLine="2126"/>
      </w:pPr>
      <w:r>
        <w:drawing>
          <wp:inline distT="0" distB="0" distL="0" distR="0">
            <wp:extent cx="4769485" cy="19050"/>
            <wp:effectExtent l="0" t="0" r="0" b="0"/>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556"/>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91" o:spid="_x0000_s109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密封圈无需移除，需保留在管路接口上。</w:t>
      </w:r>
    </w:p>
    <w:p>
      <w:pPr>
        <w:spacing w:before="23"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0"/>
          <w:sz w:val="21"/>
          <w:szCs w:val="21"/>
        </w:rPr>
        <w:t xml:space="preserve">  </w:t>
      </w:r>
      <w:r>
        <w:rPr>
          <w:rFonts w:ascii="微软雅黑" w:hAnsi="微软雅黑" w:eastAsia="微软雅黑" w:cs="微软雅黑"/>
          <w:spacing w:val="-2"/>
          <w:sz w:val="21"/>
          <w:szCs w:val="21"/>
        </w:rPr>
        <w:t>必须使用液冷门自带的卡箍和密封圈。</w:t>
      </w:r>
    </w:p>
    <w:p>
      <w:pPr>
        <w:spacing w:before="22" w:line="188" w:lineRule="auto"/>
        <w:ind w:left="2413" w:right="88" w:hanging="277"/>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34"/>
          <w:w w:val="101"/>
          <w:sz w:val="21"/>
          <w:szCs w:val="21"/>
        </w:rPr>
        <w:t xml:space="preserve">  </w:t>
      </w:r>
      <w:r>
        <w:rPr>
          <w:rFonts w:ascii="微软雅黑" w:hAnsi="微软雅黑" w:eastAsia="微软雅黑" w:cs="微软雅黑"/>
          <w:spacing w:val="-1"/>
          <w:sz w:val="21"/>
          <w:szCs w:val="21"/>
        </w:rPr>
        <w:t>管路对接过程中请勿移动密封圈，确保密封圈上的圆形凸起与软管接口的凹槽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对位。</w:t>
      </w:r>
    </w:p>
    <w:p>
      <w:pPr>
        <w:spacing w:before="96" w:line="30" w:lineRule="exact"/>
        <w:ind w:firstLine="2126"/>
      </w:pPr>
      <w:r>
        <w:drawing>
          <wp:inline distT="0" distB="0" distL="0" distR="0">
            <wp:extent cx="4769485" cy="19050"/>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557"/>
                    <a:stretch>
                      <a:fillRect/>
                    </a:stretch>
                  </pic:blipFill>
                  <pic:spPr>
                    <a:xfrm>
                      <a:off x="0" y="0"/>
                      <a:ext cx="4769999" cy="19050"/>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162</w:t>
      </w:r>
    </w:p>
    <w:p>
      <w:pPr>
        <w:spacing w:line="202" w:lineRule="auto"/>
        <w:rPr>
          <w:rFonts w:ascii="微软雅黑" w:hAnsi="微软雅黑" w:eastAsia="微软雅黑" w:cs="微软雅黑"/>
          <w:sz w:val="20"/>
          <w:szCs w:val="20"/>
        </w:rPr>
        <w:sectPr>
          <w:headerReference r:id="rId18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27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81" w:name="bookmark291"/>
      <w:bookmarkEnd w:id="181"/>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7-124 </w:t>
      </w:r>
      <w:r>
        <w:rPr>
          <w:rFonts w:ascii="微软雅黑" w:hAnsi="微软雅黑" w:eastAsia="微软雅黑" w:cs="微软雅黑"/>
          <w:spacing w:val="-2"/>
          <w:sz w:val="21"/>
          <w:szCs w:val="21"/>
        </w:rPr>
        <w:t>移除卡箍和堵板示意图</w:t>
      </w:r>
    </w:p>
    <w:p>
      <w:pPr>
        <w:spacing w:before="39" w:line="7120" w:lineRule="exact"/>
        <w:ind w:firstLine="2125"/>
      </w:pPr>
      <w:r>
        <w:rPr>
          <w:position w:val="-142"/>
        </w:rPr>
        <w:drawing>
          <wp:inline distT="0" distB="0" distL="0" distR="0">
            <wp:extent cx="2785745" cy="4521200"/>
            <wp:effectExtent l="0" t="0" r="0" b="0"/>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558"/>
                    <a:stretch>
                      <a:fillRect/>
                    </a:stretch>
                  </pic:blipFill>
                  <pic:spPr>
                    <a:xfrm>
                      <a:off x="0" y="0"/>
                      <a:ext cx="2785998" cy="4521200"/>
                    </a:xfrm>
                    <a:prstGeom prst="rect">
                      <a:avLst/>
                    </a:prstGeom>
                  </pic:spPr>
                </pic:pic>
              </a:graphicData>
            </a:graphic>
          </wp:inline>
        </w:drawing>
      </w:r>
    </w:p>
    <w:p>
      <w:pPr>
        <w:spacing w:before="142" w:line="184" w:lineRule="auto"/>
        <w:ind w:left="2133" w:right="161" w:hanging="423"/>
        <w:rPr>
          <w:rFonts w:ascii="微软雅黑" w:hAnsi="微软雅黑" w:eastAsia="微软雅黑" w:cs="微软雅黑"/>
          <w:sz w:val="21"/>
          <w:szCs w:val="21"/>
        </w:rPr>
      </w:pPr>
      <w:r>
        <w:rPr>
          <w:rFonts w:ascii="微软雅黑" w:hAnsi="微软雅黑" w:eastAsia="微软雅黑" w:cs="微软雅黑"/>
          <w:sz w:val="21"/>
          <w:szCs w:val="21"/>
        </w:rPr>
        <w:t>2.    根据红蓝颜色标识，红色为回水管，蓝色为供水管，将机房一</w:t>
      </w:r>
      <w:r>
        <w:rPr>
          <w:rFonts w:ascii="微软雅黑" w:hAnsi="微软雅黑" w:eastAsia="微软雅黑" w:cs="微软雅黑"/>
          <w:spacing w:val="-1"/>
          <w:sz w:val="21"/>
          <w:szCs w:val="21"/>
        </w:rPr>
        <w:t>次侧管路接口与液</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冷门管路接口对接，如</w:t>
      </w:r>
      <w:r>
        <w:fldChar w:fldCharType="begin"/>
      </w:r>
      <w:r>
        <w:instrText xml:space="preserve"> HYPERLINK \l "bookmark292"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7-125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1" w:line="184" w:lineRule="auto"/>
        <w:ind w:left="2131" w:right="56" w:hanging="422"/>
        <w:rPr>
          <w:rFonts w:ascii="微软雅黑" w:hAnsi="微软雅黑" w:eastAsia="微软雅黑" w:cs="微软雅黑"/>
          <w:sz w:val="21"/>
          <w:szCs w:val="21"/>
        </w:rPr>
      </w:pPr>
      <w:r>
        <w:rPr>
          <w:rFonts w:ascii="微软雅黑" w:hAnsi="微软雅黑" w:eastAsia="微软雅黑" w:cs="微软雅黑"/>
          <w:spacing w:val="-1"/>
          <w:sz w:val="21"/>
          <w:szCs w:val="21"/>
        </w:rPr>
        <w:t>3.    弯折管路，使用卡箍连接一次侧管路接口及液冷门管路接口，并使用3/8寸力矩扳</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手锁紧，建议锁紧力矩为6N.m，如</w:t>
      </w:r>
      <w:r>
        <w:fldChar w:fldCharType="begin"/>
      </w:r>
      <w:r>
        <w:instrText xml:space="preserve"> HYPERLINK \l "bookmark292"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7-125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163</w:t>
      </w:r>
    </w:p>
    <w:p>
      <w:pPr>
        <w:spacing w:line="202" w:lineRule="auto"/>
        <w:rPr>
          <w:rFonts w:ascii="微软雅黑" w:hAnsi="微软雅黑" w:eastAsia="微软雅黑" w:cs="微软雅黑"/>
          <w:sz w:val="20"/>
          <w:szCs w:val="20"/>
        </w:rPr>
        <w:sectPr>
          <w:headerReference r:id="rId186" w:type="default"/>
          <w:pgSz w:w="11906" w:h="16838"/>
          <w:pgMar w:top="1360" w:right="1133" w:bottom="400" w:left="1133" w:header="874" w:footer="0" w:gutter="0"/>
          <w:cols w:space="720" w:num="1"/>
        </w:sectPr>
      </w:pPr>
    </w:p>
    <w:p>
      <w:pPr>
        <w:spacing w:before="310" w:line="231" w:lineRule="auto"/>
        <w:ind w:left="2141"/>
        <w:rPr>
          <w:rFonts w:ascii="微软雅黑" w:hAnsi="微软雅黑" w:eastAsia="微软雅黑" w:cs="微软雅黑"/>
          <w:sz w:val="21"/>
          <w:szCs w:val="21"/>
        </w:rPr>
      </w:pPr>
      <w:r>
        <w:drawing>
          <wp:anchor distT="0" distB="0" distL="0" distR="0" simplePos="0" relativeHeight="251828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281"/>
                    <a:stretch>
                      <a:fillRect/>
                    </a:stretch>
                  </pic:blipFill>
                  <pic:spPr>
                    <a:xfrm>
                      <a:off x="0" y="0"/>
                      <a:ext cx="6119999" cy="6350"/>
                    </a:xfrm>
                    <a:prstGeom prst="rect">
                      <a:avLst/>
                    </a:prstGeom>
                  </pic:spPr>
                </pic:pic>
              </a:graphicData>
            </a:graphic>
          </wp:anchor>
        </w:drawing>
      </w:r>
      <w:bookmarkStart w:id="182" w:name="bookmark292"/>
      <w:bookmarkEnd w:id="18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7-125 </w:t>
      </w:r>
      <w:r>
        <w:rPr>
          <w:rFonts w:ascii="微软雅黑" w:hAnsi="微软雅黑" w:eastAsia="微软雅黑" w:cs="微软雅黑"/>
          <w:spacing w:val="-2"/>
          <w:sz w:val="21"/>
          <w:szCs w:val="21"/>
        </w:rPr>
        <w:t>安装供/回水管示意图</w:t>
      </w:r>
    </w:p>
    <w:p>
      <w:pPr>
        <w:spacing w:before="20" w:line="9218" w:lineRule="exact"/>
        <w:ind w:firstLine="2126"/>
      </w:pPr>
      <w:r>
        <w:rPr>
          <w:position w:val="-184"/>
        </w:rPr>
        <w:drawing>
          <wp:inline distT="0" distB="0" distL="0" distR="0">
            <wp:extent cx="3602990" cy="5852795"/>
            <wp:effectExtent l="0" t="0" r="0" b="0"/>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559"/>
                    <a:stretch>
                      <a:fillRect/>
                    </a:stretch>
                  </pic:blipFill>
                  <pic:spPr>
                    <a:xfrm>
                      <a:off x="0" y="0"/>
                      <a:ext cx="3603204" cy="5852920"/>
                    </a:xfrm>
                    <a:prstGeom prst="rect">
                      <a:avLst/>
                    </a:prstGeom>
                  </pic:spPr>
                </pic:pic>
              </a:graphicData>
            </a:graphic>
          </wp:inline>
        </w:drawing>
      </w:r>
    </w:p>
    <w:p>
      <w:pPr>
        <w:spacing w:before="194" w:line="168"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检测液冷门与一次侧管路连接接口的气密性。详细步骤可参</w:t>
      </w:r>
      <w:r>
        <w:rPr>
          <w:rFonts w:ascii="微软雅黑" w:hAnsi="微软雅黑" w:eastAsia="微软雅黑" w:cs="微软雅黑"/>
          <w:spacing w:val="-3"/>
          <w:sz w:val="21"/>
          <w:szCs w:val="21"/>
        </w:rPr>
        <w:t>考</w:t>
      </w:r>
      <w:r>
        <w:fldChar w:fldCharType="begin"/>
      </w:r>
      <w:r>
        <w:instrText xml:space="preserve"> HYPERLINK \l "bookmark276" </w:instrText>
      </w:r>
      <w:r>
        <w:fldChar w:fldCharType="separate"/>
      </w:r>
      <w:r>
        <w:rPr>
          <w:rFonts w:ascii="Nirmala UI" w:hAnsi="Nirmala UI" w:eastAsia="Nirmala UI" w:cs="Nirmala UI"/>
          <w:b/>
          <w:bCs/>
          <w:color w:val="0000FF"/>
          <w:spacing w:val="-3"/>
          <w:sz w:val="21"/>
          <w:szCs w:val="21"/>
        </w:rPr>
        <w:t>7.2.16</w:t>
      </w:r>
      <w:r>
        <w:rPr>
          <w:rFonts w:ascii="Nirmala UI" w:hAnsi="Nirmala UI" w:eastAsia="Nirmala UI" w:cs="Nirmala UI"/>
          <w:b/>
          <w:bCs/>
          <w:color w:val="0000FF"/>
          <w:spacing w:val="19"/>
          <w:w w:val="101"/>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（可选）检查平</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p>
    <w:p>
      <w:pPr>
        <w:spacing w:before="1" w:line="205" w:lineRule="auto"/>
        <w:ind w:left="1705"/>
        <w:rPr>
          <w:rFonts w:ascii="微软雅黑" w:hAnsi="微软雅黑" w:eastAsia="微软雅黑" w:cs="微软雅黑"/>
          <w:sz w:val="21"/>
          <w:szCs w:val="21"/>
        </w:rPr>
      </w:pPr>
      <w:r>
        <w:fldChar w:fldCharType="begin"/>
      </w:r>
      <w:r>
        <w:instrText xml:space="preserve"> HYPERLINK \l "bookmark276"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板液冷门管路气密性</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3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关闭支路球阀，确认气密性检验合格的液冷门与一次侧管路连接接口连接完毕。</w:t>
      </w:r>
    </w:p>
    <w:p>
      <w:pPr>
        <w:spacing w:before="8" w:line="185" w:lineRule="auto"/>
        <w:ind w:left="2129" w:right="161" w:hanging="419"/>
        <w:rPr>
          <w:rFonts w:ascii="微软雅黑" w:hAnsi="微软雅黑" w:eastAsia="微软雅黑" w:cs="微软雅黑"/>
          <w:sz w:val="21"/>
          <w:szCs w:val="21"/>
        </w:rPr>
      </w:pPr>
      <w:r>
        <w:rPr>
          <w:rFonts w:ascii="微软雅黑" w:hAnsi="微软雅黑" w:eastAsia="微软雅黑" w:cs="微软雅黑"/>
          <w:sz w:val="21"/>
          <w:szCs w:val="21"/>
        </w:rPr>
        <w:t>2.    将无油空压机（或带减压阀的氮气瓶）通过转接管与液冷门针</w:t>
      </w:r>
      <w:r>
        <w:rPr>
          <w:rFonts w:ascii="微软雅黑" w:hAnsi="微软雅黑" w:eastAsia="微软雅黑" w:cs="微软雅黑"/>
          <w:spacing w:val="-1"/>
          <w:sz w:val="21"/>
          <w:szCs w:val="21"/>
        </w:rPr>
        <w:t>阀对接，无油空压</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机（或带减压阀的氮气瓶）加压600±20kPa。</w:t>
      </w:r>
    </w:p>
    <w:p>
      <w:pPr>
        <w:spacing w:before="12" w:line="184" w:lineRule="auto"/>
        <w:ind w:left="2133" w:right="285" w:hanging="424"/>
        <w:rPr>
          <w:rFonts w:ascii="微软雅黑" w:hAnsi="微软雅黑" w:eastAsia="微软雅黑" w:cs="微软雅黑"/>
          <w:sz w:val="21"/>
          <w:szCs w:val="21"/>
        </w:rPr>
      </w:pPr>
      <w:r>
        <w:rPr>
          <w:rFonts w:ascii="微软雅黑" w:hAnsi="微软雅黑" w:eastAsia="微软雅黑" w:cs="微软雅黑"/>
          <w:sz w:val="21"/>
          <w:szCs w:val="21"/>
        </w:rPr>
        <w:t>3.    选择使用皂泡法检测气密性进行</w:t>
      </w:r>
      <w:r>
        <w:fldChar w:fldCharType="begin"/>
      </w:r>
      <w:r>
        <w:instrText xml:space="preserve"> HYPERLINK \l "bookmark293"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z w:val="21"/>
          <w:szCs w:val="21"/>
        </w:rPr>
        <w:t>5.4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，选择使用压降</w:t>
      </w:r>
      <w:r>
        <w:rPr>
          <w:rFonts w:ascii="微软雅黑" w:hAnsi="微软雅黑" w:eastAsia="微软雅黑" w:cs="微软雅黑"/>
          <w:spacing w:val="-1"/>
          <w:sz w:val="21"/>
          <w:szCs w:val="21"/>
        </w:rPr>
        <w:t>法检测气密性进行</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步骤</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"bookmark294" </w:instrText>
      </w:r>
      <w:r>
        <w:fldChar w:fldCharType="separate"/>
      </w:r>
      <w:r>
        <w:rPr>
          <w:rFonts w:ascii="Nirmala UI" w:hAnsi="Nirmala UI" w:eastAsia="Nirmala UI" w:cs="Nirmala UI"/>
          <w:b/>
          <w:bCs/>
          <w:color w:val="0000FF"/>
          <w:spacing w:val="-3"/>
          <w:sz w:val="21"/>
          <w:szCs w:val="21"/>
        </w:rPr>
        <w:t>5.5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w:t>
      </w:r>
    </w:p>
    <w:p>
      <w:pPr>
        <w:spacing w:before="30" w:line="178" w:lineRule="auto"/>
        <w:ind w:left="1704"/>
        <w:rPr>
          <w:rFonts w:ascii="微软雅黑" w:hAnsi="微软雅黑" w:eastAsia="微软雅黑" w:cs="微软雅黑"/>
          <w:sz w:val="21"/>
          <w:szCs w:val="21"/>
        </w:rPr>
      </w:pPr>
      <w:bookmarkStart w:id="183" w:name="bookmark293"/>
      <w:bookmarkEnd w:id="183"/>
      <w:r>
        <w:rPr>
          <w:rFonts w:ascii="微软雅黑" w:hAnsi="微软雅黑" w:eastAsia="微软雅黑" w:cs="微软雅黑"/>
          <w:spacing w:val="-1"/>
          <w:sz w:val="21"/>
          <w:szCs w:val="21"/>
        </w:rPr>
        <w:t>4.    皂泡法检测气密性。</w:t>
      </w:r>
    </w:p>
    <w:p>
      <w:pPr>
        <w:spacing w:before="63" w:line="187" w:lineRule="auto"/>
        <w:ind w:left="2553" w:right="156" w:hanging="418"/>
        <w:rPr>
          <w:rFonts w:ascii="微软雅黑" w:hAnsi="微软雅黑" w:eastAsia="微软雅黑" w:cs="微软雅黑"/>
          <w:sz w:val="21"/>
          <w:szCs w:val="21"/>
        </w:rPr>
      </w:pPr>
      <w:r>
        <w:rPr>
          <w:rFonts w:ascii="微软雅黑" w:hAnsi="微软雅黑" w:eastAsia="微软雅黑" w:cs="微软雅黑"/>
          <w:sz w:val="21"/>
          <w:szCs w:val="21"/>
        </w:rPr>
        <w:t xml:space="preserve">a.    将肥皂削成薄片，并浸泡于温水中，使之融化成为稠状的肥皂水，以能吹出 </w:t>
      </w:r>
      <w:r>
        <w:rPr>
          <w:rFonts w:ascii="微软雅黑" w:hAnsi="微软雅黑" w:eastAsia="微软雅黑" w:cs="微软雅黑"/>
          <w:spacing w:val="-2"/>
          <w:sz w:val="21"/>
          <w:szCs w:val="21"/>
        </w:rPr>
        <w:t>肥皂泡为宜。</w:t>
      </w:r>
    </w:p>
    <w:p>
      <w:pPr>
        <w:spacing w:before="111" w:line="186" w:lineRule="auto"/>
        <w:ind w:left="2674"/>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56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57" w:line="207" w:lineRule="auto"/>
        <w:ind w:left="2929"/>
        <w:rPr>
          <w:rFonts w:ascii="微软雅黑" w:hAnsi="微软雅黑" w:eastAsia="微软雅黑" w:cs="微软雅黑"/>
          <w:sz w:val="18"/>
          <w:szCs w:val="18"/>
        </w:rPr>
      </w:pPr>
      <w:r>
        <w:rPr>
          <w:rFonts w:ascii="微软雅黑" w:hAnsi="微软雅黑" w:eastAsia="微软雅黑" w:cs="微软雅黑"/>
          <w:spacing w:val="3"/>
          <w:sz w:val="18"/>
          <w:szCs w:val="18"/>
        </w:rPr>
        <w:t>若条件允许，加入5%</w:t>
      </w:r>
      <w:r>
        <w:rPr>
          <w:rFonts w:ascii="MS PGothic" w:hAnsi="MS PGothic" w:eastAsia="MS PGothic" w:cs="MS PGothic"/>
          <w:spacing w:val="3"/>
          <w:sz w:val="18"/>
          <w:szCs w:val="18"/>
        </w:rPr>
        <w:t>~</w:t>
      </w:r>
      <w:r>
        <w:rPr>
          <w:rFonts w:ascii="微软雅黑" w:hAnsi="微软雅黑" w:eastAsia="微软雅黑" w:cs="微软雅黑"/>
          <w:spacing w:val="3"/>
          <w:sz w:val="18"/>
          <w:szCs w:val="18"/>
        </w:rPr>
        <w:t>10%的丙三醇，可</w:t>
      </w:r>
      <w:r>
        <w:rPr>
          <w:rFonts w:ascii="微软雅黑" w:hAnsi="微软雅黑" w:eastAsia="微软雅黑" w:cs="微软雅黑"/>
          <w:spacing w:val="2"/>
          <w:sz w:val="18"/>
          <w:szCs w:val="18"/>
        </w:rPr>
        <w:t>延长泄漏点泡沫呈现时间。</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164</w:t>
      </w:r>
    </w:p>
    <w:p>
      <w:pPr>
        <w:spacing w:line="202" w:lineRule="auto"/>
        <w:rPr>
          <w:rFonts w:ascii="微软雅黑" w:hAnsi="微软雅黑" w:eastAsia="微软雅黑" w:cs="微软雅黑"/>
          <w:sz w:val="20"/>
          <w:szCs w:val="20"/>
        </w:rPr>
        <w:sectPr>
          <w:headerReference r:id="rId187" w:type="default"/>
          <w:pgSz w:w="11906" w:h="16838"/>
          <w:pgMar w:top="1360" w:right="1133" w:bottom="400" w:left="1133" w:header="874" w:footer="0" w:gutter="0"/>
          <w:cols w:space="720" w:num="1"/>
        </w:sectPr>
      </w:pPr>
    </w:p>
    <w:p>
      <w:pPr>
        <w:spacing w:before="310" w:line="225" w:lineRule="auto"/>
        <w:ind w:left="2135" w:right="167" w:firstLine="8"/>
        <w:rPr>
          <w:rFonts w:ascii="微软雅黑" w:hAnsi="微软雅黑" w:eastAsia="微软雅黑" w:cs="微软雅黑"/>
          <w:sz w:val="21"/>
          <w:szCs w:val="21"/>
        </w:rPr>
      </w:pPr>
      <w:r>
        <w:pict>
          <v:rect id="_x0000_s1092" o:spid="_x0000_s1092" o:spt="1" style="position:absolute;left:0pt;margin-left:56.65pt;margin-top:773.85pt;height:0.5pt;width:481.9pt;mso-position-horizontal-relative:page;mso-position-vertical-relative:page;z-index:251829248;mso-width-relative:page;mso-height-relative:page;" fillcolor="#000000" filled="t" stroked="f" coordsize="21600,21600" o:allowincell="f">
            <v:path/>
            <v:fill on="t" focussize="0,0"/>
            <v:stroke on="f"/>
            <v:imagedata o:title=""/>
            <o:lock v:ext="edit"/>
          </v:rect>
        </w:pict>
      </w:r>
      <w:r>
        <w:rPr>
          <w:rFonts w:ascii="微软雅黑" w:hAnsi="微软雅黑" w:eastAsia="微软雅黑" w:cs="微软雅黑"/>
          <w:spacing w:val="-1"/>
          <w:sz w:val="21"/>
          <w:szCs w:val="21"/>
        </w:rPr>
        <w:t>b.    用肥皂水涂抹液冷门与一次侧管路连接接口，确保接口全部被肥皂水覆盖。</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c.    持续观察3-5分钟，注意接口部位是否有起泡现象。</w:t>
      </w:r>
    </w:p>
    <w:p>
      <w:pPr>
        <w:spacing w:before="144" w:line="181" w:lineRule="auto"/>
        <w:ind w:left="2980" w:right="151" w:hanging="412"/>
        <w:rPr>
          <w:rFonts w:ascii="微软雅黑" w:hAnsi="微软雅黑" w:eastAsia="微软雅黑" w:cs="微软雅黑"/>
          <w:sz w:val="21"/>
          <w:szCs w:val="21"/>
        </w:rPr>
      </w:pPr>
      <w:r>
        <w:rPr>
          <w:rFonts w:ascii="微软雅黑" w:hAnsi="微软雅黑" w:eastAsia="微软雅黑" w:cs="微软雅黑"/>
          <w:sz w:val="21"/>
          <w:szCs w:val="21"/>
        </w:rPr>
        <w:t>▪     是：接口气密性不良，需打开液冷门排气阀排气泄压后重新连接，再次</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执行气密性检查操作。若确认连接无误且气密性检查仍不</w:t>
      </w:r>
      <w:r>
        <w:rPr>
          <w:rFonts w:ascii="微软雅黑" w:hAnsi="微软雅黑" w:eastAsia="微软雅黑" w:cs="微软雅黑"/>
          <w:spacing w:val="-1"/>
          <w:sz w:val="21"/>
          <w:szCs w:val="21"/>
        </w:rPr>
        <w:t>通过，请联系</w:t>
      </w:r>
      <w:r>
        <w:rPr>
          <w:rFonts w:ascii="微软雅黑" w:hAnsi="微软雅黑" w:eastAsia="微软雅黑" w:cs="微软雅黑"/>
          <w:sz w:val="21"/>
          <w:szCs w:val="21"/>
        </w:rPr>
        <w:t xml:space="preserve"> </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147" w:line="187" w:lineRule="auto"/>
        <w:ind w:left="2990" w:right="151" w:hanging="422"/>
        <w:rPr>
          <w:rFonts w:ascii="微软雅黑" w:hAnsi="微软雅黑" w:eastAsia="微软雅黑" w:cs="微软雅黑"/>
          <w:sz w:val="21"/>
          <w:szCs w:val="21"/>
        </w:rPr>
      </w:pPr>
      <w:r>
        <w:rPr>
          <w:rFonts w:ascii="微软雅黑" w:hAnsi="微软雅黑" w:eastAsia="微软雅黑" w:cs="微软雅黑"/>
          <w:sz w:val="21"/>
          <w:szCs w:val="21"/>
        </w:rPr>
        <w:t>▪     否：接口气密性良好，打开排气阀排气泄压，泄压完成后重新拧紧排气</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阀并复位挡板。</w:t>
      </w:r>
    </w:p>
    <w:p>
      <w:pPr>
        <w:spacing w:before="20" w:line="207" w:lineRule="auto"/>
        <w:ind w:left="1708"/>
        <w:rPr>
          <w:rFonts w:ascii="微软雅黑" w:hAnsi="微软雅黑" w:eastAsia="微软雅黑" w:cs="微软雅黑"/>
          <w:sz w:val="21"/>
          <w:szCs w:val="21"/>
        </w:rPr>
      </w:pPr>
      <w:bookmarkStart w:id="184" w:name="bookmark294"/>
      <w:bookmarkEnd w:id="184"/>
      <w:r>
        <w:rPr>
          <w:rFonts w:ascii="微软雅黑" w:hAnsi="微软雅黑" w:eastAsia="微软雅黑" w:cs="微软雅黑"/>
          <w:spacing w:val="-1"/>
          <w:sz w:val="21"/>
          <w:szCs w:val="21"/>
        </w:rPr>
        <w:t>5.    压降法检测气密性。</w:t>
      </w:r>
    </w:p>
    <w:p>
      <w:pPr>
        <w:spacing w:before="61" w:line="199"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将压力表通过转接管与液冷门针阀对接。</w:t>
      </w:r>
    </w:p>
    <w:p>
      <w:pPr>
        <w:pStyle w:val="2"/>
        <w:spacing w:before="2" w:line="202" w:lineRule="auto"/>
        <w:ind w:left="2566" w:right="341" w:hanging="423"/>
        <w:rPr>
          <w:rFonts w:ascii="微软雅黑" w:hAnsi="微软雅黑" w:eastAsia="微软雅黑" w:cs="微软雅黑"/>
        </w:rPr>
      </w:pPr>
      <w:r>
        <w:rPr>
          <w:rFonts w:ascii="微软雅黑" w:hAnsi="微软雅黑" w:eastAsia="微软雅黑" w:cs="微软雅黑"/>
          <w:spacing w:val="-1"/>
        </w:rPr>
        <w:t>b.    断开无油空压机（或带减压阀的氮气瓶），稳压10分钟，记录压力表读数</w:t>
      </w:r>
      <w:r>
        <w:rPr>
          <w:rFonts w:ascii="微软雅黑" w:hAnsi="微软雅黑" w:eastAsia="微软雅黑" w:cs="微软雅黑"/>
          <w:spacing w:val="1"/>
        </w:rPr>
        <w:t xml:space="preserve"> </w:t>
      </w:r>
      <w:r>
        <w:rPr>
          <w:spacing w:val="-4"/>
        </w:rPr>
        <w:t>P1</w:t>
      </w:r>
      <w:r>
        <w:rPr>
          <w:spacing w:val="-31"/>
        </w:rPr>
        <w:t xml:space="preserve"> </w:t>
      </w:r>
      <w:r>
        <w:rPr>
          <w:rFonts w:ascii="微软雅黑" w:hAnsi="微软雅黑" w:eastAsia="微软雅黑" w:cs="微软雅黑"/>
          <w:spacing w:val="-4"/>
          <w:position w:val="-9"/>
        </w:rPr>
        <w:t>。</w:t>
      </w:r>
    </w:p>
    <w:p>
      <w:pPr>
        <w:pStyle w:val="2"/>
        <w:spacing w:before="72" w:line="233" w:lineRule="auto"/>
        <w:ind w:left="2135"/>
        <w:rPr>
          <w:rFonts w:ascii="微软雅黑" w:hAnsi="微软雅黑" w:eastAsia="微软雅黑" w:cs="微软雅黑"/>
        </w:rPr>
      </w:pPr>
      <w:r>
        <w:rPr>
          <w:rFonts w:ascii="微软雅黑" w:hAnsi="微软雅黑" w:eastAsia="微软雅黑" w:cs="微软雅黑"/>
          <w:spacing w:val="-1"/>
        </w:rPr>
        <w:t>c.</w:t>
      </w:r>
      <w:r>
        <w:rPr>
          <w:rFonts w:ascii="微软雅黑" w:hAnsi="微软雅黑" w:eastAsia="微软雅黑" w:cs="微软雅黑"/>
          <w:spacing w:val="10"/>
        </w:rPr>
        <w:t xml:space="preserve">    </w:t>
      </w:r>
      <w:r>
        <w:rPr>
          <w:rFonts w:ascii="微软雅黑" w:hAnsi="微软雅黑" w:eastAsia="微软雅黑" w:cs="微软雅黑"/>
          <w:spacing w:val="-1"/>
        </w:rPr>
        <w:t>保压60分钟，再次记录压力表读数</w:t>
      </w:r>
      <w:r>
        <w:rPr>
          <w:spacing w:val="-1"/>
          <w:position w:val="3"/>
        </w:rPr>
        <w:t>p2</w:t>
      </w:r>
      <w:r>
        <w:rPr>
          <w:spacing w:val="-23"/>
          <w:position w:val="3"/>
        </w:rPr>
        <w:t xml:space="preserve"> </w:t>
      </w:r>
      <w:r>
        <w:rPr>
          <w:rFonts w:ascii="微软雅黑" w:hAnsi="微软雅黑" w:eastAsia="微软雅黑" w:cs="微软雅黑"/>
          <w:spacing w:val="-1"/>
        </w:rPr>
        <w:t>。</w:t>
      </w:r>
    </w:p>
    <w:p>
      <w:pPr>
        <w:spacing w:before="1" w:line="230"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计算压降值。</w:t>
      </w:r>
    </w:p>
    <w:p>
      <w:pPr>
        <w:pStyle w:val="2"/>
        <w:spacing w:line="333" w:lineRule="auto"/>
      </w:pPr>
    </w:p>
    <w:p>
      <w:pPr>
        <w:spacing w:line="30" w:lineRule="exact"/>
        <w:ind w:firstLine="2551"/>
      </w:pPr>
      <w:r>
        <w:drawing>
          <wp:inline distT="0" distB="0" distL="0" distR="0">
            <wp:extent cx="4499610" cy="19050"/>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561"/>
                    <a:stretch>
                      <a:fillRect/>
                    </a:stretch>
                  </pic:blipFill>
                  <pic:spPr>
                    <a:xfrm>
                      <a:off x="0" y="0"/>
                      <a:ext cx="4499999" cy="19050"/>
                    </a:xfrm>
                    <a:prstGeom prst="rect">
                      <a:avLst/>
                    </a:prstGeom>
                  </pic:spPr>
                </pic:pic>
              </a:graphicData>
            </a:graphic>
          </wp:inline>
        </w:drawing>
      </w:r>
    </w:p>
    <w:p>
      <w:pPr>
        <w:spacing w:before="81" w:line="380" w:lineRule="exact"/>
        <w:ind w:firstLine="2551"/>
      </w:pPr>
      <w:r>
        <w:rPr>
          <w:position w:val="-7"/>
        </w:rPr>
        <w:pict>
          <v:shape id="_x0000_s1093" o:spid="_x0000_s109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5" w:line="187" w:lineRule="auto"/>
        <w:ind w:left="2557" w:right="192" w:firstLine="14"/>
        <w:rPr>
          <w:rFonts w:ascii="微软雅黑" w:hAnsi="微软雅黑" w:eastAsia="微软雅黑" w:cs="微软雅黑"/>
          <w:sz w:val="21"/>
          <w:szCs w:val="21"/>
        </w:rPr>
      </w:pPr>
      <w:r>
        <w:rPr>
          <w:rFonts w:ascii="微软雅黑" w:hAnsi="微软雅黑" w:eastAsia="微软雅黑" w:cs="微软雅黑"/>
          <w:spacing w:val="-2"/>
          <w:sz w:val="21"/>
          <w:szCs w:val="21"/>
        </w:rPr>
        <w:t>由于保压时间短，保压结果对温度敏感度高。当预判环境温度存在波动时，</w:t>
      </w:r>
      <w:r>
        <w:rPr>
          <w:rFonts w:ascii="微软雅黑" w:hAnsi="微软雅黑" w:eastAsia="微软雅黑" w:cs="微软雅黑"/>
          <w:spacing w:val="7"/>
          <w:sz w:val="21"/>
          <w:szCs w:val="21"/>
        </w:rPr>
        <w:t xml:space="preserve"> </w:t>
      </w:r>
      <w:r>
        <w:rPr>
          <w:rFonts w:ascii="微软雅黑" w:hAnsi="微软雅黑" w:eastAsia="微软雅黑" w:cs="微软雅黑"/>
          <w:spacing w:val="-2"/>
          <w:sz w:val="21"/>
          <w:szCs w:val="21"/>
        </w:rPr>
        <w:t>需记录测试开始及结束的环境温度，并按如下公式计算压降：</w:t>
      </w:r>
    </w:p>
    <w:p>
      <w:pPr>
        <w:spacing w:before="38" w:line="630" w:lineRule="exact"/>
        <w:ind w:firstLine="2551"/>
      </w:pPr>
      <w:r>
        <w:rPr>
          <w:position w:val="-12"/>
        </w:rPr>
        <w:drawing>
          <wp:inline distT="0" distB="0" distL="0" distR="0">
            <wp:extent cx="1666240" cy="39941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462"/>
                    <a:stretch>
                      <a:fillRect/>
                    </a:stretch>
                  </pic:blipFill>
                  <pic:spPr>
                    <a:xfrm>
                      <a:off x="0" y="0"/>
                      <a:ext cx="1666666" cy="400000"/>
                    </a:xfrm>
                    <a:prstGeom prst="rect">
                      <a:avLst/>
                    </a:prstGeom>
                  </pic:spPr>
                </pic:pic>
              </a:graphicData>
            </a:graphic>
          </wp:inline>
        </w:drawing>
      </w:r>
    </w:p>
    <w:p>
      <w:pPr>
        <w:spacing w:before="144" w:line="207" w:lineRule="auto"/>
        <w:ind w:left="2555"/>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138" w:line="181" w:lineRule="auto"/>
        <w:ind w:left="2568"/>
        <w:rPr>
          <w:rFonts w:ascii="微软雅黑" w:hAnsi="微软雅黑" w:eastAsia="微软雅黑" w:cs="微软雅黑"/>
        </w:rPr>
      </w:pPr>
      <w:r>
        <w:rPr>
          <w:rFonts w:ascii="微软雅黑" w:hAnsi="微软雅黑" w:eastAsia="微软雅黑" w:cs="微软雅黑"/>
          <w:spacing w:val="-1"/>
          <w:sz w:val="23"/>
          <w:szCs w:val="23"/>
        </w:rPr>
        <w:t>▪</w:t>
      </w:r>
      <w:r>
        <w:rPr>
          <w:rFonts w:ascii="微软雅黑" w:hAnsi="微软雅黑" w:eastAsia="微软雅黑" w:cs="微软雅黑"/>
          <w:spacing w:val="19"/>
          <w:sz w:val="23"/>
          <w:szCs w:val="23"/>
        </w:rPr>
        <w:t xml:space="preserve">  </w:t>
      </w:r>
      <w:r>
        <w:rPr>
          <w:spacing w:val="-1"/>
          <w:position w:val="2"/>
          <w:sz w:val="31"/>
          <w:szCs w:val="31"/>
        </w:rPr>
        <w:t>LP</w:t>
      </w:r>
      <w:r>
        <w:rPr>
          <w:rFonts w:ascii="微软雅黑" w:hAnsi="微软雅黑" w:eastAsia="微软雅黑" w:cs="微软雅黑"/>
          <w:spacing w:val="-1"/>
        </w:rPr>
        <w:t>表示压力降（MPa）。</w:t>
      </w:r>
    </w:p>
    <w:p>
      <w:pPr>
        <w:pStyle w:val="2"/>
        <w:spacing w:before="100" w:line="177" w:lineRule="auto"/>
        <w:ind w:left="2568"/>
        <w:rPr>
          <w:rFonts w:ascii="微软雅黑" w:hAnsi="微软雅黑" w:eastAsia="微软雅黑" w:cs="微软雅黑"/>
        </w:rPr>
      </w:pPr>
      <w:r>
        <w:rPr>
          <w:rFonts w:ascii="微软雅黑" w:hAnsi="微软雅黑" w:eastAsia="微软雅黑" w:cs="微软雅黑"/>
          <w:spacing w:val="-3"/>
          <w:sz w:val="32"/>
          <w:szCs w:val="32"/>
        </w:rPr>
        <w:t>▪</w:t>
      </w:r>
      <w:r>
        <w:rPr>
          <w:rFonts w:ascii="微软雅黑" w:hAnsi="微软雅黑" w:eastAsia="微软雅黑" w:cs="微软雅黑"/>
          <w:spacing w:val="84"/>
          <w:sz w:val="32"/>
          <w:szCs w:val="32"/>
        </w:rPr>
        <w:t xml:space="preserve"> </w:t>
      </w:r>
      <w:r>
        <w:rPr>
          <w:spacing w:val="-3"/>
          <w:position w:val="3"/>
          <w:sz w:val="23"/>
          <w:szCs w:val="23"/>
        </w:rPr>
        <w:t>P1</w:t>
      </w:r>
      <w:r>
        <w:rPr>
          <w:rFonts w:ascii="微软雅黑" w:hAnsi="微软雅黑" w:eastAsia="微软雅黑" w:cs="微软雅黑"/>
          <w:spacing w:val="-3"/>
        </w:rPr>
        <w:t>表示开始时系统中气体压力（MPa，绝对压力）。</w:t>
      </w:r>
    </w:p>
    <w:p>
      <w:pPr>
        <w:pStyle w:val="2"/>
        <w:spacing w:before="59" w:line="177" w:lineRule="auto"/>
        <w:ind w:left="2568"/>
        <w:rPr>
          <w:rFonts w:ascii="微软雅黑" w:hAnsi="微软雅黑" w:eastAsia="微软雅黑" w:cs="微软雅黑"/>
        </w:rPr>
      </w:pPr>
      <w:r>
        <w:rPr>
          <w:rFonts w:ascii="微软雅黑" w:hAnsi="微软雅黑" w:eastAsia="微软雅黑" w:cs="微软雅黑"/>
          <w:spacing w:val="-27"/>
          <w:sz w:val="32"/>
          <w:szCs w:val="32"/>
        </w:rPr>
        <w:t>▪</w:t>
      </w:r>
      <w:r>
        <w:rPr>
          <w:rFonts w:ascii="微软雅黑" w:hAnsi="微软雅黑" w:eastAsia="微软雅黑" w:cs="微软雅黑"/>
          <w:spacing w:val="95"/>
          <w:sz w:val="32"/>
          <w:szCs w:val="32"/>
        </w:rPr>
        <w:t xml:space="preserve"> </w:t>
      </w:r>
      <w:r>
        <w:rPr>
          <w:spacing w:val="-1"/>
          <w:position w:val="4"/>
          <w:sz w:val="20"/>
          <w:szCs w:val="20"/>
        </w:rPr>
        <w:t>P2</w:t>
      </w:r>
      <w:r>
        <w:rPr>
          <w:rFonts w:ascii="微软雅黑" w:hAnsi="微软雅黑" w:eastAsia="微软雅黑" w:cs="微软雅黑"/>
          <w:spacing w:val="-1"/>
        </w:rPr>
        <w:t>表示结束时系统中气体压力（MPa，绝对压力）。</w:t>
      </w:r>
    </w:p>
    <w:p>
      <w:pPr>
        <w:spacing w:before="73" w:line="227" w:lineRule="auto"/>
        <w:ind w:left="2568"/>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23"/>
          <w:sz w:val="21"/>
          <w:szCs w:val="21"/>
        </w:rPr>
        <w:t xml:space="preserve">  </w:t>
      </w:r>
      <w:r>
        <w:rPr>
          <w:sz w:val="21"/>
          <w:szCs w:val="21"/>
        </w:rPr>
        <w:drawing>
          <wp:inline distT="0" distB="0" distL="0" distR="0">
            <wp:extent cx="142240" cy="142240"/>
            <wp:effectExtent l="0" t="0" r="0" b="0"/>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463"/>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7"/>
          <w:sz w:val="21"/>
          <w:szCs w:val="21"/>
        </w:rPr>
        <w:t>表示开始时系统中气体的温度(°C）。</w:t>
      </w:r>
    </w:p>
    <w:p>
      <w:pPr>
        <w:pStyle w:val="2"/>
        <w:spacing w:before="123" w:line="213" w:lineRule="auto"/>
        <w:ind w:left="2568"/>
        <w:rPr>
          <w:rFonts w:ascii="微软雅黑" w:hAnsi="微软雅黑" w:eastAsia="微软雅黑" w:cs="微软雅黑"/>
        </w:rPr>
      </w:pPr>
      <w:r>
        <w:rPr>
          <w:rFonts w:ascii="微软雅黑" w:hAnsi="微软雅黑" w:eastAsia="微软雅黑" w:cs="微软雅黑"/>
          <w:spacing w:val="8"/>
          <w:sz w:val="23"/>
          <w:szCs w:val="23"/>
        </w:rPr>
        <w:t xml:space="preserve">▪  </w:t>
      </w:r>
      <w:r>
        <w:rPr>
          <w:spacing w:val="8"/>
          <w:position w:val="3"/>
          <w:sz w:val="23"/>
          <w:szCs w:val="23"/>
        </w:rPr>
        <w:t>t2</w:t>
      </w:r>
      <w:r>
        <w:rPr>
          <w:rFonts w:ascii="微软雅黑" w:hAnsi="微软雅黑" w:eastAsia="微软雅黑" w:cs="微软雅黑"/>
          <w:spacing w:val="8"/>
        </w:rPr>
        <w:t>表示结束时系统中气体的温度(°C）。</w:t>
      </w:r>
    </w:p>
    <w:p>
      <w:pPr>
        <w:spacing w:before="103" w:line="30" w:lineRule="exact"/>
        <w:ind w:firstLine="2551"/>
      </w:pPr>
      <w:r>
        <w:drawing>
          <wp:inline distT="0" distB="0" distL="0" distR="0">
            <wp:extent cx="4499610" cy="19050"/>
            <wp:effectExtent l="0" t="0" r="0" b="0"/>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562"/>
                    <a:stretch>
                      <a:fillRect/>
                    </a:stretch>
                  </pic:blipFill>
                  <pic:spPr>
                    <a:xfrm>
                      <a:off x="0" y="0"/>
                      <a:ext cx="4499999" cy="19050"/>
                    </a:xfrm>
                    <a:prstGeom prst="rect">
                      <a:avLst/>
                    </a:prstGeom>
                  </pic:spPr>
                </pic:pic>
              </a:graphicData>
            </a:graphic>
          </wp:inline>
        </w:drawing>
      </w:r>
    </w:p>
    <w:p>
      <w:pPr>
        <w:spacing w:before="84" w:line="207"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e.    判断压降值是否小于或等于5kPa。</w:t>
      </w:r>
    </w:p>
    <w:p>
      <w:pPr>
        <w:spacing w:before="145" w:line="188"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是：连接接口气密性良好，完成排气泄压，并拧紧排气阀针阀阀帽，复</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位挡板。</w:t>
      </w:r>
    </w:p>
    <w:p>
      <w:pPr>
        <w:spacing w:before="143" w:line="181"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否：连接接口气密性不良，需打开液冷门排气阀排气泄压后检查并重新</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连接液冷门与一次侧管路连接接口，再次执行气密性检查</w:t>
      </w:r>
      <w:r>
        <w:rPr>
          <w:rFonts w:ascii="微软雅黑" w:hAnsi="微软雅黑" w:eastAsia="微软雅黑" w:cs="微软雅黑"/>
          <w:spacing w:val="-1"/>
          <w:sz w:val="21"/>
          <w:szCs w:val="21"/>
        </w:rPr>
        <w:t>操作。若确认</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连接无误且气密性检查仍不通过，请联系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before="10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安装液冷门供回水管挡板，如</w:t>
      </w:r>
      <w:r>
        <w:fldChar w:fldCharType="begin"/>
      </w:r>
      <w:r>
        <w:instrText xml:space="preserve"> HYPERLINK \l "bookmark295"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165</w:t>
      </w:r>
    </w:p>
    <w:p>
      <w:pPr>
        <w:spacing w:line="202" w:lineRule="auto"/>
        <w:rPr>
          <w:rFonts w:ascii="微软雅黑" w:hAnsi="微软雅黑" w:eastAsia="微软雅黑" w:cs="微软雅黑"/>
          <w:sz w:val="20"/>
          <w:szCs w:val="20"/>
        </w:rPr>
        <w:sectPr>
          <w:headerReference r:id="rId18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30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7-126 </w:t>
      </w:r>
      <w:r>
        <w:rPr>
          <w:rFonts w:ascii="微软雅黑" w:hAnsi="微软雅黑" w:eastAsia="微软雅黑" w:cs="微软雅黑"/>
          <w:spacing w:val="-2"/>
          <w:sz w:val="21"/>
          <w:szCs w:val="21"/>
        </w:rPr>
        <w:t>安装液冷门挡板示意图</w:t>
      </w:r>
    </w:p>
    <w:p>
      <w:pPr>
        <w:spacing w:before="59" w:line="6615" w:lineRule="exact"/>
        <w:ind w:firstLine="1700"/>
      </w:pPr>
      <w:r>
        <w:rPr>
          <w:position w:val="-132"/>
        </w:rPr>
        <w:drawing>
          <wp:inline distT="0" distB="0" distL="0" distR="0">
            <wp:extent cx="4216400" cy="4199890"/>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563"/>
                    <a:stretch>
                      <a:fillRect/>
                    </a:stretch>
                  </pic:blipFill>
                  <pic:spPr>
                    <a:xfrm>
                      <a:off x="0" y="0"/>
                      <a:ext cx="4216400" cy="4200397"/>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7"/>
          <w:sz w:val="21"/>
          <w:szCs w:val="21"/>
        </w:rPr>
        <w:t>7</w:t>
      </w:r>
      <w:r>
        <w:rPr>
          <w:rFonts w:ascii="Nirmala UI" w:hAnsi="Nirmala UI" w:eastAsia="Nirmala UI" w:cs="Nirmala UI"/>
          <w:b/>
          <w:bCs/>
          <w:spacing w:val="27"/>
          <w:position w:val="17"/>
          <w:sz w:val="21"/>
          <w:szCs w:val="21"/>
        </w:rPr>
        <w:t xml:space="preserve">  </w:t>
      </w:r>
      <w:r>
        <w:rPr>
          <w:rFonts w:ascii="微软雅黑" w:hAnsi="微软雅黑" w:eastAsia="微软雅黑" w:cs="微软雅黑"/>
          <w:spacing w:val="-3"/>
          <w:position w:val="17"/>
          <w:sz w:val="21"/>
          <w:szCs w:val="21"/>
        </w:rPr>
        <w:t>关闭液冷门。</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后续处理。</w:t>
      </w:r>
    </w:p>
    <w:p>
      <w:pPr>
        <w:spacing w:before="141" w:line="207"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施工完成后，应进行环境清理工作以保证机房整洁：</w:t>
      </w:r>
    </w:p>
    <w:p>
      <w:pPr>
        <w:spacing w:before="15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工具整理：将安装用到的工具摆放到指定位置。</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杂物清理：将安装产生的垃圾清扫干净，保证环境整洁。</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余料回收：将工程余料回收，工程结束后移交给客户。</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33" w:line="178" w:lineRule="auto"/>
        <w:ind w:left="12"/>
        <w:outlineLvl w:val="2"/>
        <w:rPr>
          <w:rFonts w:ascii="微软雅黑" w:hAnsi="微软雅黑" w:eastAsia="微软雅黑" w:cs="微软雅黑"/>
          <w:sz w:val="32"/>
          <w:szCs w:val="32"/>
        </w:rPr>
      </w:pPr>
      <w:bookmarkStart w:id="185" w:name="bookmark86"/>
      <w:bookmarkEnd w:id="185"/>
      <w:bookmarkStart w:id="186" w:name="bookmark22"/>
      <w:bookmarkEnd w:id="186"/>
      <w:bookmarkStart w:id="187" w:name="bookmark87"/>
      <w:bookmarkEnd w:id="187"/>
      <w:bookmarkStart w:id="188" w:name="bookmark295"/>
      <w:bookmarkEnd w:id="188"/>
      <w:r>
        <w:rPr>
          <w:rFonts w:ascii="Nirmala UI" w:hAnsi="Nirmala UI" w:eastAsia="Nirmala UI" w:cs="Nirmala UI"/>
          <w:b/>
          <w:bCs/>
          <w:spacing w:val="-3"/>
          <w:sz w:val="32"/>
          <w:szCs w:val="32"/>
        </w:rPr>
        <w:t>7.2.20</w:t>
      </w:r>
      <w:r>
        <w:rPr>
          <w:rFonts w:ascii="Nirmala UI" w:hAnsi="Nirmala UI" w:eastAsia="Nirmala UI" w:cs="Nirmala UI"/>
          <w:b/>
          <w:bCs/>
          <w:spacing w:val="23"/>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安装线缆</w:t>
      </w:r>
    </w:p>
    <w:p>
      <w:pPr>
        <w:pStyle w:val="2"/>
        <w:spacing w:line="417" w:lineRule="auto"/>
      </w:pPr>
    </w:p>
    <w:p>
      <w:pPr>
        <w:spacing w:before="112" w:line="178" w:lineRule="auto"/>
        <w:ind w:left="10"/>
        <w:outlineLvl w:val="3"/>
        <w:rPr>
          <w:rFonts w:ascii="微软雅黑" w:hAnsi="微软雅黑" w:eastAsia="微软雅黑" w:cs="微软雅黑"/>
          <w:sz w:val="26"/>
          <w:szCs w:val="26"/>
        </w:rPr>
      </w:pPr>
      <w:r>
        <w:fldChar w:fldCharType="begin"/>
      </w:r>
      <w:r>
        <w:instrText xml:space="preserve"> HYPERLINK "7.2.20.1" </w:instrText>
      </w:r>
      <w:r>
        <w:fldChar w:fldCharType="separate"/>
      </w:r>
      <w:r>
        <w:rPr>
          <w:rFonts w:ascii="Nirmala UI" w:hAnsi="Nirmala UI" w:eastAsia="Nirmala UI" w:cs="Nirmala UI"/>
          <w:b/>
          <w:bCs/>
          <w:spacing w:val="-1"/>
          <w:sz w:val="26"/>
          <w:szCs w:val="26"/>
        </w:rPr>
        <w:t>7.2.20.1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安装机柜接地线缆</w:t>
      </w:r>
    </w:p>
    <w:p>
      <w:pPr>
        <w:spacing w:before="34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接地线缆</w:t>
      </w:r>
    </w:p>
    <w:p>
      <w:pPr>
        <w:spacing w:before="164" w:line="187" w:lineRule="auto"/>
        <w:ind w:left="1709" w:right="315" w:hanging="4"/>
        <w:rPr>
          <w:rFonts w:ascii="微软雅黑" w:hAnsi="微软雅黑" w:eastAsia="微软雅黑" w:cs="微软雅黑"/>
          <w:sz w:val="21"/>
          <w:szCs w:val="21"/>
        </w:rPr>
      </w:pPr>
      <w:r>
        <w:rPr>
          <w:rFonts w:ascii="微软雅黑" w:hAnsi="微软雅黑" w:eastAsia="微软雅黑" w:cs="微软雅黑"/>
          <w:spacing w:val="3"/>
          <w:sz w:val="21"/>
          <w:szCs w:val="21"/>
        </w:rPr>
        <w:t>保护地线（黄绿色）用于设备接地，其线缆的截面面积不小于16</w:t>
      </w:r>
      <w:r>
        <w:rPr>
          <w:rFonts w:ascii="微软雅黑" w:hAnsi="微软雅黑" w:eastAsia="微软雅黑" w:cs="微软雅黑"/>
          <w:sz w:val="21"/>
          <w:szCs w:val="21"/>
        </w:rPr>
        <w:t>mm</w:t>
      </w:r>
      <w:r>
        <w:rPr>
          <w:rFonts w:ascii="微软雅黑" w:hAnsi="微软雅黑" w:eastAsia="微软雅黑" w:cs="微软雅黑"/>
          <w:spacing w:val="3"/>
          <w:sz w:val="21"/>
          <w:szCs w:val="21"/>
        </w:rPr>
        <w:t>²,线长不少于</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2m，机柜接地端线缆采用OT端子，适配M8螺钉，如</w:t>
      </w:r>
      <w:r>
        <w:fldChar w:fldCharType="begin"/>
      </w:r>
      <w:r>
        <w:instrText xml:space="preserve"> HYPERLINK \l "bookmark296"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7-127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344" w:lineRule="auto"/>
      </w:pPr>
    </w:p>
    <w:p>
      <w:pPr>
        <w:pStyle w:val="2"/>
        <w:spacing w:line="3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166</w:t>
      </w:r>
    </w:p>
    <w:p>
      <w:pPr>
        <w:spacing w:line="202" w:lineRule="auto"/>
        <w:rPr>
          <w:rFonts w:ascii="微软雅黑" w:hAnsi="微软雅黑" w:eastAsia="微软雅黑" w:cs="微软雅黑"/>
          <w:sz w:val="20"/>
          <w:szCs w:val="20"/>
        </w:rPr>
        <w:sectPr>
          <w:headerReference r:id="rId189"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831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281"/>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机柜对外接地线缆由机房提供。</w:t>
      </w:r>
    </w:p>
    <w:p>
      <w:pPr>
        <w:spacing w:before="54" w:line="17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机柜与大地之间的电阻要小于0.1</w:t>
      </w:r>
      <w:r>
        <w:rPr>
          <w:rFonts w:ascii="微软雅黑" w:hAnsi="微软雅黑" w:eastAsia="微软雅黑" w:cs="微软雅黑"/>
          <w:spacing w:val="-2"/>
          <w:sz w:val="18"/>
          <w:szCs w:val="18"/>
        </w:rPr>
        <w:t>Ω。</w:t>
      </w:r>
    </w:p>
    <w:p>
      <w:pPr>
        <w:spacing w:before="70"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为了保护设备和人身安全，请使用配套的电源线缆。</w:t>
      </w:r>
    </w:p>
    <w:p>
      <w:pPr>
        <w:spacing w:before="44" w:line="187" w:lineRule="auto"/>
        <w:ind w:left="2362" w:right="127" w:hanging="272"/>
        <w:rPr>
          <w:rFonts w:ascii="微软雅黑" w:hAnsi="微软雅黑" w:eastAsia="微软雅黑" w:cs="微软雅黑"/>
          <w:sz w:val="18"/>
          <w:szCs w:val="18"/>
        </w:rPr>
      </w:pPr>
      <w:r>
        <w:rPr>
          <w:rFonts w:ascii="微软雅黑" w:hAnsi="微软雅黑" w:eastAsia="微软雅黑" w:cs="微软雅黑"/>
          <w:spacing w:val="-1"/>
          <w:sz w:val="18"/>
          <w:szCs w:val="18"/>
        </w:rPr>
        <w:t>●   默认提供线长为2m的M8单孔OT端子接地线缆，若有超出2m</w:t>
      </w:r>
      <w:r>
        <w:rPr>
          <w:rFonts w:ascii="微软雅黑" w:hAnsi="微软雅黑" w:eastAsia="微软雅黑" w:cs="微软雅黑"/>
          <w:spacing w:val="-2"/>
          <w:sz w:val="18"/>
          <w:szCs w:val="18"/>
        </w:rPr>
        <w:t>的场景，请联系原厂获取解决</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方案。</w:t>
      </w:r>
    </w:p>
    <w:p>
      <w:pPr>
        <w:spacing w:before="281"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7-127 </w:t>
      </w:r>
      <w:r>
        <w:rPr>
          <w:rFonts w:ascii="微软雅黑" w:hAnsi="微软雅黑" w:eastAsia="微软雅黑" w:cs="微软雅黑"/>
          <w:spacing w:val="-2"/>
          <w:sz w:val="21"/>
          <w:szCs w:val="21"/>
        </w:rPr>
        <w:t>接地线缆示意图</w:t>
      </w:r>
    </w:p>
    <w:p>
      <w:pPr>
        <w:spacing w:before="68" w:line="645" w:lineRule="exact"/>
        <w:ind w:firstLine="1700"/>
      </w:pPr>
      <w:r>
        <w:rPr>
          <w:position w:val="-12"/>
        </w:rPr>
        <w:drawing>
          <wp:inline distT="0" distB="0" distL="0" distR="0">
            <wp:extent cx="4600575" cy="409575"/>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564"/>
                    <a:stretch>
                      <a:fillRect/>
                    </a:stretch>
                  </pic:blipFill>
                  <pic:spPr>
                    <a:xfrm>
                      <a:off x="0" y="0"/>
                      <a:ext cx="4600575" cy="409575"/>
                    </a:xfrm>
                    <a:prstGeom prst="rect">
                      <a:avLst/>
                    </a:prstGeom>
                  </pic:spPr>
                </pic:pic>
              </a:graphicData>
            </a:graphic>
          </wp:inline>
        </w:drawing>
      </w:r>
    </w:p>
    <w:p>
      <w:pPr>
        <w:pStyle w:val="2"/>
        <w:spacing w:line="271" w:lineRule="auto"/>
      </w:pPr>
    </w:p>
    <w:p>
      <w:pPr>
        <w:spacing w:before="112" w:line="207" w:lineRule="auto"/>
        <w:ind w:left="5"/>
        <w:rPr>
          <w:rFonts w:ascii="微软雅黑" w:hAnsi="微软雅黑" w:eastAsia="微软雅黑" w:cs="微软雅黑"/>
          <w:sz w:val="26"/>
          <w:szCs w:val="26"/>
        </w:rPr>
      </w:pPr>
      <w:bookmarkStart w:id="189" w:name="bookmark296"/>
      <w:bookmarkEnd w:id="189"/>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1" w:line="168"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使用力矩螺丝刀拧开机柜顶部的接地连接螺钉（左</w:t>
      </w:r>
      <w:r>
        <w:rPr>
          <w:rFonts w:ascii="微软雅黑" w:hAnsi="微软雅黑" w:eastAsia="微软雅黑" w:cs="微软雅黑"/>
          <w:spacing w:val="-1"/>
          <w:sz w:val="21"/>
          <w:szCs w:val="21"/>
        </w:rPr>
        <w:t>右两侧的接地点均可</w:t>
      </w:r>
      <w:r>
        <w:rPr>
          <w:rFonts w:ascii="微软雅黑" w:hAnsi="微软雅黑" w:eastAsia="微软雅黑" w:cs="微软雅黑"/>
          <w:sz w:val="21"/>
          <w:szCs w:val="21"/>
        </w:rPr>
        <w:t>），</w:t>
      </w:r>
      <w:r>
        <w:rPr>
          <w:rFonts w:ascii="微软雅黑" w:hAnsi="微软雅黑" w:eastAsia="微软雅黑" w:cs="微软雅黑"/>
          <w:spacing w:val="-1"/>
          <w:sz w:val="21"/>
          <w:szCs w:val="21"/>
        </w:rPr>
        <w:t>建议力矩</w:t>
      </w:r>
    </w:p>
    <w:p>
      <w:pPr>
        <w:spacing w:line="572" w:lineRule="exact"/>
        <w:ind w:left="1709"/>
        <w:rPr>
          <w:rFonts w:ascii="微软雅黑" w:hAnsi="微软雅黑" w:eastAsia="微软雅黑" w:cs="微软雅黑"/>
          <w:sz w:val="21"/>
          <w:szCs w:val="21"/>
        </w:rPr>
      </w:pPr>
      <w:r>
        <w:rPr>
          <w:rFonts w:ascii="微软雅黑" w:hAnsi="微软雅黑" w:eastAsia="微软雅黑" w:cs="微软雅黑"/>
          <w:spacing w:val="-3"/>
          <w:position w:val="27"/>
          <w:sz w:val="21"/>
          <w:szCs w:val="21"/>
        </w:rPr>
        <w:t>为120±10%kgf·cm，将接地线的一端（OT端子）套在拧下的连接螺</w:t>
      </w:r>
      <w:r>
        <w:rPr>
          <w:rFonts w:ascii="微软雅黑" w:hAnsi="微软雅黑" w:eastAsia="微软雅黑" w:cs="微软雅黑"/>
          <w:spacing w:val="-4"/>
          <w:position w:val="27"/>
          <w:sz w:val="21"/>
          <w:szCs w:val="21"/>
        </w:rPr>
        <w:t>钉上。</w:t>
      </w:r>
    </w:p>
    <w:p>
      <w:pPr>
        <w:spacing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7-128 </w:t>
      </w:r>
      <w:r>
        <w:rPr>
          <w:rFonts w:ascii="微软雅黑" w:hAnsi="微软雅黑" w:eastAsia="微软雅黑" w:cs="微软雅黑"/>
          <w:sz w:val="21"/>
          <w:szCs w:val="21"/>
        </w:rPr>
        <w:t>机柜外部接地线示意图（方案一：机房侧接地</w:t>
      </w:r>
      <w:r>
        <w:rPr>
          <w:rFonts w:ascii="微软雅黑" w:hAnsi="微软雅黑" w:eastAsia="微软雅黑" w:cs="微软雅黑"/>
          <w:spacing w:val="-1"/>
          <w:sz w:val="21"/>
          <w:szCs w:val="21"/>
        </w:rPr>
        <w:t>线缆上走线）</w:t>
      </w:r>
    </w:p>
    <w:p>
      <w:pPr>
        <w:spacing w:before="45" w:line="4298" w:lineRule="exact"/>
        <w:ind w:firstLine="1700"/>
      </w:pPr>
      <w:r>
        <w:rPr>
          <w:position w:val="-85"/>
        </w:rPr>
        <w:drawing>
          <wp:inline distT="0" distB="0" distL="0" distR="0">
            <wp:extent cx="3810000" cy="2728595"/>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565"/>
                    <a:stretch>
                      <a:fillRect/>
                    </a:stretch>
                  </pic:blipFill>
                  <pic:spPr>
                    <a:xfrm>
                      <a:off x="0" y="0"/>
                      <a:ext cx="3810000" cy="2728721"/>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32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281"/>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7-129 </w:t>
      </w:r>
      <w:r>
        <w:rPr>
          <w:rFonts w:ascii="微软雅黑" w:hAnsi="微软雅黑" w:eastAsia="微软雅黑" w:cs="微软雅黑"/>
          <w:sz w:val="21"/>
          <w:szCs w:val="21"/>
        </w:rPr>
        <w:t>机柜外部接地线示意图（方案二：机房侧接地</w:t>
      </w:r>
      <w:r>
        <w:rPr>
          <w:rFonts w:ascii="微软雅黑" w:hAnsi="微软雅黑" w:eastAsia="微软雅黑" w:cs="微软雅黑"/>
          <w:spacing w:val="-1"/>
          <w:sz w:val="21"/>
          <w:szCs w:val="21"/>
        </w:rPr>
        <w:t>线下走线）</w:t>
      </w:r>
    </w:p>
    <w:p>
      <w:pPr>
        <w:spacing w:before="44" w:line="9000" w:lineRule="exact"/>
        <w:ind w:firstLine="1700"/>
      </w:pPr>
      <w:r>
        <w:rPr>
          <w:position w:val="-180"/>
        </w:rPr>
        <w:drawing>
          <wp:inline distT="0" distB="0" distL="0" distR="0">
            <wp:extent cx="2822575" cy="5715000"/>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566"/>
                    <a:stretch>
                      <a:fillRect/>
                    </a:stretch>
                  </pic:blipFill>
                  <pic:spPr>
                    <a:xfrm>
                      <a:off x="0" y="0"/>
                      <a:ext cx="2822575" cy="5715000"/>
                    </a:xfrm>
                    <a:prstGeom prst="rect">
                      <a:avLst/>
                    </a:prstGeom>
                  </pic:spPr>
                </pic:pic>
              </a:graphicData>
            </a:graphic>
          </wp:inline>
        </w:drawing>
      </w:r>
    </w:p>
    <w:p>
      <w:pPr>
        <w:spacing w:before="223"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5"/>
          <w:sz w:val="21"/>
          <w:szCs w:val="21"/>
        </w:rPr>
        <w:t>3</w:t>
      </w:r>
      <w:r>
        <w:rPr>
          <w:rFonts w:ascii="Nirmala UI" w:hAnsi="Nirmala UI" w:eastAsia="Nirmala UI" w:cs="Nirmala UI"/>
          <w:b/>
          <w:bCs/>
          <w:spacing w:val="27"/>
          <w:position w:val="15"/>
          <w:sz w:val="21"/>
          <w:szCs w:val="21"/>
        </w:rPr>
        <w:t xml:space="preserve">  </w:t>
      </w:r>
      <w:r>
        <w:rPr>
          <w:rFonts w:ascii="微软雅黑" w:hAnsi="微软雅黑" w:eastAsia="微软雅黑" w:cs="微软雅黑"/>
          <w:spacing w:val="-3"/>
          <w:position w:val="15"/>
          <w:sz w:val="21"/>
          <w:szCs w:val="21"/>
        </w:rPr>
        <w:t>重新拧紧机柜顶部接地螺钉，建议力矩为120±10%kgf·cm。</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将接地线另一头端子与机房接地点连接。</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86" w:line="179" w:lineRule="auto"/>
        <w:ind w:left="10"/>
        <w:outlineLvl w:val="3"/>
        <w:rPr>
          <w:rFonts w:ascii="微软雅黑" w:hAnsi="微软雅黑" w:eastAsia="微软雅黑" w:cs="微软雅黑"/>
          <w:sz w:val="26"/>
          <w:szCs w:val="26"/>
        </w:rPr>
      </w:pPr>
      <w:bookmarkStart w:id="190" w:name="bookmark12"/>
      <w:bookmarkEnd w:id="190"/>
      <w:bookmarkStart w:id="191" w:name="bookmark88"/>
      <w:bookmarkEnd w:id="191"/>
      <w:r>
        <w:fldChar w:fldCharType="begin"/>
      </w:r>
      <w:r>
        <w:instrText xml:space="preserve"> HYPERLINK "7.2.20.2" </w:instrText>
      </w:r>
      <w:r>
        <w:fldChar w:fldCharType="separate"/>
      </w:r>
      <w:r>
        <w:rPr>
          <w:rFonts w:ascii="Nirmala UI" w:hAnsi="Nirmala UI" w:eastAsia="Nirmala UI" w:cs="Nirmala UI"/>
          <w:b/>
          <w:bCs/>
          <w:spacing w:val="-1"/>
          <w:sz w:val="26"/>
          <w:szCs w:val="26"/>
        </w:rPr>
        <w:t>7.2.20.2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连接光口线缆</w:t>
      </w:r>
    </w:p>
    <w:p>
      <w:pPr>
        <w:spacing w:before="265"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注意事项</w:t>
      </w:r>
    </w:p>
    <w:p>
      <w:pPr>
        <w:spacing w:before="23" w:line="187" w:lineRule="auto"/>
        <w:ind w:left="2131" w:right="148" w:hanging="412"/>
        <w:rPr>
          <w:rFonts w:ascii="微软雅黑" w:hAnsi="微软雅黑" w:eastAsia="微软雅黑" w:cs="微软雅黑"/>
          <w:sz w:val="21"/>
          <w:szCs w:val="21"/>
        </w:rPr>
      </w:pPr>
      <w:r>
        <w:rPr>
          <w:rFonts w:ascii="微软雅黑" w:hAnsi="微软雅黑" w:eastAsia="微软雅黑" w:cs="微软雅黑"/>
          <w:sz w:val="21"/>
          <w:szCs w:val="21"/>
        </w:rPr>
        <w:t>●    若NPU网口（参数面接口）之间通过光模块直连，可能会出现网口长时间</w:t>
      </w:r>
      <w:r>
        <w:rPr>
          <w:rFonts w:ascii="微软雅黑" w:hAnsi="微软雅黑" w:eastAsia="微软雅黑" w:cs="微软雅黑"/>
          <w:spacing w:val="-1"/>
          <w:sz w:val="21"/>
          <w:szCs w:val="21"/>
        </w:rPr>
        <w:t>不连接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或连接慢的现象，建议配合交换机使用。</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光接口和光模块不使用时需要安装防尘塞，光纤不使用时需要安装防尘帽。</w:t>
      </w:r>
    </w:p>
    <w:p>
      <w:pPr>
        <w:spacing w:before="38" w:line="187" w:lineRule="auto"/>
        <w:ind w:left="2130" w:right="137" w:hanging="411"/>
        <w:rPr>
          <w:rFonts w:ascii="微软雅黑" w:hAnsi="微软雅黑" w:eastAsia="微软雅黑" w:cs="微软雅黑"/>
          <w:sz w:val="21"/>
          <w:szCs w:val="21"/>
        </w:rPr>
      </w:pPr>
      <w:r>
        <w:rPr>
          <w:rFonts w:ascii="微软雅黑" w:hAnsi="微软雅黑" w:eastAsia="微软雅黑" w:cs="微软雅黑"/>
          <w:sz w:val="21"/>
          <w:szCs w:val="21"/>
        </w:rPr>
        <w:t>●    光纤进入机柜时必须套在波纹管里面。光纤的最小弯曲半径应大于光纤直径的20</w:t>
      </w:r>
      <w:r>
        <w:rPr>
          <w:rFonts w:ascii="微软雅黑" w:hAnsi="微软雅黑" w:eastAsia="微软雅黑" w:cs="微软雅黑"/>
          <w:spacing w:val="8"/>
          <w:sz w:val="21"/>
          <w:szCs w:val="21"/>
        </w:rPr>
        <w:t xml:space="preserve"> </w:t>
      </w:r>
      <w:r>
        <w:rPr>
          <w:rFonts w:ascii="微软雅黑" w:hAnsi="微软雅黑" w:eastAsia="微软雅黑" w:cs="微软雅黑"/>
          <w:spacing w:val="-7"/>
          <w:sz w:val="21"/>
          <w:szCs w:val="21"/>
        </w:rPr>
        <w:t>倍， 一般情况下最小弯曲半径≥30mm。</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8" w:lineRule="auto"/>
      </w:pPr>
      <w:r>
        <w:drawing>
          <wp:anchor distT="0" distB="0" distL="0" distR="0" simplePos="0" relativeHeight="251833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布放光纤后需要对光纤使用红光笔进行导通性测试。</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严格按照工程设计文件施工，确保光线布放顺序和标签正确。</w:t>
      </w:r>
    </w:p>
    <w:p>
      <w:pPr>
        <w:spacing w:before="40" w:line="176"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请确保光纤线缆接口整洁干净，避</w:t>
      </w:r>
      <w:r>
        <w:rPr>
          <w:rFonts w:ascii="微软雅黑" w:hAnsi="微软雅黑" w:eastAsia="微软雅黑" w:cs="微软雅黑"/>
          <w:sz w:val="21"/>
          <w:szCs w:val="21"/>
        </w:rPr>
        <w:t xml:space="preserve">免污染影响通信；若接口已污染，需用专用光 </w:t>
      </w:r>
      <w:r>
        <w:rPr>
          <w:rFonts w:ascii="微软雅黑" w:hAnsi="微软雅黑" w:eastAsia="微软雅黑" w:cs="微软雅黑"/>
          <w:spacing w:val="1"/>
          <w:sz w:val="21"/>
          <w:szCs w:val="21"/>
        </w:rPr>
        <w:t>纤清洁布清洁。光纤端面和光模块端面除尘请参见</w:t>
      </w:r>
      <w:r>
        <w:fldChar w:fldCharType="begin"/>
      </w:r>
      <w:r>
        <w:instrText xml:space="preserve"> HYPERLINK "https://support.huawei.com/carrier/docview?nid=DOC1100945592&amp;path=PBI1-252301455/PBI1-252303293/PBI1-7275777/PBI1-19904180/PBI1-21484577" </w:instrText>
      </w:r>
      <w:r>
        <w:fldChar w:fldCharType="separate"/>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多媒体</w:t>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光模块</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和光纤日常维</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"https://support.huawei.com/carrier/docview?nid=DOC1100945592&amp;path=PBI1-252301455/PBI1-252303293/PBI1-7275777/PBI1-19904180/PBI1-21484577"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护注意事项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。受端面灰尘及光缆弯曲度的影响，光链路的损耗增大，远端收光功</w:t>
      </w:r>
      <w:r>
        <w:rPr>
          <w:rFonts w:ascii="微软雅黑" w:hAnsi="微软雅黑" w:eastAsia="微软雅黑" w:cs="微软雅黑"/>
          <w:spacing w:val="14"/>
          <w:sz w:val="21"/>
          <w:szCs w:val="21"/>
        </w:rPr>
        <w:t xml:space="preserve"> </w:t>
      </w:r>
      <w:r>
        <w:rPr>
          <w:rFonts w:ascii="微软雅黑" w:hAnsi="微软雅黑" w:eastAsia="微软雅黑" w:cs="微软雅黑"/>
          <w:sz w:val="21"/>
          <w:szCs w:val="21"/>
        </w:rPr>
        <w:t>率低，进而造成传输信号延迟增加、信号失真、网络通信速度下降</w:t>
      </w:r>
      <w:r>
        <w:rPr>
          <w:rFonts w:ascii="微软雅黑" w:hAnsi="微软雅黑" w:eastAsia="微软雅黑" w:cs="微软雅黑"/>
          <w:spacing w:val="-1"/>
          <w:sz w:val="21"/>
          <w:szCs w:val="21"/>
        </w:rPr>
        <w:t>等状况，产生</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光闪断，故障告警，大模型训练等业务频繁中断。</w:t>
      </w:r>
    </w:p>
    <w:p>
      <w:pPr>
        <w:spacing w:before="260"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98" w:line="444" w:lineRule="exact"/>
        <w:ind w:left="1705"/>
        <w:rPr>
          <w:rFonts w:ascii="微软雅黑" w:hAnsi="微软雅黑" w:eastAsia="微软雅黑" w:cs="微软雅黑"/>
          <w:sz w:val="21"/>
          <w:szCs w:val="21"/>
        </w:rPr>
      </w:pPr>
      <w:r>
        <w:rPr>
          <w:rFonts w:ascii="微软雅黑" w:hAnsi="微软雅黑" w:eastAsia="微软雅黑" w:cs="微软雅黑"/>
          <w:spacing w:val="-2"/>
          <w:position w:val="16"/>
          <w:sz w:val="21"/>
          <w:szCs w:val="21"/>
        </w:rPr>
        <w:t>连接光口可以使用光纤或AOC线缆，在连接线缆前先确定使用光纤还是AOC线缆。</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佩戴防静电腕带。详细信息请参见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13" w:line="42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4"/>
          <w:sz w:val="21"/>
          <w:szCs w:val="21"/>
        </w:rPr>
        <w:t>2</w:t>
      </w:r>
      <w:r>
        <w:rPr>
          <w:rFonts w:ascii="Nirmala UI" w:hAnsi="Nirmala UI" w:eastAsia="Nirmala UI" w:cs="Nirmala UI"/>
          <w:b/>
          <w:bCs/>
          <w:spacing w:val="23"/>
          <w:w w:val="101"/>
          <w:position w:val="14"/>
          <w:sz w:val="21"/>
          <w:szCs w:val="21"/>
        </w:rPr>
        <w:t xml:space="preserve">  </w:t>
      </w:r>
      <w:r>
        <w:rPr>
          <w:rFonts w:ascii="微软雅黑" w:hAnsi="微软雅黑" w:eastAsia="微软雅黑" w:cs="微软雅黑"/>
          <w:spacing w:val="-2"/>
          <w:position w:val="14"/>
          <w:sz w:val="21"/>
          <w:szCs w:val="21"/>
        </w:rPr>
        <w:t>确定新线缆型号。</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给新线缆编号。</w:t>
      </w:r>
    </w:p>
    <w:p>
      <w:pPr>
        <w:spacing w:before="42"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新线缆编号应与需要更换的旧线缆一致。</w:t>
      </w:r>
    </w:p>
    <w:p>
      <w:pPr>
        <w:spacing w:before="43"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光纤标签最好使用统一规格的标签</w:t>
      </w:r>
      <w:r>
        <w:rPr>
          <w:rFonts w:ascii="微软雅黑" w:hAnsi="微软雅黑" w:eastAsia="微软雅黑" w:cs="微软雅黑"/>
          <w:sz w:val="21"/>
          <w:szCs w:val="21"/>
        </w:rPr>
        <w:t xml:space="preserve">。标签的两侧分别填写光纤所连接的本端设备 </w:t>
      </w:r>
      <w:r>
        <w:rPr>
          <w:rFonts w:ascii="微软雅黑" w:hAnsi="微软雅黑" w:eastAsia="微软雅黑" w:cs="微软雅黑"/>
          <w:spacing w:val="-1"/>
          <w:sz w:val="21"/>
          <w:szCs w:val="21"/>
        </w:rPr>
        <w:t>名称和编号，以及对端设备名称和编号。标签贴于线端</w:t>
      </w:r>
      <w:r>
        <w:rPr>
          <w:rFonts w:ascii="微软雅黑" w:hAnsi="微软雅黑" w:eastAsia="微软雅黑" w:cs="微软雅黑"/>
          <w:spacing w:val="-2"/>
          <w:sz w:val="21"/>
          <w:szCs w:val="21"/>
        </w:rPr>
        <w:t>2cm处。</w:t>
      </w:r>
    </w:p>
    <w:p>
      <w:pPr>
        <w:spacing w:before="11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布放新线缆。</w:t>
      </w:r>
    </w:p>
    <w:p>
      <w:pPr>
        <w:spacing w:before="114" w:line="187"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新线缆的布放位置应与所更换的旧线缆一致，即原来采用下走线方式的</w:t>
      </w:r>
      <w:r>
        <w:rPr>
          <w:rFonts w:ascii="微软雅黑" w:hAnsi="微软雅黑" w:eastAsia="微软雅黑" w:cs="微软雅黑"/>
          <w:spacing w:val="-1"/>
          <w:sz w:val="21"/>
          <w:szCs w:val="21"/>
        </w:rPr>
        <w:t>仍采用下走线</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方式，原来采用上走线方式的仍采用上走线方</w:t>
      </w:r>
      <w:r>
        <w:rPr>
          <w:rFonts w:ascii="微软雅黑" w:hAnsi="微软雅黑" w:eastAsia="微软雅黑" w:cs="微软雅黑"/>
          <w:spacing w:val="-2"/>
          <w:sz w:val="21"/>
          <w:szCs w:val="21"/>
        </w:rPr>
        <w:t>式。原则上应考虑以下几点：</w:t>
      </w:r>
    </w:p>
    <w:p>
      <w:pPr>
        <w:spacing w:before="130" w:line="187" w:lineRule="auto"/>
        <w:ind w:left="2130" w:right="151" w:hanging="411"/>
        <w:rPr>
          <w:rFonts w:ascii="微软雅黑" w:hAnsi="微软雅黑" w:eastAsia="微软雅黑" w:cs="微软雅黑"/>
          <w:sz w:val="21"/>
          <w:szCs w:val="21"/>
        </w:rPr>
      </w:pPr>
      <w:r>
        <w:rPr>
          <w:rFonts w:ascii="微软雅黑" w:hAnsi="微软雅黑" w:eastAsia="微软雅黑" w:cs="微软雅黑"/>
          <w:sz w:val="21"/>
          <w:szCs w:val="21"/>
        </w:rPr>
        <w:t>●    在机柜内部的光纤或AOC线缆按照安装规范进行安装，最好</w:t>
      </w:r>
      <w:r>
        <w:rPr>
          <w:rFonts w:ascii="微软雅黑" w:hAnsi="微软雅黑" w:eastAsia="微软雅黑" w:cs="微软雅黑"/>
          <w:spacing w:val="-1"/>
          <w:sz w:val="21"/>
          <w:szCs w:val="21"/>
        </w:rPr>
        <w:t>按原来的走线方式排</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列，走线必须整齐，外皮无损伤。</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光纤或AOC线缆应和电源线缆、信号线缆等分开布放。</w:t>
      </w:r>
    </w:p>
    <w:p>
      <w:pPr>
        <w:spacing w:before="44" w:line="187" w:lineRule="auto"/>
        <w:ind w:left="2130" w:right="172" w:hanging="411"/>
        <w:rPr>
          <w:rFonts w:ascii="微软雅黑" w:hAnsi="微软雅黑" w:eastAsia="微软雅黑" w:cs="微软雅黑"/>
          <w:sz w:val="21"/>
          <w:szCs w:val="21"/>
        </w:rPr>
      </w:pPr>
      <w:r>
        <w:rPr>
          <w:rFonts w:ascii="微软雅黑" w:hAnsi="微软雅黑" w:eastAsia="微软雅黑" w:cs="微软雅黑"/>
          <w:spacing w:val="-1"/>
          <w:sz w:val="21"/>
          <w:szCs w:val="21"/>
        </w:rPr>
        <w:t>●    光纤或AOC线缆转弯半径不少于4cm，以保护线芯不受损伤。不得损伤外皮。光</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纤或SFP+电缆的布放须便于维护和将来扩容。</w:t>
      </w:r>
    </w:p>
    <w:p>
      <w:pPr>
        <w:spacing w:before="44" w:line="187" w:lineRule="auto"/>
        <w:ind w:left="2132" w:right="161" w:hanging="413"/>
        <w:rPr>
          <w:rFonts w:ascii="微软雅黑" w:hAnsi="微软雅黑" w:eastAsia="微软雅黑" w:cs="微软雅黑"/>
          <w:sz w:val="21"/>
          <w:szCs w:val="21"/>
        </w:rPr>
      </w:pPr>
      <w:r>
        <w:rPr>
          <w:rFonts w:ascii="微软雅黑" w:hAnsi="微软雅黑" w:eastAsia="微软雅黑" w:cs="微软雅黑"/>
          <w:spacing w:val="1"/>
          <w:sz w:val="21"/>
          <w:szCs w:val="21"/>
        </w:rPr>
        <w:t>●    布放光纤必须绑扎。绑扎后的光纤</w:t>
      </w:r>
      <w:r>
        <w:rPr>
          <w:rFonts w:ascii="微软雅黑" w:hAnsi="微软雅黑" w:eastAsia="微软雅黑" w:cs="微软雅黑"/>
          <w:sz w:val="21"/>
          <w:szCs w:val="21"/>
        </w:rPr>
        <w:t xml:space="preserve">应互相紧密靠拢，外观平直整齐。扎带间距均 </w:t>
      </w:r>
      <w:r>
        <w:rPr>
          <w:rFonts w:ascii="微软雅黑" w:hAnsi="微软雅黑" w:eastAsia="微软雅黑" w:cs="微软雅黑"/>
          <w:spacing w:val="-3"/>
          <w:sz w:val="21"/>
          <w:szCs w:val="21"/>
        </w:rPr>
        <w:t>匀，松紧适度。</w:t>
      </w:r>
    </w:p>
    <w:p>
      <w:pPr>
        <w:spacing w:before="54"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信号线缆与电源线的间距要大于10cm。</w:t>
      </w:r>
    </w:p>
    <w:p>
      <w:pPr>
        <w:spacing w:before="145" w:line="424"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5</w:t>
      </w:r>
      <w:r>
        <w:rPr>
          <w:rFonts w:ascii="Nirmala UI" w:hAnsi="Nirmala UI" w:eastAsia="Nirmala UI" w:cs="Nirmala UI"/>
          <w:b/>
          <w:bCs/>
          <w:spacing w:val="28"/>
          <w:position w:val="14"/>
          <w:sz w:val="21"/>
          <w:szCs w:val="21"/>
        </w:rPr>
        <w:t xml:space="preserve">  </w:t>
      </w:r>
      <w:r>
        <w:rPr>
          <w:rFonts w:ascii="微软雅黑" w:hAnsi="微软雅黑" w:eastAsia="微软雅黑" w:cs="微软雅黑"/>
          <w:spacing w:val="-3"/>
          <w:position w:val="14"/>
          <w:sz w:val="21"/>
          <w:szCs w:val="21"/>
        </w:rPr>
        <w:t>连接光口线缆。</w:t>
      </w:r>
    </w:p>
    <w:p>
      <w:pPr>
        <w:spacing w:line="206" w:lineRule="auto"/>
        <w:ind w:left="1714"/>
        <w:rPr>
          <w:rFonts w:ascii="微软雅黑" w:hAnsi="微软雅黑" w:eastAsia="微软雅黑" w:cs="微软雅黑"/>
          <w:sz w:val="21"/>
          <w:szCs w:val="21"/>
        </w:rPr>
      </w:pPr>
      <w:r>
        <w:rPr>
          <w:rFonts w:ascii="微软雅黑" w:hAnsi="微软雅黑" w:eastAsia="微软雅黑" w:cs="微软雅黑"/>
          <w:spacing w:val="-7"/>
          <w:sz w:val="21"/>
          <w:szCs w:val="21"/>
        </w:rPr>
        <w:t>当使用光纤时：</w:t>
      </w:r>
    </w:p>
    <w:p>
      <w:pPr>
        <w:spacing w:before="114"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拔出需更换的旧光纤或光模块。</w:t>
      </w:r>
    </w:p>
    <w:p>
      <w:pPr>
        <w:spacing w:before="27" w:line="233"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从设备侧拔出需更换的旧光纤或光模块。</w:t>
      </w:r>
    </w:p>
    <w:p>
      <w:pPr>
        <w:spacing w:before="1" w:line="178"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连接新光纤。</w:t>
      </w:r>
    </w:p>
    <w:p>
      <w:pPr>
        <w:spacing w:before="161"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56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8"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更换光模块时间间隔小于30秒，被更换的光模块可能存在序列号未更新的</w:t>
      </w:r>
      <w:r>
        <w:rPr>
          <w:rFonts w:ascii="微软雅黑" w:hAnsi="微软雅黑" w:eastAsia="微软雅黑" w:cs="微软雅黑"/>
          <w:spacing w:val="-1"/>
          <w:sz w:val="18"/>
          <w:szCs w:val="18"/>
        </w:rPr>
        <w:t>风险。</w:t>
      </w:r>
    </w:p>
    <w:p>
      <w:pPr>
        <w:spacing w:before="35"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新光纤与机柜的连接位置应是旧光纤原来的位置，插接位置应正确。</w:t>
      </w:r>
    </w:p>
    <w:p>
      <w:pPr>
        <w:spacing w:before="36"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将光纤插入光模块中，应插接紧密。</w:t>
      </w:r>
    </w:p>
    <w:p>
      <w:pPr>
        <w:spacing w:before="49" w:line="185"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100GE/200GE光口</w:t>
      </w:r>
    </w:p>
    <w:p>
      <w:pPr>
        <w:spacing w:before="60" w:line="224" w:lineRule="auto"/>
        <w:ind w:left="2565" w:right="15"/>
        <w:rPr>
          <w:rFonts w:ascii="微软雅黑" w:hAnsi="微软雅黑" w:eastAsia="微软雅黑" w:cs="微软雅黑"/>
          <w:sz w:val="21"/>
          <w:szCs w:val="21"/>
        </w:rPr>
      </w:pPr>
      <w:r>
        <w:rPr>
          <w:rFonts w:ascii="微软雅黑" w:hAnsi="微软雅黑" w:eastAsia="微软雅黑" w:cs="微软雅黑"/>
          <w:sz w:val="21"/>
          <w:szCs w:val="21"/>
        </w:rPr>
        <w:t>i.     取下光模块上的保护帽，将光模块</w:t>
      </w:r>
      <w:r>
        <w:rPr>
          <w:rFonts w:ascii="微软雅黑" w:hAnsi="微软雅黑" w:eastAsia="微软雅黑" w:cs="微软雅黑"/>
          <w:spacing w:val="-1"/>
          <w:sz w:val="21"/>
          <w:szCs w:val="21"/>
        </w:rPr>
        <w:t>对准插入光口，如</w:t>
      </w:r>
      <w:r>
        <w:fldChar w:fldCharType="begin"/>
      </w:r>
      <w:r>
        <w:instrText xml:space="preserve"> HYPERLINK \l "bookmark297"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z w:val="21"/>
          <w:szCs w:val="21"/>
        </w:rPr>
        <w:t xml:space="preserve"> ii.    将光纤对准插入光模块，如</w:t>
      </w:r>
      <w:r>
        <w:fldChar w:fldCharType="begin"/>
      </w:r>
      <w:r>
        <w:instrText xml:space="preserve"> HYPERLINK \l "bookmark297"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169</w:t>
      </w:r>
    </w:p>
    <w:p>
      <w:pPr>
        <w:spacing w:line="202" w:lineRule="auto"/>
        <w:rPr>
          <w:rFonts w:ascii="微软雅黑" w:hAnsi="微软雅黑" w:eastAsia="微软雅黑" w:cs="微软雅黑"/>
          <w:sz w:val="20"/>
          <w:szCs w:val="20"/>
        </w:rPr>
        <w:sectPr>
          <w:headerReference r:id="rId190"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34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9" w:lineRule="auto"/>
        <w:ind w:left="2566"/>
        <w:rPr>
          <w:rFonts w:ascii="微软雅黑" w:hAnsi="微软雅黑" w:eastAsia="微软雅黑" w:cs="微软雅黑"/>
          <w:sz w:val="21"/>
          <w:szCs w:val="21"/>
        </w:rPr>
      </w:pPr>
      <w:bookmarkStart w:id="192" w:name="bookmark297"/>
      <w:bookmarkEnd w:id="192"/>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7-130 </w:t>
      </w:r>
      <w:r>
        <w:rPr>
          <w:rFonts w:ascii="微软雅黑" w:hAnsi="微软雅黑" w:eastAsia="微软雅黑" w:cs="微软雅黑"/>
          <w:spacing w:val="-2"/>
          <w:sz w:val="21"/>
          <w:szCs w:val="21"/>
        </w:rPr>
        <w:t>连接光纤</w:t>
      </w:r>
    </w:p>
    <w:p>
      <w:pPr>
        <w:spacing w:before="52" w:line="1930" w:lineRule="exact"/>
        <w:ind w:firstLine="2551"/>
      </w:pPr>
      <w:r>
        <w:rPr>
          <w:position w:val="-38"/>
        </w:rPr>
        <w:drawing>
          <wp:inline distT="0" distB="0" distL="0" distR="0">
            <wp:extent cx="3289300" cy="122555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568"/>
                    <a:stretch>
                      <a:fillRect/>
                    </a:stretch>
                  </pic:blipFill>
                  <pic:spPr>
                    <a:xfrm>
                      <a:off x="0" y="0"/>
                      <a:ext cx="3289300" cy="1225931"/>
                    </a:xfrm>
                    <a:prstGeom prst="rect">
                      <a:avLst/>
                    </a:prstGeom>
                  </pic:spPr>
                </pic:pic>
              </a:graphicData>
            </a:graphic>
          </wp:inline>
        </w:drawing>
      </w:r>
    </w:p>
    <w:p>
      <w:pPr>
        <w:spacing w:before="140" w:line="185"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10GE/25GE光口</w:t>
      </w:r>
    </w:p>
    <w:p>
      <w:pPr>
        <w:spacing w:before="16" w:line="210" w:lineRule="auto"/>
        <w:ind w:left="2565"/>
        <w:rPr>
          <w:rFonts w:ascii="微软雅黑" w:hAnsi="微软雅黑" w:eastAsia="微软雅黑" w:cs="微软雅黑"/>
          <w:sz w:val="21"/>
          <w:szCs w:val="21"/>
        </w:rPr>
      </w:pPr>
      <w:r>
        <w:rPr>
          <w:rFonts w:ascii="微软雅黑" w:hAnsi="微软雅黑" w:eastAsia="微软雅黑" w:cs="微软雅黑"/>
          <w:spacing w:val="-1"/>
          <w:sz w:val="21"/>
          <w:szCs w:val="21"/>
        </w:rPr>
        <w:t>i.     将光模块对准插入光模块接口，如</w:t>
      </w:r>
      <w:r>
        <w:fldChar w:fldCharType="begin"/>
      </w:r>
      <w:r>
        <w:instrText xml:space="preserve"> HYPERLINK \l "bookmark298"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7-131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2" w:line="216" w:lineRule="auto"/>
        <w:ind w:left="2565" w:right="1065"/>
        <w:rPr>
          <w:rFonts w:ascii="微软雅黑" w:hAnsi="微软雅黑" w:eastAsia="微软雅黑" w:cs="微软雅黑"/>
          <w:sz w:val="21"/>
          <w:szCs w:val="21"/>
        </w:rPr>
      </w:pPr>
      <w:r>
        <w:rPr>
          <w:rFonts w:ascii="微软雅黑" w:hAnsi="微软雅黑" w:eastAsia="微软雅黑" w:cs="微软雅黑"/>
          <w:sz w:val="21"/>
          <w:szCs w:val="21"/>
        </w:rPr>
        <w:t>ii.    合上光模块卡扣，使光模块插接紧密</w:t>
      </w:r>
      <w:r>
        <w:rPr>
          <w:rFonts w:ascii="微软雅黑" w:hAnsi="微软雅黑" w:eastAsia="微软雅黑" w:cs="微软雅黑"/>
          <w:spacing w:val="-1"/>
          <w:sz w:val="21"/>
          <w:szCs w:val="21"/>
        </w:rPr>
        <w:t>，如</w:t>
      </w:r>
      <w:r>
        <w:fldChar w:fldCharType="begin"/>
      </w:r>
      <w:r>
        <w:instrText xml:space="preserve"> HYPERLINK \l "bookmark298"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7-131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r>
        <w:rPr>
          <w:rFonts w:ascii="微软雅黑" w:hAnsi="微软雅黑" w:eastAsia="微软雅黑" w:cs="微软雅黑"/>
          <w:sz w:val="21"/>
          <w:szCs w:val="21"/>
        </w:rPr>
        <w:t xml:space="preserve"> </w:t>
      </w:r>
      <w:bookmarkStart w:id="193" w:name="bookmark298"/>
      <w:bookmarkEnd w:id="193"/>
      <w:r>
        <w:rPr>
          <w:rFonts w:ascii="微软雅黑" w:hAnsi="微软雅黑" w:eastAsia="微软雅黑" w:cs="微软雅黑"/>
          <w:sz w:val="21"/>
          <w:szCs w:val="21"/>
        </w:rPr>
        <w:t>iii.   将光纤对准插入光模块，如</w:t>
      </w:r>
      <w:r>
        <w:fldChar w:fldCharType="begin"/>
      </w:r>
      <w:r>
        <w:instrText xml:space="preserve"> HYPERLINK \l "bookmark298"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7-131</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中③所示。</w:t>
      </w:r>
    </w:p>
    <w:p>
      <w:pPr>
        <w:spacing w:before="235" w:line="179" w:lineRule="auto"/>
        <w:ind w:left="256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7-131 </w:t>
      </w:r>
      <w:r>
        <w:rPr>
          <w:rFonts w:ascii="微软雅黑" w:hAnsi="微软雅黑" w:eastAsia="微软雅黑" w:cs="微软雅黑"/>
          <w:spacing w:val="-2"/>
          <w:sz w:val="21"/>
          <w:szCs w:val="21"/>
        </w:rPr>
        <w:t>连接光纤</w:t>
      </w:r>
    </w:p>
    <w:p>
      <w:pPr>
        <w:spacing w:before="52" w:line="4795" w:lineRule="exact"/>
        <w:ind w:firstLine="2551"/>
      </w:pPr>
      <w:r>
        <w:rPr>
          <w:position w:val="-95"/>
        </w:rPr>
        <w:drawing>
          <wp:inline distT="0" distB="0" distL="0" distR="0">
            <wp:extent cx="2540000" cy="3044190"/>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569"/>
                    <a:stretch>
                      <a:fillRect/>
                    </a:stretch>
                  </pic:blipFill>
                  <pic:spPr>
                    <a:xfrm>
                      <a:off x="0" y="0"/>
                      <a:ext cx="2540000" cy="3044697"/>
                    </a:xfrm>
                    <a:prstGeom prst="rect">
                      <a:avLst/>
                    </a:prstGeom>
                  </pic:spPr>
                </pic:pic>
              </a:graphicData>
            </a:graphic>
          </wp:inline>
        </w:drawing>
      </w:r>
    </w:p>
    <w:p>
      <w:pPr>
        <w:spacing w:before="192" w:line="206" w:lineRule="auto"/>
        <w:ind w:left="1714"/>
        <w:rPr>
          <w:rFonts w:ascii="微软雅黑" w:hAnsi="微软雅黑" w:eastAsia="微软雅黑" w:cs="微软雅黑"/>
          <w:sz w:val="21"/>
          <w:szCs w:val="21"/>
        </w:rPr>
      </w:pPr>
      <w:r>
        <w:rPr>
          <w:rFonts w:ascii="微软雅黑" w:hAnsi="微软雅黑" w:eastAsia="微软雅黑" w:cs="微软雅黑"/>
          <w:spacing w:val="-9"/>
          <w:sz w:val="21"/>
          <w:szCs w:val="21"/>
        </w:rPr>
        <w:t>当使用AOC/DAC线缆时：</w:t>
      </w:r>
    </w:p>
    <w:p>
      <w:pPr>
        <w:spacing w:before="70" w:line="524" w:lineRule="exact"/>
        <w:ind w:left="1718"/>
        <w:rPr>
          <w:rFonts w:ascii="微软雅黑" w:hAnsi="微软雅黑" w:eastAsia="微软雅黑" w:cs="微软雅黑"/>
          <w:sz w:val="21"/>
          <w:szCs w:val="21"/>
        </w:rPr>
      </w:pPr>
      <w:bookmarkStart w:id="194" w:name="bookmark299"/>
      <w:bookmarkEnd w:id="194"/>
      <w:r>
        <w:rPr>
          <w:rFonts w:ascii="微软雅黑" w:hAnsi="微软雅黑" w:eastAsia="微软雅黑" w:cs="微软雅黑"/>
          <w:spacing w:val="-1"/>
          <w:position w:val="22"/>
          <w:sz w:val="21"/>
          <w:szCs w:val="21"/>
        </w:rPr>
        <w:t>1.    捏住线缆，向里轻推线缆插头，如</w:t>
      </w:r>
      <w:r>
        <w:fldChar w:fldCharType="begin"/>
      </w:r>
      <w:r>
        <w:instrText xml:space="preserve"> HYPERLINK \l "bookmark299" </w:instrText>
      </w:r>
      <w:r>
        <w:fldChar w:fldCharType="separate"/>
      </w:r>
      <w:r>
        <w:rPr>
          <w:rFonts w:ascii="微软雅黑" w:hAnsi="微软雅黑" w:eastAsia="微软雅黑" w:cs="微软雅黑"/>
          <w:color w:val="0000FF"/>
          <w:spacing w:val="-1"/>
          <w:position w:val="2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2"/>
          <w:sz w:val="21"/>
          <w:szCs w:val="21"/>
        </w:rPr>
        <w:t>7-132</w:t>
      </w:r>
      <w:r>
        <w:rPr>
          <w:rFonts w:ascii="Nirmala UI" w:hAnsi="Nirmala UI" w:eastAsia="Nirmala UI" w:cs="Nirmala UI"/>
          <w:b/>
          <w:bCs/>
          <w:color w:val="0000FF"/>
          <w:spacing w:val="-1"/>
          <w:position w:val="22"/>
          <w:sz w:val="21"/>
          <w:szCs w:val="21"/>
        </w:rPr>
        <w:fldChar w:fldCharType="end"/>
      </w:r>
      <w:r>
        <w:rPr>
          <w:rFonts w:ascii="微软雅黑" w:hAnsi="微软雅黑" w:eastAsia="微软雅黑" w:cs="微软雅黑"/>
          <w:spacing w:val="-1"/>
          <w:position w:val="22"/>
          <w:sz w:val="21"/>
          <w:szCs w:val="21"/>
        </w:rPr>
        <w:t>所示。</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7-132 </w:t>
      </w:r>
      <w:r>
        <w:rPr>
          <w:rFonts w:ascii="微软雅黑" w:hAnsi="微软雅黑" w:eastAsia="微软雅黑" w:cs="微软雅黑"/>
          <w:spacing w:val="-2"/>
          <w:sz w:val="21"/>
          <w:szCs w:val="21"/>
        </w:rPr>
        <w:t>推线缆插头</w:t>
      </w:r>
    </w:p>
    <w:p>
      <w:pPr>
        <w:spacing w:before="22" w:line="2930" w:lineRule="exact"/>
        <w:ind w:firstLine="2125"/>
      </w:pPr>
      <w:r>
        <w:rPr>
          <w:position w:val="-58"/>
        </w:rPr>
        <w:drawing>
          <wp:inline distT="0" distB="0" distL="0" distR="0">
            <wp:extent cx="2540000" cy="1859915"/>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570"/>
                    <a:stretch>
                      <a:fillRect/>
                    </a:stretch>
                  </pic:blipFill>
                  <pic:spPr>
                    <a:xfrm>
                      <a:off x="0" y="0"/>
                      <a:ext cx="2540000" cy="1860422"/>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170</w:t>
      </w:r>
    </w:p>
    <w:p>
      <w:pPr>
        <w:spacing w:line="202" w:lineRule="auto"/>
        <w:rPr>
          <w:rFonts w:ascii="微软雅黑" w:hAnsi="微软雅黑" w:eastAsia="微软雅黑" w:cs="微软雅黑"/>
          <w:sz w:val="20"/>
          <w:szCs w:val="20"/>
        </w:rPr>
        <w:sectPr>
          <w:headerReference r:id="rId19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35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281"/>
                    <a:stretch>
                      <a:fillRect/>
                    </a:stretch>
                  </pic:blipFill>
                  <pic:spPr>
                    <a:xfrm>
                      <a:off x="0" y="0"/>
                      <a:ext cx="6119999" cy="6350"/>
                    </a:xfrm>
                    <a:prstGeom prst="rect">
                      <a:avLst/>
                    </a:prstGeom>
                  </pic:spPr>
                </pic:pic>
              </a:graphicData>
            </a:graphic>
          </wp:anchor>
        </w:drawing>
      </w:r>
    </w:p>
    <w:p>
      <w:pPr>
        <w:spacing w:before="90" w:line="177" w:lineRule="auto"/>
        <w:ind w:left="2141" w:right="161" w:hanging="431"/>
        <w:rPr>
          <w:rFonts w:ascii="微软雅黑" w:hAnsi="微软雅黑" w:eastAsia="微软雅黑" w:cs="微软雅黑"/>
          <w:sz w:val="21"/>
          <w:szCs w:val="21"/>
        </w:rPr>
      </w:pPr>
      <w:r>
        <w:rPr>
          <w:rFonts w:ascii="微软雅黑" w:hAnsi="微软雅黑" w:eastAsia="微软雅黑" w:cs="微软雅黑"/>
          <w:sz w:val="21"/>
          <w:szCs w:val="21"/>
        </w:rPr>
        <w:t>2.    捏住塑料拉环，沿箭头方向用力水平向外拉拉环，直到线缆被</w:t>
      </w:r>
      <w:r>
        <w:rPr>
          <w:rFonts w:ascii="微软雅黑" w:hAnsi="微软雅黑" w:eastAsia="微软雅黑" w:cs="微软雅黑"/>
          <w:spacing w:val="-1"/>
          <w:sz w:val="21"/>
          <w:szCs w:val="21"/>
        </w:rPr>
        <w:t>解锁向外拉出，如</w:t>
      </w:r>
      <w:r>
        <w:rPr>
          <w:rFonts w:ascii="微软雅黑" w:hAnsi="微软雅黑" w:eastAsia="微软雅黑" w:cs="微软雅黑"/>
          <w:sz w:val="21"/>
          <w:szCs w:val="21"/>
        </w:rPr>
        <w:t xml:space="preserve"> </w:t>
      </w:r>
      <w:bookmarkStart w:id="195" w:name="bookmark300"/>
      <w:bookmarkEnd w:id="195"/>
      <w:r>
        <w:fldChar w:fldCharType="begin"/>
      </w:r>
      <w:r>
        <w:instrText xml:space="preserve"> HYPERLINK \l "bookmark300"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7-133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和</w:t>
      </w:r>
      <w:r>
        <w:fldChar w:fldCharType="begin"/>
      </w:r>
      <w:r>
        <w:instrText xml:space="preserve"> HYPERLINK \l "bookmark301"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7-134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318" w:line="17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7-133 </w:t>
      </w:r>
      <w:r>
        <w:rPr>
          <w:rFonts w:ascii="微软雅黑" w:hAnsi="微软雅黑" w:eastAsia="微软雅黑" w:cs="微软雅黑"/>
          <w:spacing w:val="-1"/>
          <w:sz w:val="21"/>
          <w:szCs w:val="21"/>
        </w:rPr>
        <w:t>从上向下俯视线缆拔出示意图</w:t>
      </w:r>
    </w:p>
    <w:p>
      <w:pPr>
        <w:spacing w:before="74" w:line="2954" w:lineRule="exact"/>
        <w:ind w:firstLine="2125"/>
      </w:pPr>
      <w:r>
        <w:rPr>
          <w:position w:val="-59"/>
        </w:rPr>
        <w:drawing>
          <wp:inline distT="0" distB="0" distL="0" distR="0">
            <wp:extent cx="2540000" cy="1875790"/>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571"/>
                    <a:stretch>
                      <a:fillRect/>
                    </a:stretch>
                  </pic:blipFill>
                  <pic:spPr>
                    <a:xfrm>
                      <a:off x="0" y="0"/>
                      <a:ext cx="2540000" cy="1875917"/>
                    </a:xfrm>
                    <a:prstGeom prst="rect">
                      <a:avLst/>
                    </a:prstGeom>
                  </pic:spPr>
                </pic:pic>
              </a:graphicData>
            </a:graphic>
          </wp:inline>
        </w:drawing>
      </w:r>
    </w:p>
    <w:p>
      <w:pPr>
        <w:pStyle w:val="2"/>
        <w:spacing w:line="317" w:lineRule="auto"/>
      </w:pPr>
    </w:p>
    <w:p>
      <w:pPr>
        <w:spacing w:before="90" w:line="177" w:lineRule="auto"/>
        <w:ind w:left="2141"/>
        <w:rPr>
          <w:rFonts w:ascii="微软雅黑" w:hAnsi="微软雅黑" w:eastAsia="微软雅黑" w:cs="微软雅黑"/>
          <w:sz w:val="21"/>
          <w:szCs w:val="21"/>
        </w:rPr>
      </w:pPr>
      <w:bookmarkStart w:id="196" w:name="bookmark301"/>
      <w:bookmarkEnd w:id="196"/>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7-134 </w:t>
      </w:r>
      <w:r>
        <w:rPr>
          <w:rFonts w:ascii="微软雅黑" w:hAnsi="微软雅黑" w:eastAsia="微软雅黑" w:cs="微软雅黑"/>
          <w:spacing w:val="-1"/>
          <w:sz w:val="21"/>
          <w:szCs w:val="21"/>
        </w:rPr>
        <w:t>从下向上仰视线缆拔出示意图</w:t>
      </w:r>
    </w:p>
    <w:p>
      <w:pPr>
        <w:spacing w:before="75" w:line="2947" w:lineRule="exact"/>
        <w:ind w:firstLine="2125"/>
      </w:pPr>
      <w:r>
        <w:rPr>
          <w:position w:val="-58"/>
        </w:rPr>
        <w:drawing>
          <wp:inline distT="0" distB="0" distL="0" distR="0">
            <wp:extent cx="2540000" cy="1871345"/>
            <wp:effectExtent l="0" t="0" r="0" b="0"/>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572"/>
                    <a:stretch>
                      <a:fillRect/>
                    </a:stretch>
                  </pic:blipFill>
                  <pic:spPr>
                    <a:xfrm>
                      <a:off x="0" y="0"/>
                      <a:ext cx="2540000" cy="1871598"/>
                    </a:xfrm>
                    <a:prstGeom prst="rect">
                      <a:avLst/>
                    </a:prstGeom>
                  </pic:spPr>
                </pic:pic>
              </a:graphicData>
            </a:graphic>
          </wp:inline>
        </w:drawing>
      </w:r>
    </w:p>
    <w:p>
      <w:pPr>
        <w:spacing w:before="149" w:line="597" w:lineRule="exact"/>
        <w:ind w:left="1709"/>
        <w:rPr>
          <w:rFonts w:ascii="微软雅黑" w:hAnsi="微软雅黑" w:eastAsia="微软雅黑" w:cs="微软雅黑"/>
          <w:sz w:val="21"/>
          <w:szCs w:val="21"/>
        </w:rPr>
      </w:pPr>
      <w:bookmarkStart w:id="197" w:name="bookmark302"/>
      <w:bookmarkEnd w:id="197"/>
      <w:r>
        <w:rPr>
          <w:rFonts w:ascii="微软雅黑" w:hAnsi="微软雅黑" w:eastAsia="微软雅黑" w:cs="微软雅黑"/>
          <w:spacing w:val="-1"/>
          <w:position w:val="28"/>
          <w:sz w:val="21"/>
          <w:szCs w:val="21"/>
        </w:rPr>
        <w:t>3.    将线缆垂直插入端口中，如</w:t>
      </w:r>
      <w:r>
        <w:fldChar w:fldCharType="begin"/>
      </w:r>
      <w:r>
        <w:instrText xml:space="preserve"> HYPERLINK \l "bookmark302" </w:instrText>
      </w:r>
      <w:r>
        <w:fldChar w:fldCharType="separate"/>
      </w:r>
      <w:r>
        <w:rPr>
          <w:rFonts w:ascii="微软雅黑" w:hAnsi="微软雅黑" w:eastAsia="微软雅黑" w:cs="微软雅黑"/>
          <w:color w:val="0000FF"/>
          <w:spacing w:val="-1"/>
          <w:position w:val="28"/>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8"/>
          <w:sz w:val="21"/>
          <w:szCs w:val="21"/>
        </w:rPr>
        <w:t>7-135</w:t>
      </w:r>
      <w:r>
        <w:rPr>
          <w:rFonts w:ascii="Nirmala UI" w:hAnsi="Nirmala UI" w:eastAsia="Nirmala UI" w:cs="Nirmala UI"/>
          <w:b/>
          <w:bCs/>
          <w:color w:val="0000FF"/>
          <w:spacing w:val="-1"/>
          <w:position w:val="28"/>
          <w:sz w:val="21"/>
          <w:szCs w:val="21"/>
        </w:rPr>
        <w:fldChar w:fldCharType="end"/>
      </w:r>
      <w:r>
        <w:rPr>
          <w:rFonts w:ascii="微软雅黑" w:hAnsi="微软雅黑" w:eastAsia="微软雅黑" w:cs="微软雅黑"/>
          <w:spacing w:val="-1"/>
          <w:position w:val="28"/>
          <w:sz w:val="21"/>
          <w:szCs w:val="21"/>
        </w:rPr>
        <w:t>所示。</w:t>
      </w:r>
    </w:p>
    <w:p>
      <w:pPr>
        <w:spacing w:before="1"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7-135 </w:t>
      </w:r>
      <w:r>
        <w:rPr>
          <w:rFonts w:ascii="微软雅黑" w:hAnsi="微软雅黑" w:eastAsia="微软雅黑" w:cs="微软雅黑"/>
          <w:spacing w:val="-2"/>
          <w:sz w:val="21"/>
          <w:szCs w:val="21"/>
        </w:rPr>
        <w:t>连接线缆</w:t>
      </w:r>
    </w:p>
    <w:p>
      <w:pPr>
        <w:spacing w:before="73" w:line="2929" w:lineRule="exact"/>
        <w:ind w:firstLine="2125"/>
      </w:pPr>
      <w:r>
        <w:rPr>
          <w:position w:val="-58"/>
        </w:rPr>
        <w:drawing>
          <wp:inline distT="0" distB="0" distL="0" distR="0">
            <wp:extent cx="2540000" cy="1859915"/>
            <wp:effectExtent l="0" t="0" r="0" b="0"/>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570"/>
                    <a:stretch>
                      <a:fillRect/>
                    </a:stretch>
                  </pic:blipFill>
                  <pic:spPr>
                    <a:xfrm>
                      <a:off x="0" y="0"/>
                      <a:ext cx="2540000" cy="1860423"/>
                    </a:xfrm>
                    <a:prstGeom prst="rect">
                      <a:avLst/>
                    </a:prstGeom>
                  </pic:spPr>
                </pic:pic>
              </a:graphicData>
            </a:graphic>
          </wp:inline>
        </w:drawing>
      </w:r>
    </w:p>
    <w:p>
      <w:pPr>
        <w:spacing w:before="23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检验新线缆是否连通。</w:t>
      </w:r>
    </w:p>
    <w:p>
      <w:pPr>
        <w:spacing w:before="75" w:line="199" w:lineRule="auto"/>
        <w:ind w:left="1713" w:right="140" w:hanging="7"/>
        <w:rPr>
          <w:rFonts w:ascii="微软雅黑" w:hAnsi="微软雅黑" w:eastAsia="微软雅黑" w:cs="微软雅黑"/>
          <w:sz w:val="21"/>
          <w:szCs w:val="21"/>
        </w:rPr>
      </w:pPr>
      <w:r>
        <w:rPr>
          <w:rFonts w:ascii="微软雅黑" w:hAnsi="微软雅黑" w:eastAsia="微软雅黑" w:cs="微软雅黑"/>
          <w:sz w:val="21"/>
          <w:szCs w:val="21"/>
        </w:rPr>
        <w:t>设备上电后，可以使用</w:t>
      </w:r>
      <w:r>
        <w:rPr>
          <w:rFonts w:ascii="Nirmala UI" w:hAnsi="Nirmala UI" w:eastAsia="Nirmala UI" w:cs="Nirmala UI"/>
          <w:b/>
          <w:bCs/>
          <w:sz w:val="21"/>
          <w:szCs w:val="21"/>
        </w:rPr>
        <w:t>ping</w:t>
      </w:r>
      <w:r>
        <w:rPr>
          <w:rFonts w:ascii="微软雅黑" w:hAnsi="微软雅黑" w:eastAsia="微软雅黑" w:cs="微软雅黑"/>
          <w:sz w:val="21"/>
          <w:szCs w:val="21"/>
        </w:rPr>
        <w:t>命令观察新线缆连接的两端通信是否正常</w:t>
      </w:r>
      <w:r>
        <w:rPr>
          <w:rFonts w:ascii="微软雅黑" w:hAnsi="微软雅黑" w:eastAsia="微软雅黑" w:cs="微软雅黑"/>
          <w:spacing w:val="-1"/>
          <w:sz w:val="21"/>
          <w:szCs w:val="21"/>
        </w:rPr>
        <w:t>。如果通信不正</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常，检查线缆是否损坏或线缆接头是否插紧。</w:t>
      </w:r>
    </w:p>
    <w:p>
      <w:pPr>
        <w:spacing w:before="11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绑扎新光纤。</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171</w:t>
      </w:r>
    </w:p>
    <w:p>
      <w:pPr>
        <w:spacing w:line="202" w:lineRule="auto"/>
        <w:rPr>
          <w:rFonts w:ascii="微软雅黑" w:hAnsi="微软雅黑" w:eastAsia="微软雅黑" w:cs="微软雅黑"/>
          <w:sz w:val="20"/>
          <w:szCs w:val="20"/>
        </w:rPr>
        <w:sectPr>
          <w:headerReference r:id="rId192" w:type="default"/>
          <w:pgSz w:w="11906" w:h="16838"/>
          <w:pgMar w:top="1360" w:right="1133" w:bottom="400" w:left="1133" w:header="874" w:footer="0" w:gutter="0"/>
          <w:cols w:space="720" w:num="1"/>
        </w:sectPr>
      </w:pPr>
    </w:p>
    <w:p>
      <w:pPr>
        <w:pStyle w:val="2"/>
        <w:spacing w:line="267" w:lineRule="auto"/>
      </w:pPr>
      <w:r>
        <w:pict>
          <v:rect id="_x0000_s1094" o:spid="_x0000_s1094" o:spt="1" style="position:absolute;left:0pt;margin-left:56.65pt;margin-top:773.85pt;height:0.5pt;width:481.9pt;mso-position-horizontal-relative:page;mso-position-vertical-relative:page;z-index:251836416;mso-width-relative:page;mso-height-relative:page;" fillcolor="#000000" filled="t" stroked="f" coordsize="21600,21600" o:allowincell="f">
            <v:path/>
            <v:fill on="t" focussize="0,0"/>
            <v:stroke on="f"/>
            <v:imagedata o:title=""/>
            <o:lock v:ext="edit"/>
          </v:rect>
        </w:pict>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绑扎时，可遵守原来的绑扎工艺。如有必要，可将所有光纤拆开然后统一绑扎。</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用光纤绑扎带绑扎的光纤不能太紧，绑扎后光纤可以自由抽动为宜。</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72" w:line="207" w:lineRule="auto"/>
        <w:ind w:left="10"/>
        <w:outlineLvl w:val="3"/>
        <w:rPr>
          <w:rFonts w:ascii="微软雅黑" w:hAnsi="微软雅黑" w:eastAsia="微软雅黑" w:cs="微软雅黑"/>
          <w:sz w:val="26"/>
          <w:szCs w:val="26"/>
        </w:rPr>
      </w:pPr>
      <w:bookmarkStart w:id="198" w:name="bookmark89"/>
      <w:bookmarkEnd w:id="198"/>
      <w:bookmarkStart w:id="199" w:name="bookmark23"/>
      <w:bookmarkEnd w:id="199"/>
      <w:r>
        <w:fldChar w:fldCharType="begin"/>
      </w:r>
      <w:r>
        <w:instrText xml:space="preserve"> HYPERLINK "7.2.20.3" </w:instrText>
      </w:r>
      <w:r>
        <w:fldChar w:fldCharType="separate"/>
      </w:r>
      <w:r>
        <w:rPr>
          <w:rFonts w:ascii="Nirmala UI" w:hAnsi="Nirmala UI" w:eastAsia="Nirmala UI" w:cs="Nirmala UI"/>
          <w:b/>
          <w:bCs/>
          <w:spacing w:val="-1"/>
          <w:sz w:val="26"/>
          <w:szCs w:val="26"/>
        </w:rPr>
        <w:t>7.2.20.3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安装交换机线缆</w:t>
      </w:r>
    </w:p>
    <w:p>
      <w:pPr>
        <w:spacing w:before="22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3"/>
          <w:sz w:val="21"/>
          <w:szCs w:val="21"/>
        </w:rPr>
        <w:t>2</w:t>
      </w:r>
      <w:r>
        <w:rPr>
          <w:rFonts w:ascii="Nirmala UI" w:hAnsi="Nirmala UI" w:eastAsia="Nirmala UI" w:cs="Nirmala UI"/>
          <w:b/>
          <w:bCs/>
          <w:spacing w:val="23"/>
          <w:position w:val="13"/>
          <w:sz w:val="21"/>
          <w:szCs w:val="21"/>
        </w:rPr>
        <w:t xml:space="preserve">  </w:t>
      </w:r>
      <w:r>
        <w:rPr>
          <w:rFonts w:ascii="微软雅黑" w:hAnsi="微软雅黑" w:eastAsia="微软雅黑" w:cs="微软雅黑"/>
          <w:spacing w:val="-1"/>
          <w:position w:val="13"/>
          <w:sz w:val="21"/>
          <w:szCs w:val="21"/>
        </w:rPr>
        <w:t>将光纤线缆一端连接到交换机上行端口。</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"bookmark303" </w:instrText>
      </w:r>
      <w:r>
        <w:fldChar w:fldCharType="separate"/>
      </w:r>
      <w:r>
        <w:rPr>
          <w:rFonts w:ascii="Nirmala UI" w:hAnsi="Nirmala UI" w:eastAsia="Nirmala UI" w:cs="Nirmala UI"/>
          <w:b/>
          <w:bCs/>
          <w:color w:val="0000FF"/>
          <w:spacing w:val="-1"/>
          <w:sz w:val="21"/>
          <w:szCs w:val="21"/>
        </w:rPr>
        <w:t>7.4.4.1</w:t>
      </w:r>
      <w:r>
        <w:rPr>
          <w:rFonts w:ascii="Nirmala UI" w:hAnsi="Nirmala UI" w:eastAsia="Nirmala UI" w:cs="Nirmala UI"/>
          <w:b/>
          <w:bCs/>
          <w:color w:val="0000FF"/>
          <w:spacing w:val="15"/>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典型组网连线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将光纤线缆捆绑并收纳至机柜侧边理线槽中。</w:t>
      </w:r>
    </w:p>
    <w:p>
      <w:pPr>
        <w:pStyle w:val="2"/>
        <w:spacing w:line="335" w:lineRule="auto"/>
      </w:pPr>
    </w:p>
    <w:p>
      <w:pPr>
        <w:spacing w:line="30" w:lineRule="exact"/>
        <w:ind w:firstLine="1700"/>
      </w:pPr>
      <w:r>
        <w:drawing>
          <wp:inline distT="0" distB="0" distL="0" distR="0">
            <wp:extent cx="5039995" cy="1905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7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95" o:spid="_x0000_s109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建议线缆按照就近原则理线捆扎后并按照就近原则出机柜。</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进入机柜的光纤外径需≤3.5mm，否则影响光纤在柜内走线</w:t>
      </w:r>
      <w:r>
        <w:rPr>
          <w:rFonts w:ascii="微软雅黑" w:hAnsi="微软雅黑" w:eastAsia="微软雅黑" w:cs="微软雅黑"/>
          <w:spacing w:val="-4"/>
          <w:sz w:val="21"/>
          <w:szCs w:val="21"/>
        </w:rPr>
        <w:t>槽的布放。</w:t>
      </w:r>
    </w:p>
    <w:p>
      <w:pPr>
        <w:spacing w:before="38" w:line="187"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交换机数量和光模块数量需根据解决方案组网灵活配置。本图仅作为扎线参考，具</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体以实际组网为准。</w:t>
      </w:r>
    </w:p>
    <w:p>
      <w:pPr>
        <w:spacing w:before="97" w:line="30" w:lineRule="exact"/>
        <w:ind w:firstLine="1700"/>
      </w:pPr>
      <w:r>
        <w:drawing>
          <wp:inline distT="0" distB="0" distL="0" distR="0">
            <wp:extent cx="5039995" cy="19050"/>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574"/>
                    <a:stretch>
                      <a:fillRect/>
                    </a:stretch>
                  </pic:blipFill>
                  <pic:spPr>
                    <a:xfrm>
                      <a:off x="0" y="0"/>
                      <a:ext cx="5039999" cy="19050"/>
                    </a:xfrm>
                    <a:prstGeom prst="rect">
                      <a:avLst/>
                    </a:prstGeom>
                  </pic:spPr>
                </pic:pic>
              </a:graphicData>
            </a:graphic>
          </wp:inline>
        </w:drawing>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172</w:t>
      </w:r>
    </w:p>
    <w:p>
      <w:pPr>
        <w:spacing w:line="202" w:lineRule="auto"/>
        <w:rPr>
          <w:rFonts w:ascii="微软雅黑" w:hAnsi="微软雅黑" w:eastAsia="微软雅黑" w:cs="微软雅黑"/>
          <w:sz w:val="20"/>
          <w:szCs w:val="20"/>
        </w:rPr>
        <w:sectPr>
          <w:headerReference r:id="rId193"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37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7-136 </w:t>
      </w:r>
      <w:r>
        <w:rPr>
          <w:rFonts w:ascii="微软雅黑" w:hAnsi="微软雅黑" w:eastAsia="微软雅黑" w:cs="微软雅黑"/>
          <w:spacing w:val="-2"/>
          <w:sz w:val="21"/>
          <w:szCs w:val="21"/>
        </w:rPr>
        <w:t>光纤捆绑示意</w:t>
      </w:r>
    </w:p>
    <w:p>
      <w:pPr>
        <w:spacing w:before="68" w:line="6940" w:lineRule="exact"/>
        <w:ind w:firstLine="1700"/>
      </w:pPr>
      <w:r>
        <w:rPr>
          <w:position w:val="-138"/>
        </w:rPr>
        <w:drawing>
          <wp:inline distT="0" distB="0" distL="0" distR="0">
            <wp:extent cx="4191000" cy="4406265"/>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575"/>
                    <a:stretch>
                      <a:fillRect/>
                    </a:stretch>
                  </pic:blipFill>
                  <pic:spPr>
                    <a:xfrm>
                      <a:off x="0" y="0"/>
                      <a:ext cx="4191000" cy="4406519"/>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将光纤线缆沿机柜顶部（两个口均可）穿出，过线孔尺寸如</w:t>
      </w:r>
      <w:r>
        <w:fldChar w:fldCharType="begin"/>
      </w:r>
      <w:r>
        <w:instrText xml:space="preserve"> HYPERLINK \l "bookmark304"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173</w:t>
      </w:r>
    </w:p>
    <w:p>
      <w:pPr>
        <w:spacing w:line="202" w:lineRule="auto"/>
        <w:rPr>
          <w:rFonts w:ascii="微软雅黑" w:hAnsi="微软雅黑" w:eastAsia="微软雅黑" w:cs="微软雅黑"/>
          <w:sz w:val="20"/>
          <w:szCs w:val="20"/>
        </w:rPr>
        <w:sectPr>
          <w:headerReference r:id="rId19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38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7-137 </w:t>
      </w:r>
      <w:r>
        <w:rPr>
          <w:rFonts w:ascii="微软雅黑" w:hAnsi="微软雅黑" w:eastAsia="微软雅黑" w:cs="微软雅黑"/>
          <w:spacing w:val="-1"/>
          <w:sz w:val="21"/>
          <w:szCs w:val="21"/>
        </w:rPr>
        <w:t>机柜顶部过线孔尺寸示意图</w:t>
      </w:r>
    </w:p>
    <w:p>
      <w:pPr>
        <w:spacing w:before="38" w:line="10400" w:lineRule="exact"/>
        <w:ind w:firstLine="1700"/>
      </w:pPr>
      <w:r>
        <w:rPr>
          <w:position w:val="-208"/>
        </w:rPr>
        <w:drawing>
          <wp:inline distT="0" distB="0" distL="0" distR="0">
            <wp:extent cx="3398520" cy="6604000"/>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576"/>
                    <a:stretch>
                      <a:fillRect/>
                    </a:stretch>
                  </pic:blipFill>
                  <pic:spPr>
                    <a:xfrm>
                      <a:off x="0" y="0"/>
                      <a:ext cx="3399154" cy="6604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87" w:line="178" w:lineRule="auto"/>
        <w:ind w:left="10"/>
        <w:outlineLvl w:val="3"/>
        <w:rPr>
          <w:rFonts w:ascii="微软雅黑" w:hAnsi="微软雅黑" w:eastAsia="微软雅黑" w:cs="微软雅黑"/>
          <w:sz w:val="26"/>
          <w:szCs w:val="26"/>
        </w:rPr>
      </w:pPr>
      <w:bookmarkStart w:id="200" w:name="bookmark24"/>
      <w:bookmarkEnd w:id="200"/>
      <w:bookmarkStart w:id="201" w:name="bookmark90"/>
      <w:bookmarkEnd w:id="201"/>
      <w:bookmarkStart w:id="202" w:name="bookmark304"/>
      <w:bookmarkEnd w:id="202"/>
      <w:r>
        <w:fldChar w:fldCharType="begin"/>
      </w:r>
      <w:r>
        <w:instrText xml:space="preserve"> HYPERLINK "7.2.20.4" </w:instrText>
      </w:r>
      <w:r>
        <w:fldChar w:fldCharType="separate"/>
      </w:r>
      <w:r>
        <w:rPr>
          <w:rFonts w:ascii="Nirmala UI" w:hAnsi="Nirmala UI" w:eastAsia="Nirmala UI" w:cs="Nirmala UI"/>
          <w:b/>
          <w:bCs/>
          <w:spacing w:val="-1"/>
          <w:sz w:val="26"/>
          <w:szCs w:val="26"/>
        </w:rPr>
        <w:t>7.2.20.4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安装电源线缆</w:t>
      </w:r>
    </w:p>
    <w:p>
      <w:pPr>
        <w:spacing w:before="126" w:line="187" w:lineRule="auto"/>
        <w:ind w:left="1700" w:right="335" w:firstLine="5"/>
        <w:rPr>
          <w:rFonts w:ascii="微软雅黑" w:hAnsi="微软雅黑" w:eastAsia="微软雅黑" w:cs="微软雅黑"/>
          <w:sz w:val="21"/>
          <w:szCs w:val="21"/>
        </w:rPr>
      </w:pPr>
      <w:r>
        <w:rPr>
          <w:rFonts w:ascii="微软雅黑" w:hAnsi="微软雅黑" w:eastAsia="微软雅黑" w:cs="微软雅黑"/>
          <w:spacing w:val="-1"/>
          <w:sz w:val="21"/>
          <w:szCs w:val="21"/>
        </w:rPr>
        <w:t>灵活供电架构，支持单、双路供电，其中双路输入电源支持双路三相</w:t>
      </w:r>
      <w:r>
        <w:rPr>
          <w:rFonts w:ascii="微软雅黑" w:hAnsi="微软雅黑" w:eastAsia="微软雅黑" w:cs="微软雅黑"/>
          <w:spacing w:val="-2"/>
          <w:sz w:val="21"/>
          <w:szCs w:val="21"/>
        </w:rPr>
        <w:t>AC、双路单相</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AC、单相AC+HVDC和HVDC+HVDC。</w:t>
      </w:r>
    </w:p>
    <w:p>
      <w:pPr>
        <w:pStyle w:val="2"/>
        <w:spacing w:line="278" w:lineRule="auto"/>
      </w:pPr>
    </w:p>
    <w:p>
      <w:pPr>
        <w:pStyle w:val="2"/>
        <w:spacing w:line="278" w:lineRule="auto"/>
      </w:pPr>
    </w:p>
    <w:p>
      <w:pPr>
        <w:pStyle w:val="2"/>
        <w:spacing w:line="279" w:lineRule="auto"/>
      </w:pPr>
    </w:p>
    <w:p>
      <w:pPr>
        <w:pStyle w:val="2"/>
        <w:spacing w:line="27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174</w:t>
      </w:r>
    </w:p>
    <w:p>
      <w:pPr>
        <w:spacing w:line="202" w:lineRule="auto"/>
        <w:rPr>
          <w:rFonts w:ascii="微软雅黑" w:hAnsi="微软雅黑" w:eastAsia="微软雅黑" w:cs="微软雅黑"/>
          <w:sz w:val="20"/>
          <w:szCs w:val="20"/>
        </w:rPr>
        <w:sectPr>
          <w:headerReference r:id="rId19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39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7-7 </w:t>
      </w:r>
      <w:r>
        <w:rPr>
          <w:rFonts w:ascii="微软雅黑" w:hAnsi="微软雅黑" w:eastAsia="微软雅黑" w:cs="微软雅黑"/>
          <w:spacing w:val="-1"/>
          <w:sz w:val="21"/>
          <w:szCs w:val="21"/>
        </w:rPr>
        <w:t>供电模式</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0"/>
                </w14:textOutline>
              </w:rPr>
              <w:t>供电</w:t>
            </w:r>
          </w:p>
          <w:p>
            <w:pPr>
              <w:pStyle w:val="9"/>
              <w:spacing w:line="207" w:lineRule="auto"/>
              <w:ind w:left="111"/>
            </w:pPr>
            <w:r>
              <w:rPr>
                <w:spacing w:val="-2"/>
                <w14:textOutline w14:w="2667" w14:cap="flat" w14:cmpd="sng">
                  <w14:solidFill>
                    <w14:srgbClr w14:val="000000"/>
                  </w14:solidFill>
                  <w14:prstDash w14:val="solid"/>
                  <w14:miter w14:val="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79" w:line="208" w:lineRule="auto"/>
              <w:ind w:left="111"/>
            </w:pPr>
            <w:r>
              <w:rPr>
                <w:spacing w:val="4"/>
              </w:rPr>
              <w:t>模式1</w:t>
            </w:r>
          </w:p>
        </w:tc>
        <w:tc>
          <w:tcPr>
            <w:tcW w:w="3478" w:type="dxa"/>
            <w:vAlign w:val="top"/>
          </w:tcPr>
          <w:p>
            <w:pPr>
              <w:pStyle w:val="9"/>
              <w:spacing w:before="80" w:line="177" w:lineRule="auto"/>
              <w:ind w:left="102" w:right="134"/>
            </w:pPr>
            <w:r>
              <w:rPr>
                <w:spacing w:val="-6"/>
              </w:rPr>
              <w:t>三相交流市电 380V AC</w:t>
            </w:r>
            <w:r>
              <w:rPr>
                <w:spacing w:val="23"/>
              </w:rPr>
              <w:t xml:space="preserve"> </w:t>
            </w:r>
            <w:r>
              <w:rPr>
                <w:spacing w:val="-6"/>
              </w:rPr>
              <w:t>+</w:t>
            </w:r>
            <w:r>
              <w:rPr>
                <w:spacing w:val="12"/>
              </w:rPr>
              <w:t xml:space="preserve"> </w:t>
            </w:r>
            <w:r>
              <w:rPr>
                <w:spacing w:val="-6"/>
              </w:rPr>
              <w:t>三相交流</w:t>
            </w:r>
            <w:r>
              <w:t xml:space="preserve"> </w:t>
            </w:r>
            <w:r>
              <w:rPr>
                <w:spacing w:val="-6"/>
              </w:rPr>
              <w:t>市电</w:t>
            </w:r>
            <w:r>
              <w:rPr>
                <w:spacing w:val="13"/>
              </w:rPr>
              <w:t xml:space="preserve"> </w:t>
            </w:r>
            <w:r>
              <w:rPr>
                <w:spacing w:val="-6"/>
              </w:rPr>
              <w:t>380V AC</w:t>
            </w:r>
          </w:p>
        </w:tc>
        <w:tc>
          <w:tcPr>
            <w:tcW w:w="1713" w:type="dxa"/>
            <w:vAlign w:val="top"/>
          </w:tcPr>
          <w:p>
            <w:pPr>
              <w:pStyle w:val="9"/>
              <w:spacing w:before="114" w:line="167" w:lineRule="auto"/>
              <w:ind w:left="109" w:right="185"/>
            </w:pPr>
            <w:r>
              <w:rPr>
                <w:spacing w:val="-9"/>
              </w:rPr>
              <w:t>01075416+010</w:t>
            </w:r>
            <w:r>
              <w:t xml:space="preserve"> </w:t>
            </w:r>
            <w:r>
              <w:rPr>
                <w:spacing w:val="-7"/>
              </w:rPr>
              <w:t>75416-002</w:t>
            </w:r>
          </w:p>
        </w:tc>
        <w:tc>
          <w:tcPr>
            <w:tcW w:w="1938" w:type="dxa"/>
            <w:vAlign w:val="top"/>
          </w:tcPr>
          <w:p>
            <w:pPr>
              <w:pStyle w:val="9"/>
              <w:spacing w:before="91" w:line="179" w:lineRule="auto"/>
              <w:ind w:left="112"/>
            </w:pPr>
            <w:r>
              <w:rPr>
                <w:spacing w:val="-3"/>
              </w:rPr>
              <w:t>5芯炮筒线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2" w:line="208" w:lineRule="auto"/>
              <w:ind w:left="111"/>
            </w:pPr>
            <w:r>
              <w:rPr>
                <w:spacing w:val="-2"/>
              </w:rPr>
              <w:t>模式2</w:t>
            </w:r>
          </w:p>
        </w:tc>
        <w:tc>
          <w:tcPr>
            <w:tcW w:w="3478" w:type="dxa"/>
            <w:vAlign w:val="top"/>
          </w:tcPr>
          <w:p>
            <w:pPr>
              <w:pStyle w:val="9"/>
              <w:spacing w:before="83" w:line="177" w:lineRule="auto"/>
              <w:ind w:left="101" w:right="134" w:hanging="2"/>
            </w:pPr>
            <w:r>
              <w:rPr>
                <w:spacing w:val="-6"/>
              </w:rPr>
              <w:t>单相交流市电</w:t>
            </w:r>
            <w:r>
              <w:rPr>
                <w:spacing w:val="24"/>
              </w:rPr>
              <w:t xml:space="preserve"> </w:t>
            </w:r>
            <w:r>
              <w:rPr>
                <w:spacing w:val="-6"/>
              </w:rPr>
              <w:t>220V AC</w:t>
            </w:r>
            <w:r>
              <w:rPr>
                <w:spacing w:val="13"/>
              </w:rPr>
              <w:t xml:space="preserve"> </w:t>
            </w:r>
            <w:r>
              <w:rPr>
                <w:spacing w:val="-6"/>
              </w:rPr>
              <w:t>+ 单相交流</w:t>
            </w:r>
            <w:r>
              <w:t xml:space="preserve"> </w:t>
            </w:r>
            <w:r>
              <w:rPr>
                <w:spacing w:val="-6"/>
              </w:rPr>
              <w:t>市电</w:t>
            </w:r>
            <w:r>
              <w:rPr>
                <w:spacing w:val="13"/>
              </w:rPr>
              <w:t xml:space="preserve"> </w:t>
            </w:r>
            <w:r>
              <w:rPr>
                <w:spacing w:val="-6"/>
              </w:rPr>
              <w:t>220V AC</w:t>
            </w:r>
          </w:p>
        </w:tc>
        <w:tc>
          <w:tcPr>
            <w:tcW w:w="1713" w:type="dxa"/>
            <w:vMerge w:val="restart"/>
            <w:tcBorders>
              <w:bottom w:val="nil"/>
            </w:tcBorders>
            <w:vAlign w:val="top"/>
          </w:tcPr>
          <w:p>
            <w:pPr>
              <w:pStyle w:val="9"/>
              <w:spacing w:before="117" w:line="167" w:lineRule="auto"/>
              <w:ind w:left="109" w:right="185"/>
            </w:pPr>
            <w:r>
              <w:rPr>
                <w:spacing w:val="-9"/>
              </w:rPr>
              <w:t>01076569+010</w:t>
            </w:r>
            <w:r>
              <w:t xml:space="preserve"> </w:t>
            </w:r>
            <w:r>
              <w:rPr>
                <w:spacing w:val="-6"/>
              </w:rPr>
              <w:t>77039</w:t>
            </w:r>
          </w:p>
        </w:tc>
        <w:tc>
          <w:tcPr>
            <w:tcW w:w="1938" w:type="dxa"/>
            <w:vMerge w:val="restart"/>
            <w:tcBorders>
              <w:bottom w:val="nil"/>
            </w:tcBorders>
            <w:vAlign w:val="top"/>
          </w:tcPr>
          <w:p>
            <w:pPr>
              <w:pStyle w:val="9"/>
              <w:spacing w:before="83" w:line="207" w:lineRule="auto"/>
              <w:ind w:left="110"/>
            </w:pPr>
            <w:r>
              <w:rPr>
                <w:spacing w:val="-2"/>
              </w:rPr>
              <w:t>需现场压线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5" w:line="208" w:lineRule="auto"/>
              <w:ind w:left="111"/>
            </w:pPr>
            <w:r>
              <w:rPr>
                <w:spacing w:val="-2"/>
              </w:rPr>
              <w:t>模式3</w:t>
            </w:r>
          </w:p>
        </w:tc>
        <w:tc>
          <w:tcPr>
            <w:tcW w:w="3478" w:type="dxa"/>
            <w:vAlign w:val="top"/>
          </w:tcPr>
          <w:p>
            <w:pPr>
              <w:pStyle w:val="9"/>
              <w:spacing w:before="86" w:line="181" w:lineRule="auto"/>
              <w:ind w:left="102" w:right="402" w:hanging="3"/>
            </w:pPr>
            <w:r>
              <w:rPr>
                <w:spacing w:val="-9"/>
              </w:rPr>
              <w:t>单相交流市电</w:t>
            </w:r>
            <w:r>
              <w:rPr>
                <w:spacing w:val="15"/>
              </w:rPr>
              <w:t xml:space="preserve"> </w:t>
            </w:r>
            <w:r>
              <w:rPr>
                <w:spacing w:val="-9"/>
              </w:rPr>
              <w:t>220V AC</w:t>
            </w:r>
            <w:r>
              <w:rPr>
                <w:spacing w:val="13"/>
              </w:rPr>
              <w:t xml:space="preserve"> </w:t>
            </w:r>
            <w:r>
              <w:rPr>
                <w:spacing w:val="-9"/>
              </w:rPr>
              <w:t>+</w:t>
            </w:r>
            <w:r>
              <w:rPr>
                <w:spacing w:val="24"/>
                <w:w w:val="101"/>
              </w:rPr>
              <w:t xml:space="preserve"> </w:t>
            </w:r>
            <w:r>
              <w:rPr>
                <w:spacing w:val="-9"/>
              </w:rPr>
              <w:t>HVDC</w:t>
            </w:r>
            <w:r>
              <w:t xml:space="preserve"> </w:t>
            </w:r>
            <w:r>
              <w:rPr>
                <w:spacing w:val="-9"/>
              </w:rPr>
              <w:t>336V/240V</w:t>
            </w:r>
            <w:r>
              <w:rPr>
                <w:spacing w:val="29"/>
                <w:w w:val="101"/>
              </w:rPr>
              <w:t xml:space="preserve"> </w:t>
            </w:r>
            <w:r>
              <w:rPr>
                <w:spacing w:val="-9"/>
              </w:rPr>
              <w:t>DC</w:t>
            </w:r>
          </w:p>
        </w:tc>
        <w:tc>
          <w:tcPr>
            <w:tcW w:w="1713" w:type="dxa"/>
            <w:vMerge w:val="continue"/>
            <w:tcBorders>
              <w:top w:val="nil"/>
              <w:bottom w:val="nil"/>
            </w:tcBorders>
            <w:vAlign w:val="top"/>
          </w:tcPr>
          <w:p>
            <w:pPr>
              <w:rPr>
                <w:rFonts w:ascii="Arial"/>
                <w:sz w:val="21"/>
              </w:rPr>
            </w:pPr>
          </w:p>
        </w:tc>
        <w:tc>
          <w:tcPr>
            <w:tcW w:w="1938"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23" w:type="dxa"/>
            <w:vAlign w:val="top"/>
          </w:tcPr>
          <w:p>
            <w:pPr>
              <w:pStyle w:val="9"/>
              <w:spacing w:before="88" w:line="208" w:lineRule="auto"/>
              <w:ind w:left="111"/>
            </w:pPr>
            <w:r>
              <w:rPr>
                <w:spacing w:val="-2"/>
              </w:rPr>
              <w:t>模式4</w:t>
            </w:r>
          </w:p>
        </w:tc>
        <w:tc>
          <w:tcPr>
            <w:tcW w:w="3478" w:type="dxa"/>
            <w:vAlign w:val="top"/>
          </w:tcPr>
          <w:p>
            <w:pPr>
              <w:pStyle w:val="9"/>
              <w:spacing w:before="116" w:line="172" w:lineRule="auto"/>
              <w:ind w:left="102" w:right="509" w:firstLine="11"/>
            </w:pPr>
            <w:r>
              <w:rPr>
                <w:spacing w:val="-14"/>
              </w:rPr>
              <w:t>HVDC</w:t>
            </w:r>
            <w:r>
              <w:rPr>
                <w:spacing w:val="29"/>
                <w:w w:val="101"/>
              </w:rPr>
              <w:t xml:space="preserve"> </w:t>
            </w:r>
            <w:r>
              <w:rPr>
                <w:spacing w:val="-14"/>
              </w:rPr>
              <w:t>336V/240V</w:t>
            </w:r>
            <w:r>
              <w:rPr>
                <w:spacing w:val="23"/>
                <w:w w:val="101"/>
              </w:rPr>
              <w:t xml:space="preserve"> </w:t>
            </w:r>
            <w:r>
              <w:rPr>
                <w:spacing w:val="-14"/>
              </w:rPr>
              <w:t>DC</w:t>
            </w:r>
            <w:r>
              <w:rPr>
                <w:spacing w:val="13"/>
              </w:rPr>
              <w:t xml:space="preserve"> </w:t>
            </w:r>
            <w:r>
              <w:rPr>
                <w:spacing w:val="-14"/>
              </w:rPr>
              <w:t>+</w:t>
            </w:r>
            <w:r>
              <w:rPr>
                <w:spacing w:val="24"/>
              </w:rPr>
              <w:t xml:space="preserve"> </w:t>
            </w:r>
            <w:r>
              <w:rPr>
                <w:spacing w:val="-14"/>
              </w:rPr>
              <w:t>HVDC</w:t>
            </w:r>
            <w:r>
              <w:t xml:space="preserve"> </w:t>
            </w:r>
            <w:r>
              <w:rPr>
                <w:spacing w:val="-9"/>
              </w:rPr>
              <w:t>336V/240V</w:t>
            </w:r>
            <w:r>
              <w:rPr>
                <w:spacing w:val="29"/>
                <w:w w:val="101"/>
              </w:rPr>
              <w:t xml:space="preserve"> </w:t>
            </w:r>
            <w:r>
              <w:rPr>
                <w:spacing w:val="-9"/>
              </w:rPr>
              <w:t>DC</w:t>
            </w:r>
          </w:p>
        </w:tc>
        <w:tc>
          <w:tcPr>
            <w:tcW w:w="1713" w:type="dxa"/>
            <w:vMerge w:val="continue"/>
            <w:tcBorders>
              <w:top w:val="nil"/>
            </w:tcBorders>
            <w:vAlign w:val="top"/>
          </w:tcPr>
          <w:p>
            <w:pPr>
              <w:rPr>
                <w:rFonts w:ascii="Arial"/>
                <w:sz w:val="21"/>
              </w:rPr>
            </w:pPr>
          </w:p>
        </w:tc>
        <w:tc>
          <w:tcPr>
            <w:tcW w:w="1938" w:type="dxa"/>
            <w:vMerge w:val="continue"/>
            <w:tcBorders>
              <w:top w:val="nil"/>
            </w:tcBorders>
            <w:vAlign w:val="top"/>
          </w:tcPr>
          <w:p>
            <w:pPr>
              <w:rPr>
                <w:rFonts w:ascii="Arial"/>
                <w:sz w:val="21"/>
              </w:rPr>
            </w:pPr>
          </w:p>
        </w:tc>
      </w:tr>
    </w:tbl>
    <w:p>
      <w:pPr>
        <w:pStyle w:val="2"/>
        <w:spacing w:line="246" w:lineRule="auto"/>
      </w:pPr>
    </w:p>
    <w:p>
      <w:pPr>
        <w:pStyle w:val="2"/>
        <w:spacing w:line="246" w:lineRule="auto"/>
      </w:pPr>
    </w:p>
    <w:p>
      <w:pPr>
        <w:pStyle w:val="2"/>
        <w:spacing w:line="246"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57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187" w:lineRule="auto"/>
        <w:ind w:left="2091" w:right="92" w:hanging="13"/>
        <w:rPr>
          <w:rFonts w:ascii="微软雅黑" w:hAnsi="微软雅黑" w:eastAsia="微软雅黑" w:cs="微软雅黑"/>
          <w:sz w:val="18"/>
          <w:szCs w:val="18"/>
        </w:rPr>
      </w:pPr>
      <w:r>
        <w:rPr>
          <w:rFonts w:ascii="微软雅黑" w:hAnsi="微软雅黑" w:eastAsia="微软雅黑" w:cs="微软雅黑"/>
          <w:spacing w:val="-4"/>
          <w:sz w:val="18"/>
          <w:szCs w:val="18"/>
        </w:rPr>
        <w:t>机柜电源线缆往上出柜就近接配电箱，根据电源框上的标识，标识A1和A2接主用配电</w:t>
      </w:r>
      <w:r>
        <w:rPr>
          <w:rFonts w:ascii="微软雅黑" w:hAnsi="微软雅黑" w:eastAsia="微软雅黑" w:cs="微软雅黑"/>
          <w:spacing w:val="-5"/>
          <w:sz w:val="18"/>
          <w:szCs w:val="18"/>
        </w:rPr>
        <w:t>箱，</w:t>
      </w:r>
      <w:r>
        <w:rPr>
          <w:rFonts w:ascii="微软雅黑" w:hAnsi="微软雅黑" w:eastAsia="微软雅黑" w:cs="微软雅黑"/>
          <w:spacing w:val="16"/>
          <w:sz w:val="18"/>
          <w:szCs w:val="18"/>
        </w:rPr>
        <w:t xml:space="preserve">  </w:t>
      </w:r>
      <w:r>
        <w:rPr>
          <w:rFonts w:ascii="微软雅黑" w:hAnsi="微软雅黑" w:eastAsia="微软雅黑" w:cs="微软雅黑"/>
          <w:spacing w:val="-5"/>
          <w:sz w:val="18"/>
          <w:szCs w:val="18"/>
        </w:rPr>
        <w:t>B1和</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B2接备用配电箱。</w:t>
      </w:r>
    </w:p>
    <w:p>
      <w:pPr>
        <w:spacing w:before="251"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3"/>
          <w:sz w:val="21"/>
          <w:szCs w:val="21"/>
        </w:rPr>
        <w:t xml:space="preserve">5.1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3"/>
          <w:sz w:val="21"/>
          <w:szCs w:val="21"/>
        </w:rPr>
        <w:t>。</w:t>
      </w:r>
    </w:p>
    <w:p>
      <w:pPr>
        <w:spacing w:line="202"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5"/>
          <w:sz w:val="21"/>
          <w:szCs w:val="21"/>
        </w:rPr>
        <w:t>2</w:t>
      </w:r>
      <w:r>
        <w:rPr>
          <w:rFonts w:ascii="Nirmala UI" w:hAnsi="Nirmala UI" w:eastAsia="Nirmala UI" w:cs="Nirmala UI"/>
          <w:b/>
          <w:bCs/>
          <w:spacing w:val="14"/>
          <w:sz w:val="21"/>
          <w:szCs w:val="21"/>
        </w:rPr>
        <w:t xml:space="preserve">   </w:t>
      </w:r>
      <w:r>
        <w:rPr>
          <w:rFonts w:ascii="微软雅黑" w:hAnsi="微软雅黑" w:eastAsia="微软雅黑" w:cs="微软雅黑"/>
          <w:spacing w:val="-5"/>
          <w:sz w:val="21"/>
          <w:szCs w:val="21"/>
        </w:rPr>
        <w:t>（模式1 ）解开固定在机柜中的电源线</w:t>
      </w:r>
      <w:r>
        <w:rPr>
          <w:rFonts w:ascii="微软雅黑" w:hAnsi="微软雅黑" w:eastAsia="微软雅黑" w:cs="微软雅黑"/>
          <w:spacing w:val="-6"/>
          <w:sz w:val="21"/>
          <w:szCs w:val="21"/>
        </w:rPr>
        <w:t>缆（公头）。</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175</w:t>
      </w:r>
    </w:p>
    <w:p>
      <w:pPr>
        <w:spacing w:line="202" w:lineRule="auto"/>
        <w:rPr>
          <w:rFonts w:ascii="微软雅黑" w:hAnsi="微软雅黑" w:eastAsia="微软雅黑" w:cs="微软雅黑"/>
          <w:sz w:val="20"/>
          <w:szCs w:val="20"/>
        </w:rPr>
        <w:sectPr>
          <w:headerReference r:id="rId196" w:type="default"/>
          <w:pgSz w:w="11906" w:h="16838"/>
          <w:pgMar w:top="1360" w:right="1118" w:bottom="400" w:left="1133" w:header="874" w:footer="0"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7-138</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电源线缆示意图</w:t>
      </w:r>
    </w:p>
    <w:p>
      <w:pPr>
        <w:spacing w:before="68" w:line="7000" w:lineRule="exact"/>
        <w:ind w:firstLine="1700"/>
      </w:pPr>
      <w:r>
        <w:rPr>
          <w:position w:val="-140"/>
        </w:rPr>
        <w:drawing>
          <wp:inline distT="0" distB="0" distL="0" distR="0">
            <wp:extent cx="2497455" cy="444500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578"/>
                    <a:stretch>
                      <a:fillRect/>
                    </a:stretch>
                  </pic:blipFill>
                  <pic:spPr>
                    <a:xfrm>
                      <a:off x="0" y="0"/>
                      <a:ext cx="2497709" cy="4445000"/>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0"/>
          <w:sz w:val="21"/>
          <w:szCs w:val="21"/>
        </w:rPr>
        <w:t xml:space="preserve">   </w:t>
      </w:r>
      <w:r>
        <w:rPr>
          <w:rFonts w:ascii="微软雅黑" w:hAnsi="微软雅黑" w:eastAsia="微软雅黑" w:cs="微软雅黑"/>
          <w:spacing w:val="-3"/>
          <w:sz w:val="21"/>
          <w:szCs w:val="21"/>
        </w:rPr>
        <w:t>（模式2/3/4）机房电源线缆接头非炮筒场景时，需现场压线，再与机柜电源框连线。</w:t>
      </w:r>
    </w:p>
    <w:p>
      <w:pPr>
        <w:spacing w:before="13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54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177" w:lineRule="auto"/>
        <w:ind w:left="2361" w:right="168" w:hanging="271"/>
        <w:rPr>
          <w:rFonts w:ascii="微软雅黑" w:hAnsi="微软雅黑" w:eastAsia="微软雅黑" w:cs="微软雅黑"/>
          <w:sz w:val="18"/>
          <w:szCs w:val="18"/>
        </w:rPr>
      </w:pPr>
      <w:r>
        <w:rPr>
          <w:rFonts w:ascii="微软雅黑" w:hAnsi="微软雅黑" w:eastAsia="微软雅黑" w:cs="微软雅黑"/>
          <w:spacing w:val="-1"/>
          <w:sz w:val="18"/>
          <w:szCs w:val="18"/>
        </w:rPr>
        <w:t>●   涉及交流电源大于36V、直流电源大于60V以上接线活动，要求有相应电工证件方可方可进</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行操作。</w:t>
      </w:r>
    </w:p>
    <w:p>
      <w:pPr>
        <w:spacing w:before="69"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压线操作与线缆是几芯线缆无关，以下操作以三芯线缆为例进行操作。</w:t>
      </w:r>
    </w:p>
    <w:p>
      <w:pPr>
        <w:spacing w:before="83" w:line="222"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确保已准备如下材料。</w:t>
      </w:r>
    </w:p>
    <w:p>
      <w:pPr>
        <w:spacing w:before="1" w:line="178"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剥线钳</w:t>
      </w:r>
    </w:p>
    <w:p>
      <w:pPr>
        <w:spacing w:before="62" w:line="179"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管型压线钳</w:t>
      </w:r>
    </w:p>
    <w:p>
      <w:pPr>
        <w:spacing w:before="63" w:line="179"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一字螺丝刀</w:t>
      </w:r>
    </w:p>
    <w:p>
      <w:pPr>
        <w:spacing w:before="52" w:line="202" w:lineRule="auto"/>
        <w:ind w:left="2136"/>
        <w:rPr>
          <w:rFonts w:ascii="微软雅黑" w:hAnsi="微软雅黑" w:eastAsia="微软雅黑" w:cs="微软雅黑"/>
          <w:sz w:val="21"/>
          <w:szCs w:val="21"/>
        </w:rPr>
      </w:pPr>
      <w:r>
        <w:rPr>
          <w:rFonts w:ascii="微软雅黑" w:hAnsi="微软雅黑" w:eastAsia="微软雅黑" w:cs="微软雅黑"/>
          <w:sz w:val="21"/>
          <w:szCs w:val="21"/>
        </w:rPr>
        <w:t>–     管型端子（不带预绝缘）</w:t>
      </w:r>
    </w:p>
    <w:p>
      <w:pPr>
        <w:spacing w:before="41" w:line="177"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6"/>
          <w:sz w:val="21"/>
          <w:szCs w:val="21"/>
        </w:rPr>
        <w:t>7pin凤凰端子</w:t>
      </w:r>
    </w:p>
    <w:p>
      <w:pPr>
        <w:spacing w:before="5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使用剥线钳剥掉线缆胶皮。</w:t>
      </w:r>
    </w:p>
    <w:p>
      <w:pPr>
        <w:spacing w:before="12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57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07" w:lineRule="auto"/>
        <w:ind w:left="2503"/>
        <w:rPr>
          <w:rFonts w:ascii="微软雅黑" w:hAnsi="微软雅黑" w:eastAsia="微软雅黑" w:cs="微软雅黑"/>
          <w:sz w:val="18"/>
          <w:szCs w:val="18"/>
        </w:rPr>
      </w:pPr>
      <w:r>
        <w:rPr>
          <w:rFonts w:ascii="微软雅黑" w:hAnsi="微软雅黑" w:eastAsia="微软雅黑" w:cs="微软雅黑"/>
          <w:sz w:val="18"/>
          <w:szCs w:val="18"/>
        </w:rPr>
        <w:t>线缆剥掉胶皮长度和管型端子金属管部分长度保持一致，若</w:t>
      </w:r>
      <w:r>
        <w:rPr>
          <w:rFonts w:ascii="微软雅黑" w:hAnsi="微软雅黑" w:eastAsia="微软雅黑" w:cs="微软雅黑"/>
          <w:spacing w:val="-1"/>
          <w:sz w:val="18"/>
          <w:szCs w:val="18"/>
        </w:rPr>
        <w:t>不一致，容易导致线缆脱落。</w:t>
      </w:r>
    </w:p>
    <w:p>
      <w:pPr>
        <w:spacing w:line="207" w:lineRule="auto"/>
        <w:rPr>
          <w:rFonts w:ascii="微软雅黑" w:hAnsi="微软雅黑" w:eastAsia="微软雅黑" w:cs="微软雅黑"/>
          <w:sz w:val="18"/>
          <w:szCs w:val="18"/>
        </w:rPr>
        <w:sectPr>
          <w:headerReference r:id="rId197" w:type="default"/>
          <w:footerReference r:id="rId198"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840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7-139 </w:t>
      </w:r>
      <w:r>
        <w:rPr>
          <w:rFonts w:ascii="微软雅黑" w:hAnsi="微软雅黑" w:eastAsia="微软雅黑" w:cs="微软雅黑"/>
          <w:spacing w:val="-2"/>
          <w:sz w:val="21"/>
          <w:szCs w:val="21"/>
        </w:rPr>
        <w:t>线缆裁剪胶皮示意图</w:t>
      </w:r>
    </w:p>
    <w:p>
      <w:pPr>
        <w:spacing w:before="38" w:line="5841" w:lineRule="exact"/>
        <w:ind w:firstLine="2126"/>
      </w:pPr>
      <w:r>
        <w:rPr>
          <w:position w:val="-116"/>
        </w:rPr>
        <w:drawing>
          <wp:inline distT="0" distB="0" distL="0" distR="0">
            <wp:extent cx="3810000" cy="3708400"/>
            <wp:effectExtent l="0" t="0" r="0" b="0"/>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580"/>
                    <a:stretch>
                      <a:fillRect/>
                    </a:stretch>
                  </pic:blipFill>
                  <pic:spPr>
                    <a:xfrm>
                      <a:off x="0" y="0"/>
                      <a:ext cx="3810000" cy="3708780"/>
                    </a:xfrm>
                    <a:prstGeom prst="rect">
                      <a:avLst/>
                    </a:prstGeom>
                  </pic:spPr>
                </pic:pic>
              </a:graphicData>
            </a:graphic>
          </wp:inline>
        </w:drawing>
      </w:r>
    </w:p>
    <w:p>
      <w:pPr>
        <w:spacing w:before="144" w:line="212" w:lineRule="auto"/>
        <w:ind w:left="1704" w:right="1012" w:firstLine="5"/>
        <w:rPr>
          <w:rFonts w:ascii="微软雅黑" w:hAnsi="微软雅黑" w:eastAsia="微软雅黑" w:cs="微软雅黑"/>
          <w:sz w:val="21"/>
          <w:szCs w:val="21"/>
        </w:rPr>
      </w:pPr>
      <w:r>
        <w:rPr>
          <w:rFonts w:ascii="微软雅黑" w:hAnsi="微软雅黑" w:eastAsia="微软雅黑" w:cs="微软雅黑"/>
          <w:sz w:val="21"/>
          <w:szCs w:val="21"/>
        </w:rPr>
        <w:t>3.    整理线芯，管型端子套进所有</w:t>
      </w:r>
      <w:r>
        <w:rPr>
          <w:rFonts w:ascii="微软雅黑" w:hAnsi="微软雅黑" w:eastAsia="微软雅黑" w:cs="微软雅黑"/>
          <w:spacing w:val="-1"/>
          <w:sz w:val="21"/>
          <w:szCs w:val="21"/>
        </w:rPr>
        <w:t>线芯且管型端子金属管部分与线芯对齐。</w:t>
      </w:r>
      <w:r>
        <w:rPr>
          <w:rFonts w:ascii="微软雅黑" w:hAnsi="微软雅黑" w:eastAsia="微软雅黑" w:cs="微软雅黑"/>
          <w:sz w:val="21"/>
          <w:szCs w:val="21"/>
        </w:rPr>
        <w:t xml:space="preserve"> 4.    根据管型端子尺寸调节好管型压线钳的力度（螺丝处)。</w:t>
      </w:r>
    </w:p>
    <w:p>
      <w:pPr>
        <w:spacing w:before="27" w:line="206" w:lineRule="auto"/>
        <w:ind w:left="1708"/>
        <w:rPr>
          <w:rFonts w:ascii="微软雅黑" w:hAnsi="微软雅黑" w:eastAsia="微软雅黑" w:cs="微软雅黑"/>
          <w:sz w:val="21"/>
          <w:szCs w:val="21"/>
        </w:rPr>
      </w:pPr>
      <w:r>
        <w:rPr>
          <w:rFonts w:ascii="微软雅黑" w:hAnsi="微软雅黑" w:eastAsia="微软雅黑" w:cs="微软雅黑"/>
          <w:sz w:val="21"/>
          <w:szCs w:val="21"/>
        </w:rPr>
        <w:t>5.    套好的管型端子金属管部分放入管型压线钳方孔</w:t>
      </w:r>
      <w:r>
        <w:rPr>
          <w:rFonts w:ascii="微软雅黑" w:hAnsi="微软雅黑" w:eastAsia="微软雅黑" w:cs="微软雅黑"/>
          <w:spacing w:val="-1"/>
          <w:sz w:val="21"/>
          <w:szCs w:val="21"/>
        </w:rPr>
        <w:t>中，管型压线钳用力一压。</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58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177" w:lineRule="auto"/>
        <w:ind w:left="2504" w:right="96"/>
        <w:rPr>
          <w:rFonts w:ascii="微软雅黑" w:hAnsi="微软雅黑" w:eastAsia="微软雅黑" w:cs="微软雅黑"/>
          <w:sz w:val="18"/>
          <w:szCs w:val="18"/>
        </w:rPr>
      </w:pPr>
      <w:r>
        <w:rPr>
          <w:rFonts w:ascii="微软雅黑" w:hAnsi="微软雅黑" w:eastAsia="微软雅黑" w:cs="微软雅黑"/>
          <w:sz w:val="18"/>
          <w:szCs w:val="18"/>
        </w:rPr>
        <w:t>端子压接后，需要将线缆上下90度弯曲三次，检查线</w:t>
      </w:r>
      <w:r>
        <w:rPr>
          <w:rFonts w:ascii="微软雅黑" w:hAnsi="微软雅黑" w:eastAsia="微软雅黑" w:cs="微软雅黑"/>
          <w:spacing w:val="-1"/>
          <w:sz w:val="18"/>
          <w:szCs w:val="18"/>
        </w:rPr>
        <w:t>缆皮是否有损伤或滑出，若有则需要</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重新压接。</w:t>
      </w:r>
    </w:p>
    <w:p>
      <w:pPr>
        <w:spacing w:before="56" w:line="185" w:lineRule="auto"/>
        <w:ind w:left="2130" w:right="167" w:hanging="420"/>
        <w:rPr>
          <w:rFonts w:ascii="微软雅黑" w:hAnsi="微软雅黑" w:eastAsia="微软雅黑" w:cs="微软雅黑"/>
          <w:sz w:val="21"/>
          <w:szCs w:val="21"/>
        </w:rPr>
      </w:pPr>
      <w:r>
        <w:rPr>
          <w:rFonts w:ascii="微软雅黑" w:hAnsi="微软雅黑" w:eastAsia="微软雅黑" w:cs="微软雅黑"/>
          <w:spacing w:val="-1"/>
          <w:sz w:val="21"/>
          <w:szCs w:val="21"/>
        </w:rPr>
        <w:t>6.    将一个三芯线缆和两个两芯线缆压接好的管型端子对接一个7pin凤凰端子，然后</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使用螺丝刀紧固线缆（紧固扭矩0.7</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Nm至0</w:t>
      </w:r>
      <w:r>
        <w:rPr>
          <w:rFonts w:ascii="微软雅黑" w:hAnsi="微软雅黑" w:eastAsia="微软雅黑" w:cs="微软雅黑"/>
          <w:spacing w:val="-5"/>
          <w:sz w:val="21"/>
          <w:szCs w:val="21"/>
        </w:rPr>
        <w:t>.8</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Nm）。</w:t>
      </w:r>
    </w:p>
    <w:p>
      <w:pPr>
        <w:spacing w:before="280" w:line="178"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7-140 </w:t>
      </w:r>
      <w:r>
        <w:rPr>
          <w:rFonts w:ascii="微软雅黑" w:hAnsi="微软雅黑" w:eastAsia="微软雅黑" w:cs="微软雅黑"/>
          <w:spacing w:val="-1"/>
          <w:sz w:val="21"/>
          <w:szCs w:val="21"/>
        </w:rPr>
        <w:t>线缆压接进凤凰端子示意图</w:t>
      </w:r>
    </w:p>
    <w:p>
      <w:pPr>
        <w:spacing w:before="70" w:line="1289" w:lineRule="exact"/>
        <w:ind w:firstLine="2126"/>
      </w:pPr>
      <w:r>
        <w:rPr>
          <w:position w:val="-25"/>
        </w:rPr>
        <w:drawing>
          <wp:inline distT="0" distB="0" distL="0" distR="0">
            <wp:extent cx="800100" cy="817880"/>
            <wp:effectExtent l="0" t="0" r="0" b="0"/>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582"/>
                    <a:stretch>
                      <a:fillRect/>
                    </a:stretch>
                  </pic:blipFill>
                  <pic:spPr>
                    <a:xfrm>
                      <a:off x="0" y="0"/>
                      <a:ext cx="800203" cy="818494"/>
                    </a:xfrm>
                    <a:prstGeom prst="rect">
                      <a:avLst/>
                    </a:prstGeom>
                  </pic:spPr>
                </pic:pic>
              </a:graphicData>
            </a:graphic>
          </wp:inline>
        </w:drawing>
      </w:r>
    </w:p>
    <w:p>
      <w:pPr>
        <w:spacing w:before="144" w:line="412" w:lineRule="exact"/>
        <w:ind w:left="1709"/>
        <w:rPr>
          <w:rFonts w:ascii="微软雅黑" w:hAnsi="微软雅黑" w:eastAsia="微软雅黑" w:cs="微软雅黑"/>
          <w:sz w:val="21"/>
          <w:szCs w:val="21"/>
        </w:rPr>
      </w:pPr>
      <w:r>
        <w:rPr>
          <w:rFonts w:ascii="微软雅黑" w:hAnsi="微软雅黑" w:eastAsia="微软雅黑" w:cs="微软雅黑"/>
          <w:spacing w:val="-1"/>
          <w:position w:val="14"/>
          <w:sz w:val="21"/>
          <w:szCs w:val="21"/>
        </w:rPr>
        <w:t>7.    使用相同方法压接其余凤凰端子。</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拆卸机柜顶盖。</w:t>
      </w:r>
    </w:p>
    <w:p>
      <w:pPr>
        <w:spacing w:before="62"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拧开固定机柜顶盖的螺钉，如</w:t>
      </w:r>
      <w:r>
        <w:fldChar w:fldCharType="begin"/>
      </w:r>
      <w:r>
        <w:instrText xml:space="preserve"> HYPERLINK \l "bookmark306"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取下机柜顶盖，如</w:t>
      </w:r>
      <w:r>
        <w:fldChar w:fldCharType="begin"/>
      </w:r>
      <w:r>
        <w:instrText xml:space="preserve"> HYPERLINK \l "bookmark306"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r>
        <w:rPr>
          <w:rFonts w:ascii="微软雅黑" w:hAnsi="微软雅黑" w:eastAsia="微软雅黑" w:cs="微软雅黑"/>
          <w:spacing w:val="38"/>
          <w:w w:val="101"/>
          <w:sz w:val="21"/>
          <w:szCs w:val="21"/>
        </w:rPr>
        <w:t xml:space="preserve"> </w:t>
      </w:r>
      <w:r>
        <w:rPr>
          <w:rFonts w:ascii="微软雅黑" w:hAnsi="微软雅黑" w:eastAsia="微软雅黑" w:cs="微软雅黑"/>
          <w:spacing w:val="-1"/>
          <w:sz w:val="21"/>
          <w:szCs w:val="21"/>
        </w:rPr>
        <w:t>。</w:t>
      </w: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177</w:t>
      </w:r>
    </w:p>
    <w:p>
      <w:pPr>
        <w:spacing w:line="202" w:lineRule="auto"/>
        <w:rPr>
          <w:rFonts w:ascii="微软雅黑" w:hAnsi="微软雅黑" w:eastAsia="微软雅黑" w:cs="微软雅黑"/>
          <w:sz w:val="20"/>
          <w:szCs w:val="20"/>
        </w:rPr>
        <w:sectPr>
          <w:headerReference r:id="rId199" w:type="default"/>
          <w:footerReference r:id="rId20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41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203" w:name="bookmark306"/>
      <w:bookmarkEnd w:id="203"/>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7-141 </w:t>
      </w:r>
      <w:r>
        <w:rPr>
          <w:rFonts w:ascii="微软雅黑" w:hAnsi="微软雅黑" w:eastAsia="微软雅黑" w:cs="微软雅黑"/>
          <w:spacing w:val="-2"/>
          <w:sz w:val="21"/>
          <w:szCs w:val="21"/>
        </w:rPr>
        <w:t>拆卸机柜顶盖示意图</w:t>
      </w:r>
    </w:p>
    <w:p>
      <w:pPr>
        <w:spacing w:before="38" w:line="4220" w:lineRule="exact"/>
        <w:ind w:firstLine="2125"/>
      </w:pPr>
      <w:r>
        <w:rPr>
          <w:position w:val="-84"/>
        </w:rPr>
        <w:drawing>
          <wp:inline distT="0" distB="0" distL="0" distR="0">
            <wp:extent cx="3182620" cy="2679700"/>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583"/>
                    <a:stretch>
                      <a:fillRect/>
                    </a:stretch>
                  </pic:blipFill>
                  <pic:spPr>
                    <a:xfrm>
                      <a:off x="0" y="0"/>
                      <a:ext cx="3182873" cy="26797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将电源线缆穿过机柜顶部过孔。</w:t>
      </w:r>
    </w:p>
    <w:p>
      <w:pPr>
        <w:spacing w:before="262" w:line="191"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7-142</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2"/>
          <w:sz w:val="21"/>
          <w:szCs w:val="21"/>
        </w:rPr>
        <w:t>电源线缆过孔示意图（5pin</w:t>
      </w:r>
      <w:r>
        <w:rPr>
          <w:rFonts w:ascii="微软雅黑" w:hAnsi="微软雅黑" w:eastAsia="微软雅黑" w:cs="微软雅黑"/>
          <w:spacing w:val="-3"/>
          <w:sz w:val="21"/>
          <w:szCs w:val="21"/>
        </w:rPr>
        <w:t xml:space="preserve"> 炮筒线缆为例）</w:t>
      </w:r>
    </w:p>
    <w:p>
      <w:pPr>
        <w:spacing w:before="61" w:line="4220" w:lineRule="exact"/>
        <w:ind w:firstLine="1700"/>
      </w:pPr>
      <w:r>
        <w:rPr>
          <w:position w:val="-84"/>
        </w:rPr>
        <w:drawing>
          <wp:inline distT="0" distB="0" distL="0" distR="0">
            <wp:extent cx="3341370" cy="2679700"/>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584"/>
                    <a:stretch>
                      <a:fillRect/>
                    </a:stretch>
                  </pic:blipFill>
                  <pic:spPr>
                    <a:xfrm>
                      <a:off x="0" y="0"/>
                      <a:ext cx="3341623" cy="26797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安装机柜顶盖。</w:t>
      </w:r>
    </w:p>
    <w:p>
      <w:pPr>
        <w:spacing w:before="62" w:line="210" w:lineRule="auto"/>
        <w:ind w:left="1710" w:right="865" w:firstLine="8"/>
        <w:rPr>
          <w:rFonts w:ascii="微软雅黑" w:hAnsi="微软雅黑" w:eastAsia="微软雅黑" w:cs="微软雅黑"/>
          <w:sz w:val="21"/>
          <w:szCs w:val="21"/>
        </w:rPr>
      </w:pPr>
      <w:r>
        <w:rPr>
          <w:rFonts w:ascii="微软雅黑" w:hAnsi="微软雅黑" w:eastAsia="微软雅黑" w:cs="微软雅黑"/>
          <w:spacing w:val="-1"/>
          <w:sz w:val="21"/>
          <w:szCs w:val="21"/>
        </w:rPr>
        <w:t>1.    安装机柜顶盖，如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7-143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中①所示。将线缆理顺放置机柜顶盖圆孔内。</w:t>
      </w:r>
      <w:r>
        <w:rPr>
          <w:rFonts w:ascii="微软雅黑" w:hAnsi="微软雅黑" w:eastAsia="微软雅黑" w:cs="微软雅黑"/>
          <w:spacing w:val="11"/>
          <w:sz w:val="21"/>
          <w:szCs w:val="21"/>
        </w:rPr>
        <w:t xml:space="preserve"> </w:t>
      </w:r>
      <w:r>
        <w:rPr>
          <w:rFonts w:ascii="微软雅黑" w:hAnsi="微软雅黑" w:eastAsia="微软雅黑" w:cs="微软雅黑"/>
          <w:spacing w:val="-1"/>
          <w:sz w:val="21"/>
          <w:szCs w:val="21"/>
        </w:rPr>
        <w:t>2.    拧紧固定机柜顶盖的螺钉，如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7-143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178</w:t>
      </w:r>
    </w:p>
    <w:p>
      <w:pPr>
        <w:spacing w:line="202" w:lineRule="auto"/>
        <w:rPr>
          <w:rFonts w:ascii="微软雅黑" w:hAnsi="微软雅黑" w:eastAsia="微软雅黑" w:cs="微软雅黑"/>
          <w:sz w:val="20"/>
          <w:szCs w:val="20"/>
        </w:rPr>
        <w:sectPr>
          <w:headerReference r:id="rId20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42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204" w:name="bookmark307"/>
      <w:bookmarkEnd w:id="204"/>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7-143 </w:t>
      </w:r>
      <w:r>
        <w:rPr>
          <w:rFonts w:ascii="微软雅黑" w:hAnsi="微软雅黑" w:eastAsia="微软雅黑" w:cs="微软雅黑"/>
          <w:spacing w:val="-1"/>
          <w:sz w:val="21"/>
          <w:szCs w:val="21"/>
        </w:rPr>
        <w:t>重新关闭滑动顶盖示意图</w:t>
      </w:r>
    </w:p>
    <w:p>
      <w:pPr>
        <w:spacing w:before="38" w:line="6281" w:lineRule="exact"/>
        <w:ind w:firstLine="2125"/>
      </w:pPr>
      <w:r>
        <w:rPr>
          <w:position w:val="-125"/>
        </w:rPr>
        <w:drawing>
          <wp:inline distT="0" distB="0" distL="0" distR="0">
            <wp:extent cx="4737100" cy="3987800"/>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585"/>
                    <a:stretch>
                      <a:fillRect/>
                    </a:stretch>
                  </pic:blipFill>
                  <pic:spPr>
                    <a:xfrm>
                      <a:off x="0" y="0"/>
                      <a:ext cx="4737100" cy="3988180"/>
                    </a:xfrm>
                    <a:prstGeom prst="rect">
                      <a:avLst/>
                    </a:prstGeom>
                  </pic:spPr>
                </pic:pic>
              </a:graphicData>
            </a:graphic>
          </wp:inline>
        </w:drawing>
      </w:r>
    </w:p>
    <w:p>
      <w:pPr>
        <w:spacing w:before="224" w:line="584" w:lineRule="exact"/>
        <w:ind w:left="1008"/>
        <w:rPr>
          <w:rFonts w:ascii="微软雅黑" w:hAnsi="微软雅黑" w:eastAsia="微软雅黑" w:cs="微软雅黑"/>
          <w:sz w:val="21"/>
          <w:szCs w:val="21"/>
        </w:rPr>
      </w:pPr>
      <w:r>
        <w:rPr>
          <w:rFonts w:ascii="微软雅黑" w:hAnsi="微软雅黑" w:eastAsia="微软雅黑" w:cs="微软雅黑"/>
          <w:spacing w:val="-4"/>
          <w:position w:val="28"/>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28"/>
          <w:sz w:val="21"/>
          <w:szCs w:val="21"/>
        </w:rPr>
        <w:t>7</w:t>
      </w:r>
      <w:r>
        <w:rPr>
          <w:rFonts w:ascii="Nirmala UI" w:hAnsi="Nirmala UI" w:eastAsia="Nirmala UI" w:cs="Nirmala UI"/>
          <w:b/>
          <w:bCs/>
          <w:spacing w:val="18"/>
          <w:w w:val="101"/>
          <w:position w:val="28"/>
          <w:sz w:val="21"/>
          <w:szCs w:val="21"/>
        </w:rPr>
        <w:t xml:space="preserve">   </w:t>
      </w:r>
      <w:r>
        <w:rPr>
          <w:rFonts w:ascii="微软雅黑" w:hAnsi="微软雅黑" w:eastAsia="微软雅黑" w:cs="微软雅黑"/>
          <w:spacing w:val="-4"/>
          <w:position w:val="28"/>
          <w:sz w:val="21"/>
          <w:szCs w:val="21"/>
        </w:rPr>
        <w:t>（模式1 ）将机柜电源线缆的电源连接器与机房供电插座上的电源连接器相连。</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7-144 </w:t>
      </w:r>
      <w:r>
        <w:rPr>
          <w:rFonts w:ascii="微软雅黑" w:hAnsi="微软雅黑" w:eastAsia="微软雅黑" w:cs="微软雅黑"/>
          <w:spacing w:val="-2"/>
          <w:sz w:val="21"/>
          <w:szCs w:val="21"/>
        </w:rPr>
        <w:t>连接电源线缆示意图</w:t>
      </w:r>
    </w:p>
    <w:p>
      <w:pPr>
        <w:spacing w:before="68" w:line="2055" w:lineRule="exact"/>
        <w:ind w:firstLine="1700"/>
      </w:pPr>
      <w:r>
        <w:rPr>
          <w:position w:val="-41"/>
        </w:rPr>
        <w:drawing>
          <wp:inline distT="0" distB="0" distL="0" distR="0">
            <wp:extent cx="3398520" cy="1304925"/>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586"/>
                    <a:stretch>
                      <a:fillRect/>
                    </a:stretch>
                  </pic:blipFill>
                  <pic:spPr>
                    <a:xfrm>
                      <a:off x="0" y="0"/>
                      <a:ext cx="3398702" cy="1304925"/>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14"/>
          <w:sz w:val="21"/>
          <w:szCs w:val="21"/>
        </w:rPr>
        <w:t xml:space="preserve">   </w:t>
      </w:r>
      <w:r>
        <w:rPr>
          <w:rFonts w:ascii="微软雅黑" w:hAnsi="微软雅黑" w:eastAsia="微软雅黑" w:cs="微软雅黑"/>
          <w:spacing w:val="-3"/>
          <w:sz w:val="21"/>
          <w:szCs w:val="21"/>
        </w:rPr>
        <w:t>（模式2/3/4）将机房侧压接好的电源线缆</w:t>
      </w:r>
      <w:r>
        <w:rPr>
          <w:rFonts w:ascii="微软雅黑" w:hAnsi="微软雅黑" w:eastAsia="微软雅黑" w:cs="微软雅黑"/>
          <w:spacing w:val="-4"/>
          <w:sz w:val="21"/>
          <w:szCs w:val="21"/>
        </w:rPr>
        <w:t>连接至机柜电源机箱。</w:t>
      </w:r>
    </w:p>
    <w:p>
      <w:pPr>
        <w:spacing w:before="69" w:line="177" w:lineRule="auto"/>
        <w:ind w:left="2130" w:right="317" w:hanging="412"/>
        <w:rPr>
          <w:rFonts w:ascii="微软雅黑" w:hAnsi="微软雅黑" w:eastAsia="微软雅黑" w:cs="微软雅黑"/>
          <w:sz w:val="21"/>
          <w:szCs w:val="21"/>
        </w:rPr>
      </w:pPr>
      <w:r>
        <w:rPr>
          <w:rFonts w:ascii="微软雅黑" w:hAnsi="微软雅黑" w:eastAsia="微软雅黑" w:cs="微软雅黑"/>
          <w:sz w:val="21"/>
          <w:szCs w:val="21"/>
        </w:rPr>
        <w:t>1.    拧开电源机箱尾部固定保护罩的</w:t>
      </w:r>
      <w:r>
        <w:rPr>
          <w:rFonts w:ascii="微软雅黑" w:hAnsi="微软雅黑" w:eastAsia="微软雅黑" w:cs="微软雅黑"/>
          <w:spacing w:val="-1"/>
          <w:sz w:val="21"/>
          <w:szCs w:val="21"/>
        </w:rPr>
        <w:t>4颗螺钉，固定保护罩的螺钉位置如</w:t>
      </w:r>
      <w:r>
        <w:fldChar w:fldCharType="begin"/>
      </w:r>
      <w:r>
        <w:instrText xml:space="preserve"> HYPERLINK \l "bookmark308"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sz w:val="21"/>
          <w:szCs w:val="21"/>
        </w:rPr>
        <w:t>7-145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179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pict>
          <v:rect id="_x0000_s1096" o:spid="_x0000_s1096" o:spt="1" style="position:absolute;left:0pt;margin-left:56.65pt;margin-top:773.85pt;height:0.5pt;width:481.9pt;mso-position-horizontal-relative:page;mso-position-vertical-relative:page;z-index:251843584;mso-width-relative:page;mso-height-relative:page;" fillcolor="#000000" filled="t" stroked="f" coordsize="21600,21600" o:allowincell="f">
            <v:path/>
            <v:fill on="t" focussize="0,0"/>
            <v:stroke on="f"/>
            <v:imagedata o:title=""/>
            <o:lock v:ext="edit"/>
          </v:rect>
        </w:pict>
      </w:r>
    </w:p>
    <w:p>
      <w:pPr>
        <w:spacing w:before="90" w:line="207" w:lineRule="auto"/>
        <w:ind w:left="2141"/>
        <w:rPr>
          <w:rFonts w:ascii="微软雅黑" w:hAnsi="微软雅黑" w:eastAsia="微软雅黑" w:cs="微软雅黑"/>
          <w:sz w:val="21"/>
          <w:szCs w:val="21"/>
        </w:rPr>
      </w:pPr>
      <w:bookmarkStart w:id="205" w:name="bookmark308"/>
      <w:bookmarkEnd w:id="205"/>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7-145</w:t>
      </w:r>
      <w:r>
        <w:rPr>
          <w:rFonts w:ascii="Nirmala UI" w:hAnsi="Nirmala UI" w:eastAsia="Nirmala UI" w:cs="Nirmala UI"/>
          <w:b/>
          <w:bCs/>
          <w:spacing w:val="41"/>
          <w:sz w:val="21"/>
          <w:szCs w:val="21"/>
        </w:rPr>
        <w:t xml:space="preserve"> </w:t>
      </w:r>
      <w:r>
        <w:rPr>
          <w:rFonts w:ascii="微软雅黑" w:hAnsi="微软雅黑" w:eastAsia="微软雅黑" w:cs="微软雅黑"/>
          <w:spacing w:val="-3"/>
          <w:sz w:val="21"/>
          <w:szCs w:val="21"/>
        </w:rPr>
        <w:t>固定保护罩的螺钉位置示意图</w:t>
      </w:r>
    </w:p>
    <w:p>
      <w:pPr>
        <w:spacing w:before="37" w:line="5360" w:lineRule="exact"/>
        <w:ind w:firstLine="2126"/>
      </w:pPr>
      <w:r>
        <w:rPr>
          <w:position w:val="-107"/>
        </w:rPr>
        <w:drawing>
          <wp:inline distT="0" distB="0" distL="0" distR="0">
            <wp:extent cx="4699000" cy="3402965"/>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587"/>
                    <a:stretch>
                      <a:fillRect/>
                    </a:stretch>
                  </pic:blipFill>
                  <pic:spPr>
                    <a:xfrm>
                      <a:off x="0" y="0"/>
                      <a:ext cx="4699000" cy="3403472"/>
                    </a:xfrm>
                    <a:prstGeom prst="rect">
                      <a:avLst/>
                    </a:prstGeom>
                  </pic:spPr>
                </pic:pic>
              </a:graphicData>
            </a:graphic>
          </wp:inline>
        </w:drawing>
      </w:r>
    </w:p>
    <w:p>
      <w:pPr>
        <w:spacing w:before="145" w:line="187" w:lineRule="auto"/>
        <w:ind w:left="2138" w:right="161" w:hanging="428"/>
        <w:rPr>
          <w:rFonts w:ascii="微软雅黑" w:hAnsi="微软雅黑" w:eastAsia="微软雅黑" w:cs="微软雅黑"/>
          <w:sz w:val="21"/>
          <w:szCs w:val="21"/>
        </w:rPr>
      </w:pPr>
      <w:r>
        <w:rPr>
          <w:rFonts w:ascii="微软雅黑" w:hAnsi="微软雅黑" w:eastAsia="微软雅黑" w:cs="微软雅黑"/>
          <w:sz w:val="21"/>
          <w:szCs w:val="21"/>
        </w:rPr>
        <w:t>2.    将接好电缆的凤凰端子穿过保护罩对接到电源框对应的接口处</w:t>
      </w:r>
      <w:r>
        <w:rPr>
          <w:rFonts w:ascii="微软雅黑" w:hAnsi="微软雅黑" w:eastAsia="微软雅黑" w:cs="微软雅黑"/>
          <w:spacing w:val="-1"/>
          <w:sz w:val="21"/>
          <w:szCs w:val="21"/>
        </w:rPr>
        <w:t>，并拧紧端子两边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的固定螺钉和固定保护罩的4颗螺钉。</w:t>
      </w:r>
    </w:p>
    <w:p>
      <w:pPr>
        <w:pStyle w:val="2"/>
        <w:spacing w:line="334" w:lineRule="auto"/>
      </w:pPr>
    </w:p>
    <w:p>
      <w:pPr>
        <w:spacing w:line="30" w:lineRule="exact"/>
        <w:ind w:firstLine="2126"/>
      </w:pPr>
      <w:r>
        <w:drawing>
          <wp:inline distT="0" distB="0" distL="0" distR="0">
            <wp:extent cx="4769485" cy="1905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588"/>
                    <a:stretch>
                      <a:fillRect/>
                    </a:stretch>
                  </pic:blipFill>
                  <pic:spPr>
                    <a:xfrm>
                      <a:off x="0" y="0"/>
                      <a:ext cx="4769999" cy="19050"/>
                    </a:xfrm>
                    <a:prstGeom prst="rect">
                      <a:avLst/>
                    </a:prstGeom>
                  </pic:spPr>
                </pic:pic>
              </a:graphicData>
            </a:graphic>
          </wp:inline>
        </w:drawing>
      </w:r>
    </w:p>
    <w:p>
      <w:pPr>
        <w:spacing w:before="80" w:line="380" w:lineRule="exact"/>
        <w:ind w:firstLine="2126"/>
      </w:pPr>
      <w:r>
        <w:rPr>
          <w:position w:val="-7"/>
        </w:rPr>
        <w:pict>
          <v:shape id="_x0000_s1097" o:spid="_x0000_s109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7" w:lineRule="auto"/>
        <w:ind w:left="2134"/>
        <w:rPr>
          <w:rFonts w:ascii="微软雅黑" w:hAnsi="微软雅黑" w:eastAsia="微软雅黑" w:cs="微软雅黑"/>
          <w:sz w:val="21"/>
          <w:szCs w:val="21"/>
        </w:rPr>
      </w:pPr>
      <w:r>
        <w:rPr>
          <w:rFonts w:ascii="微软雅黑" w:hAnsi="微软雅黑" w:eastAsia="微软雅黑" w:cs="微软雅黑"/>
          <w:spacing w:val="-4"/>
          <w:sz w:val="21"/>
          <w:szCs w:val="21"/>
        </w:rPr>
        <w:t>三主三备供电时，接线方式如下：</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6"/>
          <w:sz w:val="21"/>
          <w:szCs w:val="21"/>
        </w:rPr>
        <w:t>供电模式1场景：</w:t>
      </w:r>
    </w:p>
    <w:p>
      <w:pPr>
        <w:spacing w:before="144" w:line="168" w:lineRule="auto"/>
        <w:ind w:left="2838" w:right="82" w:hanging="412"/>
        <w:rPr>
          <w:rFonts w:ascii="微软雅黑" w:hAnsi="微软雅黑" w:eastAsia="微软雅黑" w:cs="微软雅黑"/>
          <w:sz w:val="21"/>
          <w:szCs w:val="21"/>
        </w:rPr>
      </w:pPr>
      <w:r>
        <w:rPr>
          <w:rFonts w:ascii="微软雅黑" w:hAnsi="微软雅黑" w:eastAsia="微软雅黑" w:cs="微软雅黑"/>
          <w:spacing w:val="-5"/>
          <w:sz w:val="21"/>
          <w:szCs w:val="21"/>
        </w:rPr>
        <w:t>▪     A主路电源：  一端连接01075416电源框的INPUT A1和INPUT A2，另一端</w:t>
      </w:r>
      <w:r>
        <w:rPr>
          <w:rFonts w:ascii="微软雅黑" w:hAnsi="微软雅黑" w:eastAsia="微软雅黑" w:cs="微软雅黑"/>
          <w:spacing w:val="12"/>
          <w:sz w:val="21"/>
          <w:szCs w:val="21"/>
        </w:rPr>
        <w:t xml:space="preserve"> </w:t>
      </w:r>
      <w:r>
        <w:rPr>
          <w:rFonts w:ascii="微软雅黑" w:hAnsi="微软雅黑" w:eastAsia="微软雅黑" w:cs="微软雅黑"/>
          <w:spacing w:val="-3"/>
          <w:sz w:val="21"/>
          <w:szCs w:val="21"/>
        </w:rPr>
        <w:t>对应电源线缆连接A1和A2；一端连接0107541</w:t>
      </w:r>
      <w:r>
        <w:rPr>
          <w:rFonts w:ascii="微软雅黑" w:hAnsi="微软雅黑" w:eastAsia="微软雅黑" w:cs="微软雅黑"/>
          <w:spacing w:val="-4"/>
          <w:sz w:val="21"/>
          <w:szCs w:val="21"/>
        </w:rPr>
        <w:t>6-002电源框的INPUT</w:t>
      </w:r>
    </w:p>
    <w:p>
      <w:pPr>
        <w:spacing w:before="1" w:line="206" w:lineRule="auto"/>
        <w:ind w:left="2834"/>
        <w:rPr>
          <w:rFonts w:ascii="微软雅黑" w:hAnsi="微软雅黑" w:eastAsia="微软雅黑" w:cs="微软雅黑"/>
          <w:sz w:val="21"/>
          <w:szCs w:val="21"/>
        </w:rPr>
      </w:pPr>
      <w:r>
        <w:rPr>
          <w:rFonts w:ascii="微软雅黑" w:hAnsi="微软雅黑" w:eastAsia="微软雅黑" w:cs="微软雅黑"/>
          <w:spacing w:val="-5"/>
          <w:sz w:val="21"/>
          <w:szCs w:val="21"/>
        </w:rPr>
        <w:t>A1</w:t>
      </w:r>
      <w:r>
        <w:rPr>
          <w:rFonts w:ascii="微软雅黑" w:hAnsi="微软雅黑" w:eastAsia="微软雅黑" w:cs="微软雅黑"/>
          <w:spacing w:val="-11"/>
          <w:sz w:val="21"/>
          <w:szCs w:val="21"/>
        </w:rPr>
        <w:t xml:space="preserve"> </w:t>
      </w:r>
      <w:r>
        <w:rPr>
          <w:rFonts w:ascii="微软雅黑" w:hAnsi="微软雅黑" w:eastAsia="微软雅黑" w:cs="微软雅黑"/>
          <w:spacing w:val="-5"/>
          <w:sz w:val="21"/>
          <w:szCs w:val="21"/>
        </w:rPr>
        <w:t>，另一端对应电源线缆连接A3。</w:t>
      </w:r>
    </w:p>
    <w:p>
      <w:pPr>
        <w:spacing w:before="145" w:line="181" w:lineRule="auto"/>
        <w:ind w:left="2838" w:right="67" w:hanging="412"/>
        <w:rPr>
          <w:rFonts w:ascii="微软雅黑" w:hAnsi="微软雅黑" w:eastAsia="微软雅黑" w:cs="微软雅黑"/>
          <w:sz w:val="21"/>
          <w:szCs w:val="21"/>
        </w:rPr>
      </w:pPr>
      <w:r>
        <w:rPr>
          <w:rFonts w:ascii="微软雅黑" w:hAnsi="微软雅黑" w:eastAsia="微软雅黑" w:cs="微软雅黑"/>
          <w:spacing w:val="-7"/>
          <w:sz w:val="21"/>
          <w:szCs w:val="21"/>
        </w:rPr>
        <w:t>▪     B扩展电源：   一端连接01075416电源框的INPUT</w:t>
      </w:r>
      <w:r>
        <w:rPr>
          <w:rFonts w:ascii="微软雅黑" w:hAnsi="微软雅黑" w:eastAsia="微软雅黑" w:cs="微软雅黑"/>
          <w:spacing w:val="35"/>
          <w:sz w:val="21"/>
          <w:szCs w:val="21"/>
        </w:rPr>
        <w:t xml:space="preserve"> </w:t>
      </w:r>
      <w:r>
        <w:rPr>
          <w:rFonts w:ascii="微软雅黑" w:hAnsi="微软雅黑" w:eastAsia="微软雅黑" w:cs="微软雅黑"/>
          <w:spacing w:val="-7"/>
          <w:sz w:val="21"/>
          <w:szCs w:val="21"/>
        </w:rPr>
        <w:t>B1和INPUT</w:t>
      </w:r>
      <w:r>
        <w:rPr>
          <w:rFonts w:ascii="微软雅黑" w:hAnsi="微软雅黑" w:eastAsia="微软雅黑" w:cs="微软雅黑"/>
          <w:spacing w:val="24"/>
          <w:sz w:val="21"/>
          <w:szCs w:val="21"/>
        </w:rPr>
        <w:t xml:space="preserve"> </w:t>
      </w:r>
      <w:r>
        <w:rPr>
          <w:rFonts w:ascii="微软雅黑" w:hAnsi="微软雅黑" w:eastAsia="微软雅黑" w:cs="微软雅黑"/>
          <w:spacing w:val="-7"/>
          <w:sz w:val="21"/>
          <w:szCs w:val="21"/>
        </w:rPr>
        <w:t>B2，另一端</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对应电源线缆连接B1和B2；一端连接01075416-002电源框的INPUT</w:t>
      </w:r>
      <w:r>
        <w:rPr>
          <w:rFonts w:ascii="微软雅黑" w:hAnsi="微软雅黑" w:eastAsia="微软雅黑" w:cs="微软雅黑"/>
          <w:spacing w:val="40"/>
          <w:sz w:val="21"/>
          <w:szCs w:val="21"/>
        </w:rPr>
        <w:t xml:space="preserve"> </w:t>
      </w:r>
      <w:r>
        <w:rPr>
          <w:rFonts w:ascii="微软雅黑" w:hAnsi="微软雅黑" w:eastAsia="微软雅黑" w:cs="微软雅黑"/>
          <w:spacing w:val="-5"/>
          <w:sz w:val="21"/>
          <w:szCs w:val="21"/>
        </w:rPr>
        <w:t>B1，</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另一端对应电源线缆连接B3。</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9"/>
          <w:sz w:val="21"/>
          <w:szCs w:val="21"/>
        </w:rPr>
        <w:t xml:space="preserve">  </w:t>
      </w:r>
      <w:r>
        <w:rPr>
          <w:rFonts w:ascii="微软雅黑" w:hAnsi="微软雅黑" w:eastAsia="微软雅黑" w:cs="微软雅黑"/>
          <w:spacing w:val="-4"/>
          <w:sz w:val="21"/>
          <w:szCs w:val="21"/>
        </w:rPr>
        <w:t>供电模式2、模式3和模式4场景：</w:t>
      </w:r>
    </w:p>
    <w:p>
      <w:pPr>
        <w:spacing w:before="144" w:line="188" w:lineRule="auto"/>
        <w:ind w:left="2849" w:right="193" w:hanging="423"/>
        <w:rPr>
          <w:rFonts w:ascii="微软雅黑" w:hAnsi="微软雅黑" w:eastAsia="微软雅黑" w:cs="微软雅黑"/>
          <w:sz w:val="21"/>
          <w:szCs w:val="21"/>
        </w:rPr>
      </w:pPr>
      <w:r>
        <w:rPr>
          <w:rFonts w:ascii="微软雅黑" w:hAnsi="微软雅黑" w:eastAsia="微软雅黑" w:cs="微软雅黑"/>
          <w:spacing w:val="-4"/>
          <w:sz w:val="21"/>
          <w:szCs w:val="21"/>
        </w:rPr>
        <w:t>▪     A主路电源：连接01076569电源框的INPUT A1</w:t>
      </w:r>
      <w:r>
        <w:rPr>
          <w:rFonts w:ascii="微软雅黑" w:hAnsi="微软雅黑" w:eastAsia="微软雅黑" w:cs="微软雅黑"/>
          <w:spacing w:val="-19"/>
          <w:sz w:val="21"/>
          <w:szCs w:val="21"/>
        </w:rPr>
        <w:t xml:space="preserve"> </w:t>
      </w:r>
      <w:r>
        <w:rPr>
          <w:rFonts w:ascii="微软雅黑" w:hAnsi="微软雅黑" w:eastAsia="微软雅黑" w:cs="微软雅黑"/>
          <w:spacing w:val="-4"/>
          <w:sz w:val="21"/>
          <w:szCs w:val="21"/>
        </w:rPr>
        <w:t>、INPUT A2和01077039</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电源框的INPUT A1。</w:t>
      </w:r>
    </w:p>
    <w:p>
      <w:pPr>
        <w:spacing w:before="143" w:line="188" w:lineRule="auto"/>
        <w:ind w:left="2839" w:right="17" w:hanging="413"/>
        <w:rPr>
          <w:rFonts w:ascii="微软雅黑" w:hAnsi="微软雅黑" w:eastAsia="微软雅黑" w:cs="微软雅黑"/>
          <w:sz w:val="21"/>
          <w:szCs w:val="21"/>
        </w:rPr>
      </w:pPr>
      <w:r>
        <w:rPr>
          <w:rFonts w:ascii="微软雅黑" w:hAnsi="微软雅黑" w:eastAsia="微软雅黑" w:cs="微软雅黑"/>
          <w:spacing w:val="-4"/>
          <w:sz w:val="21"/>
          <w:szCs w:val="21"/>
        </w:rPr>
        <w:t>▪     B扩展电源：连接01076569电源框的</w:t>
      </w:r>
      <w:r>
        <w:rPr>
          <w:rFonts w:ascii="微软雅黑" w:hAnsi="微软雅黑" w:eastAsia="微软雅黑" w:cs="微软雅黑"/>
          <w:spacing w:val="-5"/>
          <w:sz w:val="21"/>
          <w:szCs w:val="21"/>
        </w:rPr>
        <w:t>INPUT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B1</w:t>
      </w:r>
      <w:r>
        <w:rPr>
          <w:rFonts w:ascii="微软雅黑" w:hAnsi="微软雅黑" w:eastAsia="微软雅黑" w:cs="微软雅黑"/>
          <w:spacing w:val="-31"/>
          <w:sz w:val="21"/>
          <w:szCs w:val="21"/>
        </w:rPr>
        <w:t xml:space="preserve"> </w:t>
      </w:r>
      <w:r>
        <w:rPr>
          <w:rFonts w:ascii="微软雅黑" w:hAnsi="微软雅黑" w:eastAsia="微软雅黑" w:cs="微软雅黑"/>
          <w:spacing w:val="-5"/>
          <w:sz w:val="21"/>
          <w:szCs w:val="21"/>
        </w:rPr>
        <w:t>、INPUT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B2和01077039电</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源框的INPUT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B1。</w:t>
      </w:r>
    </w:p>
    <w:p>
      <w:pPr>
        <w:spacing w:before="21" w:line="187" w:lineRule="auto"/>
        <w:ind w:left="2414" w:right="33" w:hanging="278"/>
        <w:rPr>
          <w:rFonts w:ascii="微软雅黑" w:hAnsi="微软雅黑" w:eastAsia="微软雅黑" w:cs="微软雅黑"/>
          <w:sz w:val="21"/>
          <w:szCs w:val="21"/>
        </w:rPr>
      </w:pPr>
      <w:r>
        <w:rPr>
          <w:rFonts w:ascii="微软雅黑" w:hAnsi="微软雅黑" w:eastAsia="微软雅黑" w:cs="微软雅黑"/>
          <w:spacing w:val="-9"/>
          <w:sz w:val="21"/>
          <w:szCs w:val="21"/>
        </w:rPr>
        <w:t>–   图中INPUT A1~</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9"/>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9"/>
          <w:sz w:val="21"/>
          <w:szCs w:val="21"/>
        </w:rPr>
        <w:t>B2由上至下排列，   INPUT A1</w:t>
      </w:r>
      <w:r>
        <w:rPr>
          <w:rFonts w:ascii="微软雅黑" w:hAnsi="微软雅黑" w:eastAsia="微软雅黑" w:cs="微软雅黑"/>
          <w:spacing w:val="-24"/>
          <w:sz w:val="21"/>
          <w:szCs w:val="21"/>
        </w:rPr>
        <w:t xml:space="preserve"> </w:t>
      </w:r>
      <w:r>
        <w:rPr>
          <w:rFonts w:ascii="微软雅黑" w:hAnsi="微软雅黑" w:eastAsia="微软雅黑" w:cs="微软雅黑"/>
          <w:spacing w:val="-9"/>
          <w:sz w:val="21"/>
          <w:szCs w:val="21"/>
        </w:rPr>
        <w:t>，INPUT A2为A路主路电</w:t>
      </w:r>
      <w:r>
        <w:rPr>
          <w:rFonts w:ascii="微软雅黑" w:hAnsi="微软雅黑" w:eastAsia="微软雅黑" w:cs="微软雅黑"/>
          <w:sz w:val="21"/>
          <w:szCs w:val="21"/>
        </w:rPr>
        <w:t xml:space="preserve"> </w:t>
      </w:r>
      <w:r>
        <w:rPr>
          <w:rFonts w:ascii="微软雅黑" w:hAnsi="微软雅黑" w:eastAsia="微软雅黑" w:cs="微软雅黑"/>
          <w:spacing w:val="-11"/>
          <w:sz w:val="21"/>
          <w:szCs w:val="21"/>
        </w:rPr>
        <w:t>源，</w:t>
      </w:r>
      <w:r>
        <w:rPr>
          <w:rFonts w:ascii="微软雅黑" w:hAnsi="微软雅黑" w:eastAsia="微软雅黑" w:cs="微软雅黑"/>
          <w:spacing w:val="36"/>
          <w:sz w:val="21"/>
          <w:szCs w:val="21"/>
        </w:rPr>
        <w:t xml:space="preserve"> </w:t>
      </w:r>
      <w:r>
        <w:rPr>
          <w:rFonts w:ascii="微软雅黑" w:hAnsi="微软雅黑" w:eastAsia="微软雅黑" w:cs="微软雅黑"/>
          <w:spacing w:val="-11"/>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B1</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B2为B路扩展电源。</w:t>
      </w:r>
    </w:p>
    <w:p>
      <w:pPr>
        <w:spacing w:before="97" w:line="30" w:lineRule="exact"/>
        <w:ind w:firstLine="2126"/>
      </w:pPr>
      <w:r>
        <w:drawing>
          <wp:inline distT="0" distB="0" distL="0" distR="0">
            <wp:extent cx="4769485" cy="1905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589"/>
                    <a:stretch>
                      <a:fillRect/>
                    </a:stretch>
                  </pic:blipFill>
                  <pic:spPr>
                    <a:xfrm>
                      <a:off x="0" y="0"/>
                      <a:ext cx="4769999" cy="19050"/>
                    </a:xfrm>
                    <a:prstGeom prst="rect">
                      <a:avLst/>
                    </a:prstGeom>
                  </pic:spPr>
                </pic:pic>
              </a:graphicData>
            </a:graphic>
          </wp:inline>
        </w:drawing>
      </w: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180</w:t>
      </w:r>
    </w:p>
    <w:p>
      <w:pPr>
        <w:spacing w:line="202" w:lineRule="auto"/>
        <w:rPr>
          <w:rFonts w:ascii="微软雅黑" w:hAnsi="微软雅黑" w:eastAsia="微软雅黑" w:cs="微软雅黑"/>
          <w:sz w:val="20"/>
          <w:szCs w:val="20"/>
        </w:rPr>
        <w:sectPr>
          <w:headerReference r:id="rId20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44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281"/>
                    <a:stretch>
                      <a:fillRect/>
                    </a:stretch>
                  </pic:blipFill>
                  <pic:spPr>
                    <a:xfrm>
                      <a:off x="0" y="0"/>
                      <a:ext cx="6120000" cy="6350"/>
                    </a:xfrm>
                    <a:prstGeom prst="rect">
                      <a:avLst/>
                    </a:prstGeom>
                  </pic:spPr>
                </pic:pic>
              </a:graphicData>
            </a:graphic>
          </wp:anchor>
        </w:drawing>
      </w:r>
    </w:p>
    <w:p>
      <w:pPr>
        <w:spacing w:before="90" w:line="208"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7-146 </w:t>
      </w:r>
      <w:r>
        <w:rPr>
          <w:rFonts w:ascii="微软雅黑" w:hAnsi="微软雅黑" w:eastAsia="微软雅黑" w:cs="微软雅黑"/>
          <w:spacing w:val="-1"/>
          <w:sz w:val="21"/>
          <w:szCs w:val="21"/>
        </w:rPr>
        <w:t>压接线缆对接电源框示意图</w:t>
      </w:r>
    </w:p>
    <w:p>
      <w:pPr>
        <w:spacing w:before="36" w:line="5645" w:lineRule="exact"/>
        <w:ind w:firstLine="2125"/>
      </w:pPr>
      <w:r>
        <w:rPr>
          <w:position w:val="-112"/>
        </w:rPr>
        <w:drawing>
          <wp:inline distT="0" distB="0" distL="0" distR="0">
            <wp:extent cx="4191000" cy="358394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590"/>
                    <a:stretch>
                      <a:fillRect/>
                    </a:stretch>
                  </pic:blipFill>
                  <pic:spPr>
                    <a:xfrm>
                      <a:off x="0" y="0"/>
                      <a:ext cx="4191000" cy="3584321"/>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92" w:line="178" w:lineRule="auto"/>
        <w:ind w:left="12"/>
        <w:outlineLvl w:val="2"/>
        <w:rPr>
          <w:rFonts w:ascii="微软雅黑" w:hAnsi="微软雅黑" w:eastAsia="微软雅黑" w:cs="微软雅黑"/>
          <w:sz w:val="32"/>
          <w:szCs w:val="32"/>
        </w:rPr>
      </w:pPr>
      <w:bookmarkStart w:id="206" w:name="bookmark91"/>
      <w:bookmarkEnd w:id="206"/>
      <w:r>
        <w:rPr>
          <w:rFonts w:ascii="Nirmala UI" w:hAnsi="Nirmala UI" w:eastAsia="Nirmala UI" w:cs="Nirmala UI"/>
          <w:b/>
          <w:bCs/>
          <w:spacing w:val="-1"/>
          <w:sz w:val="32"/>
          <w:szCs w:val="32"/>
        </w:rPr>
        <w:t xml:space="preserve">7.2.21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检查安装结果</w:t>
      </w:r>
    </w:p>
    <w:p>
      <w:pPr>
        <w:spacing w:before="114" w:line="188" w:lineRule="auto"/>
        <w:ind w:left="1708" w:right="67" w:hanging="3"/>
        <w:rPr>
          <w:rFonts w:ascii="微软雅黑" w:hAnsi="微软雅黑" w:eastAsia="微软雅黑" w:cs="微软雅黑"/>
          <w:sz w:val="21"/>
          <w:szCs w:val="21"/>
        </w:rPr>
      </w:pPr>
      <w:r>
        <w:rPr>
          <w:rFonts w:ascii="微软雅黑" w:hAnsi="微软雅黑" w:eastAsia="微软雅黑" w:cs="微软雅黑"/>
          <w:sz w:val="21"/>
          <w:szCs w:val="21"/>
        </w:rPr>
        <w:t>对照</w:t>
      </w:r>
      <w:r>
        <w:fldChar w:fldCharType="begin"/>
      </w:r>
      <w:r>
        <w:instrText xml:space="preserve"> HYPERLINK \l "bookmark91"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z w:val="21"/>
          <w:szCs w:val="21"/>
        </w:rPr>
        <w:t>7-8</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中的检查项目，检查机柜的安装是否符合安装要求。对于</w:t>
      </w:r>
      <w:r>
        <w:rPr>
          <w:rFonts w:ascii="微软雅黑" w:hAnsi="微软雅黑" w:eastAsia="微软雅黑" w:cs="微软雅黑"/>
          <w:spacing w:val="-1"/>
          <w:sz w:val="21"/>
          <w:szCs w:val="21"/>
        </w:rPr>
        <w:t>不符合的项目，应</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立即进行整改。</w:t>
      </w:r>
    </w:p>
    <w:p>
      <w:pPr>
        <w:spacing w:before="26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7-8 </w:t>
      </w:r>
      <w:r>
        <w:rPr>
          <w:rFonts w:ascii="微软雅黑" w:hAnsi="微软雅黑" w:eastAsia="微软雅黑" w:cs="微软雅黑"/>
          <w:spacing w:val="-1"/>
          <w:sz w:val="21"/>
          <w:szCs w:val="21"/>
        </w:rPr>
        <w:t>检查机柜及内部部件的安装</w:t>
      </w:r>
    </w:p>
    <w:p>
      <w:pPr>
        <w:spacing w:line="23"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5"/>
        <w:gridCol w:w="4962"/>
        <w:gridCol w:w="2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975"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0"/>
                </w14:textOutline>
              </w:rPr>
              <w:t>编号</w:t>
            </w:r>
          </w:p>
        </w:tc>
        <w:tc>
          <w:tcPr>
            <w:tcW w:w="4962" w:type="dxa"/>
            <w:shd w:val="clear" w:color="auto" w:fill="DDDDDD"/>
            <w:vAlign w:val="top"/>
          </w:tcPr>
          <w:p>
            <w:pPr>
              <w:pStyle w:val="9"/>
              <w:spacing w:before="91" w:line="206" w:lineRule="auto"/>
              <w:ind w:left="98"/>
            </w:pPr>
            <w:r>
              <w:rPr>
                <w:spacing w:val="-1"/>
                <w14:textOutline w14:w="2667" w14:cap="flat" w14:cmpd="sng">
                  <w14:solidFill>
                    <w14:srgbClr w14:val="000000"/>
                  </w14:solidFill>
                  <w14:prstDash w14:val="solid"/>
                  <w14:miter w14:val="0"/>
                </w14:textOutline>
              </w:rPr>
              <w:t>检查项目</w:t>
            </w:r>
          </w:p>
        </w:tc>
        <w:tc>
          <w:tcPr>
            <w:tcW w:w="2015" w:type="dxa"/>
            <w:shd w:val="clear" w:color="auto" w:fill="DDDDDD"/>
            <w:vAlign w:val="top"/>
          </w:tcPr>
          <w:p>
            <w:pPr>
              <w:pStyle w:val="9"/>
              <w:spacing w:before="103" w:line="179" w:lineRule="auto"/>
              <w:ind w:left="107"/>
            </w:pPr>
            <w:r>
              <w:rPr>
                <w:spacing w:val="-1"/>
                <w14:textOutline w14:w="2667" w14:cap="flat" w14:cmpd="sng">
                  <w14:solidFill>
                    <w14:srgbClr w14:val="000000"/>
                  </w14:solidFill>
                  <w14:prstDash w14:val="solid"/>
                  <w14:miter w14:val="0"/>
                </w14:textOutline>
              </w:rP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5" w:line="165" w:lineRule="auto"/>
              <w:ind w:left="125"/>
            </w:pPr>
            <w:r>
              <w:t>1</w:t>
            </w:r>
          </w:p>
        </w:tc>
        <w:tc>
          <w:tcPr>
            <w:tcW w:w="4962" w:type="dxa"/>
            <w:vAlign w:val="top"/>
          </w:tcPr>
          <w:p>
            <w:pPr>
              <w:pStyle w:val="9"/>
              <w:spacing w:before="79" w:line="177" w:lineRule="auto"/>
              <w:ind w:left="101" w:right="232" w:hanging="3"/>
            </w:pPr>
            <w:r>
              <w:rPr>
                <w:spacing w:val="-1"/>
              </w:rPr>
              <w:t>机柜的标签已经粘贴，且标签粘贴的整齐、干净和</w:t>
            </w:r>
            <w:r>
              <w:rPr>
                <w:spacing w:val="16"/>
                <w:w w:val="101"/>
              </w:rPr>
              <w:t xml:space="preserve"> </w:t>
            </w:r>
            <w:r>
              <w:rPr>
                <w:spacing w:val="-5"/>
              </w:rPr>
              <w:t>牢固。</w:t>
            </w:r>
          </w:p>
        </w:tc>
        <w:tc>
          <w:tcPr>
            <w:tcW w:w="2015" w:type="dxa"/>
            <w:vAlign w:val="top"/>
          </w:tcPr>
          <w:p>
            <w:pPr>
              <w:pStyle w:val="9"/>
              <w:spacing w:before="20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75" w:type="dxa"/>
            <w:vAlign w:val="top"/>
          </w:tcPr>
          <w:p>
            <w:pPr>
              <w:pStyle w:val="9"/>
              <w:spacing w:before="116" w:line="166" w:lineRule="auto"/>
              <w:ind w:left="117"/>
            </w:pPr>
            <w:r>
              <w:t>2</w:t>
            </w:r>
          </w:p>
        </w:tc>
        <w:tc>
          <w:tcPr>
            <w:tcW w:w="4962" w:type="dxa"/>
            <w:vAlign w:val="top"/>
          </w:tcPr>
          <w:p>
            <w:pPr>
              <w:pStyle w:val="9"/>
              <w:spacing w:before="92" w:line="178" w:lineRule="auto"/>
              <w:ind w:left="110"/>
            </w:pPr>
            <w:r>
              <w:rPr>
                <w:spacing w:val="-2"/>
              </w:rPr>
              <w:t>固定机柜的面板螺钉已经全部安装。</w:t>
            </w:r>
          </w:p>
        </w:tc>
        <w:tc>
          <w:tcPr>
            <w:tcW w:w="2015" w:type="dxa"/>
            <w:vAlign w:val="top"/>
          </w:tcPr>
          <w:p>
            <w:pPr>
              <w:pStyle w:val="9"/>
              <w:spacing w:before="203"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7" w:line="166" w:lineRule="auto"/>
              <w:ind w:left="116"/>
            </w:pPr>
            <w:r>
              <w:t>3</w:t>
            </w:r>
          </w:p>
        </w:tc>
        <w:tc>
          <w:tcPr>
            <w:tcW w:w="4962" w:type="dxa"/>
            <w:vAlign w:val="top"/>
          </w:tcPr>
          <w:p>
            <w:pPr>
              <w:pStyle w:val="9"/>
              <w:spacing w:before="83" w:line="187" w:lineRule="auto"/>
              <w:ind w:left="99" w:right="201" w:hanging="1"/>
            </w:pPr>
            <w:r>
              <w:rPr>
                <w:spacing w:val="-3"/>
              </w:rPr>
              <w:t>旋转Manifold管路上方的球阀至与</w:t>
            </w:r>
            <w:r>
              <w:rPr>
                <w:spacing w:val="-4"/>
              </w:rPr>
              <w:t>Manifold管路垂</w:t>
            </w:r>
            <w:r>
              <w:t xml:space="preserve"> </w:t>
            </w:r>
            <w:r>
              <w:rPr>
                <w:spacing w:val="-2"/>
              </w:rPr>
              <w:t>直，确保初次使用后球阀已关闭。</w:t>
            </w:r>
          </w:p>
        </w:tc>
        <w:tc>
          <w:tcPr>
            <w:tcW w:w="2015" w:type="dxa"/>
            <w:vAlign w:val="top"/>
          </w:tcPr>
          <w:p>
            <w:pPr>
              <w:pStyle w:val="9"/>
              <w:spacing w:before="205"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0" w:line="166" w:lineRule="auto"/>
              <w:ind w:left="111"/>
            </w:pPr>
            <w:r>
              <w:t>4</w:t>
            </w:r>
          </w:p>
        </w:tc>
        <w:tc>
          <w:tcPr>
            <w:tcW w:w="4962" w:type="dxa"/>
            <w:vAlign w:val="top"/>
          </w:tcPr>
          <w:p>
            <w:pPr>
              <w:pStyle w:val="9"/>
              <w:spacing w:before="84" w:line="185" w:lineRule="auto"/>
              <w:ind w:left="98" w:right="232" w:hanging="1"/>
            </w:pPr>
            <w:r>
              <w:rPr>
                <w:spacing w:val="-1"/>
              </w:rPr>
              <w:t>顺时针旋转液冷门上方排气阀阀帽，确保在初次使</w:t>
            </w:r>
            <w:r>
              <w:rPr>
                <w:spacing w:val="17"/>
                <w:w w:val="101"/>
              </w:rPr>
              <w:t xml:space="preserve"> </w:t>
            </w:r>
            <w:r>
              <w:rPr>
                <w:spacing w:val="-1"/>
              </w:rPr>
              <w:t>用后已经拧紧（手动拧不动为止）。</w:t>
            </w:r>
          </w:p>
        </w:tc>
        <w:tc>
          <w:tcPr>
            <w:tcW w:w="2015" w:type="dxa"/>
            <w:vAlign w:val="top"/>
          </w:tcPr>
          <w:p>
            <w:pPr>
              <w:pStyle w:val="9"/>
              <w:spacing w:before="207"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4" w:line="164" w:lineRule="auto"/>
              <w:ind w:left="115"/>
            </w:pPr>
            <w:r>
              <w:t>5</w:t>
            </w:r>
          </w:p>
        </w:tc>
        <w:tc>
          <w:tcPr>
            <w:tcW w:w="4962" w:type="dxa"/>
            <w:vAlign w:val="top"/>
          </w:tcPr>
          <w:p>
            <w:pPr>
              <w:pStyle w:val="9"/>
              <w:spacing w:before="87" w:line="187" w:lineRule="auto"/>
              <w:ind w:left="101" w:right="232" w:hanging="3"/>
            </w:pPr>
            <w:r>
              <w:rPr>
                <w:spacing w:val="-1"/>
              </w:rPr>
              <w:t>检查支路软管状态，确保无过度弯折凹陷，末端接</w:t>
            </w:r>
            <w:r>
              <w:rPr>
                <w:spacing w:val="16"/>
                <w:w w:val="101"/>
              </w:rPr>
              <w:t xml:space="preserve"> </w:t>
            </w:r>
            <w:r>
              <w:rPr>
                <w:spacing w:val="-2"/>
              </w:rPr>
              <w:t>头处无急弯等缺陷。</w:t>
            </w:r>
          </w:p>
        </w:tc>
        <w:tc>
          <w:tcPr>
            <w:tcW w:w="2015" w:type="dxa"/>
            <w:vAlign w:val="top"/>
          </w:tcPr>
          <w:p>
            <w:pPr>
              <w:pStyle w:val="9"/>
              <w:spacing w:before="209"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75" w:type="dxa"/>
            <w:vAlign w:val="top"/>
          </w:tcPr>
          <w:p>
            <w:pPr>
              <w:pStyle w:val="9"/>
              <w:spacing w:before="123" w:line="166" w:lineRule="auto"/>
              <w:ind w:left="117"/>
            </w:pPr>
            <w:r>
              <w:t>6</w:t>
            </w:r>
          </w:p>
        </w:tc>
        <w:tc>
          <w:tcPr>
            <w:tcW w:w="4962" w:type="dxa"/>
            <w:vAlign w:val="top"/>
          </w:tcPr>
          <w:p>
            <w:pPr>
              <w:pStyle w:val="9"/>
              <w:spacing w:before="88" w:line="206" w:lineRule="auto"/>
              <w:ind w:left="98"/>
            </w:pPr>
            <w:r>
              <w:rPr>
                <w:spacing w:val="-1"/>
              </w:rPr>
              <w:t>检查液冷机柜支路阀门，确认均已处于打开状态。</w:t>
            </w:r>
          </w:p>
        </w:tc>
        <w:tc>
          <w:tcPr>
            <w:tcW w:w="2015" w:type="dxa"/>
            <w:vAlign w:val="top"/>
          </w:tcPr>
          <w:p>
            <w:pPr>
              <w:pStyle w:val="9"/>
              <w:spacing w:before="21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975" w:type="dxa"/>
            <w:vAlign w:val="top"/>
          </w:tcPr>
          <w:p>
            <w:pPr>
              <w:pStyle w:val="9"/>
              <w:spacing w:before="127" w:line="165" w:lineRule="auto"/>
              <w:ind w:left="115"/>
            </w:pPr>
            <w:r>
              <w:t>7</w:t>
            </w:r>
          </w:p>
        </w:tc>
        <w:tc>
          <w:tcPr>
            <w:tcW w:w="4962" w:type="dxa"/>
            <w:vAlign w:val="top"/>
          </w:tcPr>
          <w:p>
            <w:pPr>
              <w:pStyle w:val="9"/>
              <w:spacing w:before="90" w:line="206" w:lineRule="auto"/>
              <w:ind w:left="98"/>
            </w:pPr>
            <w:r>
              <w:rPr>
                <w:spacing w:val="-1"/>
              </w:rPr>
              <w:t>机柜通水后检测整个液冷环路无漏水和凝水现象。</w:t>
            </w:r>
          </w:p>
        </w:tc>
        <w:tc>
          <w:tcPr>
            <w:tcW w:w="2015" w:type="dxa"/>
            <w:vAlign w:val="top"/>
          </w:tcPr>
          <w:p>
            <w:pPr>
              <w:pStyle w:val="9"/>
              <w:spacing w:before="213" w:line="168" w:lineRule="exact"/>
              <w:ind w:left="115"/>
            </w:pPr>
            <w:r>
              <w:rPr>
                <w:position w:val="-1"/>
              </w:rPr>
              <w:t>-</w:t>
            </w:r>
          </w:p>
        </w:tc>
      </w:tr>
    </w:tbl>
    <w:p>
      <w:pPr>
        <w:pStyle w:val="2"/>
        <w:spacing w:line="290" w:lineRule="auto"/>
      </w:pPr>
    </w:p>
    <w:p>
      <w:pPr>
        <w:pStyle w:val="2"/>
        <w:spacing w:line="290" w:lineRule="auto"/>
      </w:pPr>
    </w:p>
    <w:p>
      <w:pPr>
        <w:pStyle w:val="2"/>
        <w:spacing w:line="29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181</w:t>
      </w:r>
    </w:p>
    <w:p>
      <w:pPr>
        <w:spacing w:line="202" w:lineRule="auto"/>
        <w:rPr>
          <w:rFonts w:ascii="微软雅黑" w:hAnsi="微软雅黑" w:eastAsia="微软雅黑" w:cs="微软雅黑"/>
          <w:sz w:val="20"/>
          <w:szCs w:val="20"/>
        </w:rPr>
        <w:sectPr>
          <w:headerReference r:id="rId203" w:type="default"/>
          <w:pgSz w:w="11906" w:h="16838"/>
          <w:pgMar w:top="1360" w:right="1118" w:bottom="400" w:left="1133" w:header="874" w:footer="0" w:gutter="0"/>
          <w:cols w:space="720" w:num="1"/>
        </w:sectPr>
      </w:pPr>
    </w:p>
    <w:p>
      <w:pPr>
        <w:spacing w:before="83"/>
      </w:pPr>
      <w:r>
        <w:pict>
          <v:rect id="_x0000_s1098" o:spid="_x0000_s1098" o:spt="1" style="position:absolute;left:0pt;margin-left:56.65pt;margin-top:773.85pt;height:0.5pt;width:481.9pt;mso-position-horizontal-relative:page;mso-position-vertical-relative:page;z-index:251845632;mso-width-relative:page;mso-height-relative:page;" fillcolor="#000000" filled="t" stroked="f" coordsize="21600,21600" o:allowincell="f">
            <v:path/>
            <v:fill on="t" focussize="0,0"/>
            <v:stroke on="f"/>
            <v:imagedata o:title=""/>
            <o:lock v:ext="edit"/>
          </v:rect>
        </w:pic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5"/>
        <w:gridCol w:w="4962"/>
        <w:gridCol w:w="2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975"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0"/>
                </w14:textOutline>
              </w:rPr>
              <w:t>编号</w:t>
            </w:r>
          </w:p>
        </w:tc>
        <w:tc>
          <w:tcPr>
            <w:tcW w:w="4962" w:type="dxa"/>
            <w:shd w:val="clear" w:color="auto" w:fill="DDDDDD"/>
            <w:vAlign w:val="top"/>
          </w:tcPr>
          <w:p>
            <w:pPr>
              <w:pStyle w:val="9"/>
              <w:spacing w:before="91" w:line="207" w:lineRule="auto"/>
              <w:ind w:left="98"/>
            </w:pPr>
            <w:r>
              <w:rPr>
                <w:b/>
                <w:bCs/>
                <w:spacing w:val="-1"/>
                <w14:textOutline w14:w="2667" w14:cap="flat" w14:cmpd="sng">
                  <w14:solidFill>
                    <w14:srgbClr w14:val="000000"/>
                  </w14:solidFill>
                  <w14:prstDash w14:val="solid"/>
                  <w14:miter w14:val="0"/>
                </w14:textOutline>
              </w:rPr>
              <w:t>检查项目</w:t>
            </w:r>
          </w:p>
        </w:tc>
        <w:tc>
          <w:tcPr>
            <w:tcW w:w="2015" w:type="dxa"/>
            <w:shd w:val="clear" w:color="auto" w:fill="DDDDDD"/>
            <w:vAlign w:val="top"/>
          </w:tcPr>
          <w:p>
            <w:pPr>
              <w:pStyle w:val="9"/>
              <w:spacing w:before="103" w:line="179" w:lineRule="auto"/>
              <w:ind w:left="107"/>
            </w:pPr>
            <w:r>
              <w:rPr>
                <w:b/>
                <w:bCs/>
                <w:spacing w:val="-1"/>
                <w14:textOutline w14:w="2667" w14:cap="flat" w14:cmpd="sng">
                  <w14:solidFill>
                    <w14:srgbClr w14:val="000000"/>
                  </w14:solidFill>
                  <w14:prstDash w14:val="solid"/>
                  <w14:miter w14:val="0"/>
                </w14:textOutline>
              </w:rP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975" w:type="dxa"/>
            <w:vAlign w:val="top"/>
          </w:tcPr>
          <w:p>
            <w:pPr>
              <w:pStyle w:val="9"/>
              <w:spacing w:before="116" w:line="166" w:lineRule="auto"/>
              <w:ind w:left="115"/>
            </w:pPr>
            <w:r>
              <w:t>8</w:t>
            </w:r>
          </w:p>
        </w:tc>
        <w:tc>
          <w:tcPr>
            <w:tcW w:w="4962" w:type="dxa"/>
            <w:vAlign w:val="top"/>
          </w:tcPr>
          <w:p>
            <w:pPr>
              <w:pStyle w:val="9"/>
              <w:spacing w:before="82" w:line="187" w:lineRule="auto"/>
              <w:ind w:left="98" w:right="232"/>
            </w:pPr>
            <w:r>
              <w:rPr>
                <w:spacing w:val="-1"/>
              </w:rPr>
              <w:t>机柜未有油漆脱落、碰伤、污迹等影响设备外观的</w:t>
            </w:r>
            <w:r>
              <w:rPr>
                <w:spacing w:val="16"/>
                <w:w w:val="101"/>
              </w:rPr>
              <w:t xml:space="preserve"> </w:t>
            </w:r>
            <w:r>
              <w:rPr>
                <w:spacing w:val="-1"/>
              </w:rPr>
              <w:t>现象，否则应进行补漆、清洁处理。</w:t>
            </w:r>
          </w:p>
        </w:tc>
        <w:tc>
          <w:tcPr>
            <w:tcW w:w="2015" w:type="dxa"/>
            <w:vAlign w:val="top"/>
          </w:tcPr>
          <w:p>
            <w:pPr>
              <w:pStyle w:val="9"/>
              <w:spacing w:before="204"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975" w:type="dxa"/>
            <w:vAlign w:val="top"/>
          </w:tcPr>
          <w:p>
            <w:pPr>
              <w:pStyle w:val="9"/>
              <w:spacing w:before="123" w:line="166" w:lineRule="auto"/>
              <w:ind w:left="115"/>
            </w:pPr>
            <w:r>
              <w:t>9</w:t>
            </w:r>
          </w:p>
        </w:tc>
        <w:tc>
          <w:tcPr>
            <w:tcW w:w="4962" w:type="dxa"/>
            <w:vAlign w:val="top"/>
          </w:tcPr>
          <w:p>
            <w:pPr>
              <w:pStyle w:val="9"/>
              <w:spacing w:before="88" w:line="207" w:lineRule="auto"/>
              <w:ind w:left="108"/>
            </w:pPr>
            <w:r>
              <w:rPr>
                <w:spacing w:val="-2"/>
              </w:rPr>
              <w:t>随设备发货的说明书、附件保存完全。</w:t>
            </w:r>
          </w:p>
        </w:tc>
        <w:tc>
          <w:tcPr>
            <w:tcW w:w="2015" w:type="dxa"/>
            <w:vAlign w:val="top"/>
          </w:tcPr>
          <w:p>
            <w:pPr>
              <w:pStyle w:val="9"/>
              <w:spacing w:before="211" w:line="168" w:lineRule="exact"/>
              <w:ind w:left="115"/>
            </w:pPr>
            <w:r>
              <w:rPr>
                <w:position w:val="-1"/>
              </w:rPr>
              <w:t>-</w:t>
            </w:r>
          </w:p>
        </w:tc>
      </w:tr>
    </w:tbl>
    <w:p>
      <w:pPr>
        <w:pStyle w:val="2"/>
        <w:spacing w:line="323" w:lineRule="auto"/>
      </w:pPr>
    </w:p>
    <w:p>
      <w:pPr>
        <w:pStyle w:val="2"/>
        <w:spacing w:line="323" w:lineRule="auto"/>
      </w:pPr>
    </w:p>
    <w:p>
      <w:pPr>
        <w:spacing w:before="90" w:line="188" w:lineRule="auto"/>
        <w:ind w:left="1708" w:right="67" w:hanging="3"/>
        <w:rPr>
          <w:rFonts w:ascii="微软雅黑" w:hAnsi="微软雅黑" w:eastAsia="微软雅黑" w:cs="微软雅黑"/>
          <w:sz w:val="21"/>
          <w:szCs w:val="21"/>
        </w:rPr>
      </w:pPr>
      <w:r>
        <w:rPr>
          <w:rFonts w:ascii="微软雅黑" w:hAnsi="微软雅黑" w:eastAsia="微软雅黑" w:cs="微软雅黑"/>
          <w:sz w:val="21"/>
          <w:szCs w:val="21"/>
        </w:rPr>
        <w:t>对照</w:t>
      </w:r>
      <w:r>
        <w:fldChar w:fldCharType="begin"/>
      </w:r>
      <w:r>
        <w:instrText xml:space="preserve"> HYPERLINK \l "bookmark309" </w:instrText>
      </w:r>
      <w:r>
        <w:fldChar w:fldCharType="separate"/>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z w:val="21"/>
          <w:szCs w:val="21"/>
        </w:rPr>
        <w:t>7-9</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中的检查项目，检查线缆的安装是否符合安装要求。对于</w:t>
      </w:r>
      <w:r>
        <w:rPr>
          <w:rFonts w:ascii="微软雅黑" w:hAnsi="微软雅黑" w:eastAsia="微软雅黑" w:cs="微软雅黑"/>
          <w:spacing w:val="-1"/>
          <w:sz w:val="21"/>
          <w:szCs w:val="21"/>
        </w:rPr>
        <w:t>不符合的项目，应</w:t>
      </w:r>
      <w:r>
        <w:rPr>
          <w:rFonts w:ascii="微软雅黑" w:hAnsi="微软雅黑" w:eastAsia="微软雅黑" w:cs="微软雅黑"/>
          <w:sz w:val="21"/>
          <w:szCs w:val="21"/>
        </w:rPr>
        <w:t xml:space="preserve"> </w:t>
      </w:r>
      <w:bookmarkStart w:id="207" w:name="bookmark309"/>
      <w:bookmarkEnd w:id="207"/>
      <w:r>
        <w:rPr>
          <w:rFonts w:ascii="微软雅黑" w:hAnsi="微软雅黑" w:eastAsia="微软雅黑" w:cs="微软雅黑"/>
          <w:spacing w:val="-3"/>
          <w:sz w:val="21"/>
          <w:szCs w:val="21"/>
        </w:rPr>
        <w:t>立即进行整改。</w:t>
      </w:r>
    </w:p>
    <w:p>
      <w:pPr>
        <w:pStyle w:val="2"/>
      </w:pPr>
    </w:p>
    <w:p>
      <w:pPr>
        <w:spacing w:before="90"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7-9 </w:t>
      </w:r>
      <w:r>
        <w:rPr>
          <w:rFonts w:ascii="微软雅黑" w:hAnsi="微软雅黑" w:eastAsia="微软雅黑" w:cs="微软雅黑"/>
          <w:spacing w:val="-1"/>
          <w:sz w:val="21"/>
          <w:szCs w:val="21"/>
        </w:rPr>
        <w:t>检查线缆的安装</w:t>
      </w:r>
    </w:p>
    <w:p>
      <w:pPr>
        <w:spacing w:line="5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5"/>
        <w:gridCol w:w="4962"/>
        <w:gridCol w:w="2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975"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0"/>
                </w14:textOutline>
              </w:rPr>
              <w:t>编号</w:t>
            </w:r>
          </w:p>
        </w:tc>
        <w:tc>
          <w:tcPr>
            <w:tcW w:w="4962" w:type="dxa"/>
            <w:shd w:val="clear" w:color="auto" w:fill="DDDDDD"/>
            <w:vAlign w:val="top"/>
          </w:tcPr>
          <w:p>
            <w:pPr>
              <w:pStyle w:val="9"/>
              <w:spacing w:before="91" w:line="207" w:lineRule="auto"/>
              <w:ind w:left="98"/>
            </w:pPr>
            <w:r>
              <w:rPr>
                <w:b/>
                <w:bCs/>
                <w:spacing w:val="-1"/>
                <w14:textOutline w14:w="2667" w14:cap="flat" w14:cmpd="sng">
                  <w14:solidFill>
                    <w14:srgbClr w14:val="000000"/>
                  </w14:solidFill>
                  <w14:prstDash w14:val="solid"/>
                  <w14:miter w14:val="0"/>
                </w14:textOutline>
              </w:rPr>
              <w:t>检查项目</w:t>
            </w:r>
          </w:p>
        </w:tc>
        <w:tc>
          <w:tcPr>
            <w:tcW w:w="2015" w:type="dxa"/>
            <w:shd w:val="clear" w:color="auto" w:fill="DDDDDD"/>
            <w:vAlign w:val="top"/>
          </w:tcPr>
          <w:p>
            <w:pPr>
              <w:pStyle w:val="9"/>
              <w:spacing w:before="103" w:line="179" w:lineRule="auto"/>
              <w:ind w:left="107"/>
            </w:pPr>
            <w:r>
              <w:rPr>
                <w:b/>
                <w:bCs/>
                <w:spacing w:val="-1"/>
                <w14:textOutline w14:w="2667" w14:cap="flat" w14:cmpd="sng">
                  <w14:solidFill>
                    <w14:srgbClr w14:val="000000"/>
                  </w14:solidFill>
                  <w14:prstDash w14:val="solid"/>
                  <w14:miter w14:val="0"/>
                </w14:textOutline>
              </w:rP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15" w:line="165" w:lineRule="auto"/>
              <w:ind w:left="125"/>
            </w:pPr>
            <w:r>
              <w:t>1</w:t>
            </w:r>
          </w:p>
        </w:tc>
        <w:tc>
          <w:tcPr>
            <w:tcW w:w="4962" w:type="dxa"/>
            <w:vAlign w:val="top"/>
          </w:tcPr>
          <w:p>
            <w:pPr>
              <w:pStyle w:val="9"/>
              <w:spacing w:before="79" w:line="206" w:lineRule="auto"/>
              <w:ind w:left="98"/>
            </w:pPr>
            <w:r>
              <w:rPr>
                <w:spacing w:val="-1"/>
              </w:rPr>
              <w:t>线缆的布放区域符合</w:t>
            </w:r>
            <w:r>
              <w:rPr>
                <w:rFonts w:hint="eastAsia"/>
                <w:spacing w:val="-1"/>
                <w:lang w:eastAsia="zh-CN"/>
              </w:rPr>
              <w:t>宝德机柜</w:t>
            </w:r>
            <w:r>
              <w:rPr>
                <w:spacing w:val="-1"/>
              </w:rPr>
              <w:t>的布放规范。</w:t>
            </w:r>
          </w:p>
        </w:tc>
        <w:tc>
          <w:tcPr>
            <w:tcW w:w="2015" w:type="dxa"/>
            <w:vAlign w:val="top"/>
          </w:tcPr>
          <w:p>
            <w:pPr>
              <w:pStyle w:val="9"/>
              <w:spacing w:before="20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15" w:line="166" w:lineRule="auto"/>
              <w:ind w:left="117"/>
            </w:pPr>
            <w:r>
              <w:t>2</w:t>
            </w:r>
          </w:p>
        </w:tc>
        <w:tc>
          <w:tcPr>
            <w:tcW w:w="4962" w:type="dxa"/>
            <w:vAlign w:val="top"/>
          </w:tcPr>
          <w:p>
            <w:pPr>
              <w:pStyle w:val="9"/>
              <w:spacing w:before="91" w:line="178" w:lineRule="auto"/>
              <w:ind w:left="98"/>
            </w:pPr>
            <w:r>
              <w:rPr>
                <w:spacing w:val="-1"/>
              </w:rPr>
              <w:t>机柜电源线和保护地线的连接牢固、极性正确。</w:t>
            </w:r>
          </w:p>
        </w:tc>
        <w:tc>
          <w:tcPr>
            <w:tcW w:w="2015" w:type="dxa"/>
            <w:vAlign w:val="top"/>
          </w:tcPr>
          <w:p>
            <w:pPr>
              <w:pStyle w:val="9"/>
              <w:spacing w:before="202"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5" w:line="166" w:lineRule="auto"/>
              <w:ind w:left="116"/>
            </w:pPr>
            <w:r>
              <w:t>3</w:t>
            </w:r>
          </w:p>
        </w:tc>
        <w:tc>
          <w:tcPr>
            <w:tcW w:w="4962" w:type="dxa"/>
            <w:vAlign w:val="top"/>
          </w:tcPr>
          <w:p>
            <w:pPr>
              <w:pStyle w:val="9"/>
              <w:spacing w:before="80" w:line="177" w:lineRule="auto"/>
              <w:ind w:left="101" w:right="442" w:hanging="3"/>
            </w:pPr>
            <w:r>
              <w:rPr>
                <w:spacing w:val="-1"/>
              </w:rPr>
              <w:t>机柜保护地线和电源线采用整段材料，中间无接</w:t>
            </w:r>
            <w:r>
              <w:rPr>
                <w:spacing w:val="15"/>
                <w:w w:val="101"/>
              </w:rPr>
              <w:t xml:space="preserve"> </w:t>
            </w:r>
            <w:r>
              <w:rPr>
                <w:spacing w:val="-5"/>
              </w:rPr>
              <w:t>头。</w:t>
            </w:r>
          </w:p>
        </w:tc>
        <w:tc>
          <w:tcPr>
            <w:tcW w:w="2015" w:type="dxa"/>
            <w:vAlign w:val="top"/>
          </w:tcPr>
          <w:p>
            <w:pPr>
              <w:pStyle w:val="9"/>
              <w:spacing w:before="203"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8" w:line="166" w:lineRule="auto"/>
              <w:ind w:left="111"/>
            </w:pPr>
            <w:r>
              <w:t>4</w:t>
            </w:r>
          </w:p>
        </w:tc>
        <w:tc>
          <w:tcPr>
            <w:tcW w:w="4962" w:type="dxa"/>
            <w:vAlign w:val="top"/>
          </w:tcPr>
          <w:p>
            <w:pPr>
              <w:pStyle w:val="9"/>
              <w:spacing w:before="81" w:line="188" w:lineRule="auto"/>
              <w:ind w:left="98" w:right="232"/>
            </w:pPr>
            <w:r>
              <w:rPr>
                <w:spacing w:val="-1"/>
              </w:rPr>
              <w:t>机柜的电源线和保护地线的余长部分需要剪除，不</w:t>
            </w:r>
            <w:r>
              <w:rPr>
                <w:spacing w:val="16"/>
                <w:w w:val="101"/>
              </w:rPr>
              <w:t xml:space="preserve"> </w:t>
            </w:r>
            <w:r>
              <w:rPr>
                <w:spacing w:val="-3"/>
              </w:rPr>
              <w:t>能盘绕。</w:t>
            </w:r>
          </w:p>
        </w:tc>
        <w:tc>
          <w:tcPr>
            <w:tcW w:w="2015" w:type="dxa"/>
            <w:vAlign w:val="top"/>
          </w:tcPr>
          <w:p>
            <w:pPr>
              <w:pStyle w:val="9"/>
              <w:spacing w:before="205"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2" w:line="164" w:lineRule="auto"/>
              <w:ind w:left="115"/>
            </w:pPr>
            <w:r>
              <w:t>5</w:t>
            </w:r>
          </w:p>
        </w:tc>
        <w:tc>
          <w:tcPr>
            <w:tcW w:w="4962" w:type="dxa"/>
            <w:vAlign w:val="top"/>
          </w:tcPr>
          <w:p>
            <w:pPr>
              <w:pStyle w:val="9"/>
              <w:spacing w:before="84" w:line="177" w:lineRule="auto"/>
              <w:ind w:left="98" w:right="232" w:firstLine="11"/>
            </w:pPr>
            <w:r>
              <w:rPr>
                <w:spacing w:val="-1"/>
              </w:rPr>
              <w:t>电源线、保护地线和信号线缆均独立捆扎，且电源</w:t>
            </w:r>
            <w:r>
              <w:rPr>
                <w:spacing w:val="5"/>
              </w:rPr>
              <w:t xml:space="preserve"> </w:t>
            </w:r>
            <w:r>
              <w:rPr>
                <w:spacing w:val="-1"/>
              </w:rPr>
              <w:t>线和保护地线与信号线缆之间的间距符合要求。</w:t>
            </w:r>
          </w:p>
        </w:tc>
        <w:tc>
          <w:tcPr>
            <w:tcW w:w="2015" w:type="dxa"/>
            <w:vAlign w:val="top"/>
          </w:tcPr>
          <w:p>
            <w:pPr>
              <w:pStyle w:val="9"/>
              <w:spacing w:before="207"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1" w:line="166" w:lineRule="auto"/>
              <w:ind w:left="117"/>
            </w:pPr>
            <w:r>
              <w:t>6</w:t>
            </w:r>
          </w:p>
        </w:tc>
        <w:tc>
          <w:tcPr>
            <w:tcW w:w="4962" w:type="dxa"/>
            <w:vAlign w:val="top"/>
          </w:tcPr>
          <w:p>
            <w:pPr>
              <w:pStyle w:val="9"/>
              <w:spacing w:before="86" w:line="177" w:lineRule="auto"/>
              <w:ind w:left="99" w:right="232" w:hanging="1"/>
            </w:pPr>
            <w:r>
              <w:rPr>
                <w:spacing w:val="-1"/>
              </w:rPr>
              <w:t>线缆未布放在设备的散热网孔上，以免影响设备的</w:t>
            </w:r>
            <w:r>
              <w:rPr>
                <w:spacing w:val="16"/>
                <w:w w:val="101"/>
              </w:rPr>
              <w:t xml:space="preserve"> </w:t>
            </w:r>
            <w:r>
              <w:rPr>
                <w:spacing w:val="-2"/>
              </w:rPr>
              <w:t>散热和线缆的寿命。</w:t>
            </w:r>
          </w:p>
        </w:tc>
        <w:tc>
          <w:tcPr>
            <w:tcW w:w="2015" w:type="dxa"/>
            <w:vAlign w:val="top"/>
          </w:tcPr>
          <w:p>
            <w:pPr>
              <w:pStyle w:val="9"/>
              <w:spacing w:before="209"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5" w:line="165" w:lineRule="auto"/>
              <w:ind w:left="115"/>
            </w:pPr>
            <w:r>
              <w:t>7</w:t>
            </w:r>
          </w:p>
        </w:tc>
        <w:tc>
          <w:tcPr>
            <w:tcW w:w="4962" w:type="dxa"/>
            <w:vAlign w:val="top"/>
          </w:tcPr>
          <w:p>
            <w:pPr>
              <w:pStyle w:val="9"/>
              <w:spacing w:before="88" w:line="207" w:lineRule="auto"/>
              <w:ind w:left="98"/>
            </w:pPr>
            <w:r>
              <w:rPr>
                <w:spacing w:val="-1"/>
              </w:rPr>
              <w:t>线缆的捆扎间距均匀，松紧适度。</w:t>
            </w:r>
          </w:p>
        </w:tc>
        <w:tc>
          <w:tcPr>
            <w:tcW w:w="2015" w:type="dxa"/>
            <w:vAlign w:val="top"/>
          </w:tcPr>
          <w:p>
            <w:pPr>
              <w:pStyle w:val="9"/>
              <w:spacing w:before="21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4" w:line="166" w:lineRule="auto"/>
              <w:ind w:left="115"/>
            </w:pPr>
            <w:r>
              <w:t>8</w:t>
            </w:r>
          </w:p>
        </w:tc>
        <w:tc>
          <w:tcPr>
            <w:tcW w:w="4962" w:type="dxa"/>
            <w:vAlign w:val="top"/>
          </w:tcPr>
          <w:p>
            <w:pPr>
              <w:pStyle w:val="9"/>
              <w:spacing w:before="90" w:line="206" w:lineRule="auto"/>
              <w:ind w:left="98"/>
            </w:pPr>
            <w:r>
              <w:rPr>
                <w:spacing w:val="-1"/>
              </w:rPr>
              <w:t>线缆在转弯处的弯曲半径符合规范要求。</w:t>
            </w:r>
          </w:p>
        </w:tc>
        <w:tc>
          <w:tcPr>
            <w:tcW w:w="2015" w:type="dxa"/>
            <w:vAlign w:val="top"/>
          </w:tcPr>
          <w:p>
            <w:pPr>
              <w:pStyle w:val="9"/>
              <w:spacing w:before="212"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975" w:type="dxa"/>
            <w:vAlign w:val="top"/>
          </w:tcPr>
          <w:p>
            <w:pPr>
              <w:pStyle w:val="9"/>
              <w:spacing w:before="125" w:line="166" w:lineRule="auto"/>
              <w:ind w:left="115"/>
            </w:pPr>
            <w:r>
              <w:t>9</w:t>
            </w:r>
          </w:p>
        </w:tc>
        <w:tc>
          <w:tcPr>
            <w:tcW w:w="4962" w:type="dxa"/>
            <w:vAlign w:val="top"/>
          </w:tcPr>
          <w:p>
            <w:pPr>
              <w:pStyle w:val="9"/>
              <w:spacing w:before="89" w:line="188" w:lineRule="auto"/>
              <w:ind w:left="98" w:right="232"/>
            </w:pPr>
            <w:r>
              <w:rPr>
                <w:spacing w:val="-1"/>
              </w:rPr>
              <w:t>线缆捆扎完成后未遮挡指示灯，且不能影响其他部</w:t>
            </w:r>
            <w:r>
              <w:rPr>
                <w:spacing w:val="16"/>
                <w:w w:val="101"/>
              </w:rPr>
              <w:t xml:space="preserve"> </w:t>
            </w:r>
            <w:r>
              <w:rPr>
                <w:spacing w:val="-3"/>
              </w:rPr>
              <w:t>件的更换。</w:t>
            </w:r>
          </w:p>
        </w:tc>
        <w:tc>
          <w:tcPr>
            <w:tcW w:w="2015" w:type="dxa"/>
            <w:vAlign w:val="top"/>
          </w:tcPr>
          <w:p>
            <w:pPr>
              <w:pStyle w:val="9"/>
              <w:spacing w:before="213" w:line="168" w:lineRule="exact"/>
              <w:ind w:left="115"/>
            </w:pPr>
            <w:r>
              <w:rPr>
                <w:position w:val="-1"/>
              </w:rPr>
              <w:t>-</w:t>
            </w:r>
          </w:p>
        </w:tc>
      </w:tr>
    </w:tbl>
    <w:p>
      <w:pPr>
        <w:pStyle w:val="2"/>
        <w:spacing w:line="301" w:lineRule="auto"/>
      </w:pPr>
    </w:p>
    <w:p>
      <w:pPr>
        <w:pStyle w:val="2"/>
        <w:spacing w:line="302" w:lineRule="auto"/>
      </w:pPr>
    </w:p>
    <w:p>
      <w:pPr>
        <w:spacing w:before="138" w:line="202" w:lineRule="auto"/>
        <w:ind w:left="12"/>
        <w:outlineLvl w:val="2"/>
        <w:rPr>
          <w:rFonts w:ascii="微软雅黑" w:hAnsi="微软雅黑" w:eastAsia="微软雅黑" w:cs="微软雅黑"/>
          <w:sz w:val="32"/>
          <w:szCs w:val="32"/>
        </w:rPr>
      </w:pPr>
      <w:bookmarkStart w:id="208" w:name="bookmark9"/>
      <w:bookmarkEnd w:id="208"/>
      <w:bookmarkStart w:id="209" w:name="bookmark92"/>
      <w:bookmarkEnd w:id="209"/>
      <w:r>
        <w:rPr>
          <w:rFonts w:ascii="Nirmala UI" w:hAnsi="Nirmala UI" w:eastAsia="Nirmala UI" w:cs="Nirmala UI"/>
          <w:b/>
          <w:bCs/>
          <w:sz w:val="32"/>
          <w:szCs w:val="32"/>
        </w:rPr>
        <w:t xml:space="preserve">7.2.22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注入工质水（</w:t>
      </w:r>
      <w:r>
        <w:rPr>
          <w:rFonts w:ascii="Nirmala UI" w:hAnsi="Nirmala UI" w:eastAsia="Nirmala UI" w:cs="Nirmala UI"/>
          <w:b/>
          <w:bCs/>
          <w:sz w:val="32"/>
          <w:szCs w:val="32"/>
        </w:rPr>
        <w:t xml:space="preserve">CDU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场景）</w:t>
      </w:r>
    </w:p>
    <w:p>
      <w:pPr>
        <w:pStyle w:val="2"/>
        <w:spacing w:line="391" w:lineRule="auto"/>
      </w:pPr>
    </w:p>
    <w:p>
      <w:pPr>
        <w:spacing w:before="1" w:line="30" w:lineRule="exact"/>
        <w:ind w:firstLine="1700"/>
      </w:pPr>
      <w:r>
        <w:drawing>
          <wp:inline distT="0" distB="0" distL="0" distR="0">
            <wp:extent cx="5039995" cy="19050"/>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59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99" o:spid="_x0000_s109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5"/>
          <w:sz w:val="21"/>
          <w:szCs w:val="21"/>
        </w:rPr>
        <w:t>该步骤建议CDU厂商操作。</w:t>
      </w:r>
    </w:p>
    <w:p>
      <w:pPr>
        <w:spacing w:before="58" w:line="187" w:lineRule="auto"/>
        <w:ind w:left="1989" w:right="94"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注入工质水的操作步骤，详细信息请参见CDU厂商的相关资料，本节仅作为参考使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用。</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注入工质水一段时间后，水质颜色将会发黄，对系统无影响。</w:t>
      </w:r>
    </w:p>
    <w:p>
      <w:pPr>
        <w:spacing w:before="59" w:line="187" w:lineRule="auto"/>
        <w:ind w:left="1989" w:right="105"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注入工质水后，设备上线前需关闭CDU的一次侧阀门，否则可能会导致机柜冷凝。</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设备上线后，打开CDU的一次侧阀门。</w:t>
      </w:r>
    </w:p>
    <w:p>
      <w:pPr>
        <w:spacing w:before="117" w:line="30" w:lineRule="exact"/>
        <w:ind w:firstLine="1700"/>
      </w:pPr>
      <w:r>
        <w:drawing>
          <wp:inline distT="0" distB="0" distL="0" distR="0">
            <wp:extent cx="5039995" cy="19050"/>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592"/>
                    <a:stretch>
                      <a:fillRect/>
                    </a:stretch>
                  </pic:blipFill>
                  <pic:spPr>
                    <a:xfrm>
                      <a:off x="0" y="0"/>
                      <a:ext cx="5039999" cy="19050"/>
                    </a:xfrm>
                    <a:prstGeom prst="rect">
                      <a:avLst/>
                    </a:prstGeom>
                  </pic:spPr>
                </pic:pic>
              </a:graphicData>
            </a:graphic>
          </wp:inline>
        </w:drawing>
      </w:r>
    </w:p>
    <w:p>
      <w:pPr>
        <w:pStyle w:val="2"/>
        <w:spacing w:line="303"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182</w:t>
      </w:r>
    </w:p>
    <w:p>
      <w:pPr>
        <w:spacing w:line="202" w:lineRule="auto"/>
        <w:rPr>
          <w:rFonts w:ascii="微软雅黑" w:hAnsi="微软雅黑" w:eastAsia="微软雅黑" w:cs="微软雅黑"/>
          <w:sz w:val="20"/>
          <w:szCs w:val="20"/>
        </w:rPr>
        <w:sectPr>
          <w:headerReference r:id="rId204" w:type="default"/>
          <w:pgSz w:w="11906" w:h="16838"/>
          <w:pgMar w:top="1360" w:right="1118" w:bottom="400" w:left="1133" w:header="874" w:footer="0" w:gutter="0"/>
          <w:cols w:space="720" w:num="1"/>
        </w:sectPr>
      </w:pPr>
    </w:p>
    <w:p>
      <w:pPr>
        <w:spacing w:before="44"/>
      </w:pPr>
      <w:r>
        <w:drawing>
          <wp:anchor distT="0" distB="0" distL="0" distR="0" simplePos="0" relativeHeight="251846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281"/>
                    <a:stretch>
                      <a:fillRect/>
                    </a:stretch>
                  </pic:blipFill>
                  <pic:spPr>
                    <a:xfrm>
                      <a:off x="0" y="0"/>
                      <a:ext cx="6119999" cy="6350"/>
                    </a:xfrm>
                    <a:prstGeom prst="rect">
                      <a:avLst/>
                    </a:prstGeom>
                  </pic:spPr>
                </pic:pic>
              </a:graphicData>
            </a:graphic>
          </wp:anchor>
        </w:drawing>
      </w:r>
    </w:p>
    <w:p>
      <w:pPr>
        <w:sectPr>
          <w:headerReference r:id="rId205" w:type="default"/>
          <w:pgSz w:w="11906" w:h="16838"/>
          <w:pgMar w:top="1360" w:right="1133" w:bottom="400" w:left="1133" w:header="874" w:footer="0" w:gutter="0"/>
          <w:cols w:equalWidth="0" w:num="1">
            <w:col w:w="9638"/>
          </w:cols>
        </w:sectPr>
      </w:pPr>
    </w:p>
    <w:p>
      <w:pPr>
        <w:spacing w:before="59"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7" w:line="412" w:lineRule="exact"/>
        <w:ind w:left="1008"/>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261"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351" w:lineRule="auto"/>
      </w:pPr>
    </w:p>
    <w:p>
      <w:pPr>
        <w:pStyle w:val="2"/>
        <w:spacing w:line="351" w:lineRule="auto"/>
      </w:pPr>
    </w:p>
    <w:p>
      <w:pPr>
        <w:spacing w:before="90" w:line="162" w:lineRule="auto"/>
        <w:ind w:left="1008"/>
        <w:rPr>
          <w:rFonts w:ascii="Nirmala UI" w:hAnsi="Nirmala UI" w:eastAsia="Nirmala UI" w:cs="Nirmala UI"/>
          <w:sz w:val="21"/>
          <w:szCs w:val="21"/>
        </w:rPr>
      </w:pPr>
      <w:bookmarkStart w:id="210" w:name="bookmark310"/>
      <w:bookmarkEnd w:id="210"/>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pStyle w:val="2"/>
        <w:spacing w:line="456" w:lineRule="auto"/>
      </w:pPr>
    </w:p>
    <w:p>
      <w:pPr>
        <w:spacing w:before="90" w:line="207" w:lineRule="auto"/>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sz w:val="21"/>
          <w:szCs w:val="21"/>
        </w:rPr>
        <w:t xml:space="preserve">5.1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z w:val="21"/>
          <w:szCs w:val="21"/>
        </w:rPr>
        <w:t>。</w:t>
      </w:r>
    </w:p>
    <w:p>
      <w:pPr>
        <w:spacing w:before="103" w:line="187" w:lineRule="auto"/>
        <w:ind w:right="15" w:firstLine="1"/>
        <w:rPr>
          <w:rFonts w:ascii="微软雅黑" w:hAnsi="微软雅黑" w:eastAsia="微软雅黑" w:cs="微软雅黑"/>
          <w:sz w:val="21"/>
          <w:szCs w:val="21"/>
        </w:rPr>
      </w:pPr>
      <w:r>
        <w:rPr>
          <w:rFonts w:ascii="微软雅黑" w:hAnsi="微软雅黑" w:eastAsia="微软雅黑" w:cs="微软雅黑"/>
          <w:sz w:val="21"/>
          <w:szCs w:val="21"/>
        </w:rPr>
        <w:t>计算机柜需要准备的工质水体积。详细信息请参见</w:t>
      </w:r>
      <w:r>
        <w:fldChar w:fldCharType="begin"/>
      </w:r>
      <w:r>
        <w:instrText xml:space="preserve"> HYPERLINK \l "bookmark18" </w:instrText>
      </w:r>
      <w:r>
        <w:fldChar w:fldCharType="separate"/>
      </w:r>
      <w:r>
        <w:rPr>
          <w:rFonts w:ascii="Nirmala UI" w:hAnsi="Nirmala UI" w:eastAsia="Nirmala UI" w:cs="Nirmala UI"/>
          <w:b/>
          <w:bCs/>
          <w:color w:val="0000FF"/>
          <w:sz w:val="21"/>
          <w:szCs w:val="21"/>
        </w:rPr>
        <w:t xml:space="preserve">4.2 </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环境规格</w:t>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z w:val="21"/>
          <w:szCs w:val="21"/>
        </w:rPr>
        <w:t>中的“液冷机柜所</w:t>
      </w:r>
      <w:r>
        <w:rPr>
          <w:rFonts w:ascii="微软雅黑" w:hAnsi="微软雅黑" w:eastAsia="微软雅黑" w:cs="微软雅黑"/>
          <w:spacing w:val="-1"/>
          <w:sz w:val="21"/>
          <w:szCs w:val="21"/>
        </w:rPr>
        <w:t>需工</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质水体积”。</w:t>
      </w:r>
    </w:p>
    <w:p>
      <w:pPr>
        <w:spacing w:before="102" w:line="206" w:lineRule="auto"/>
        <w:ind w:left="3"/>
        <w:rPr>
          <w:rFonts w:ascii="微软雅黑" w:hAnsi="微软雅黑" w:eastAsia="微软雅黑" w:cs="微软雅黑"/>
          <w:sz w:val="21"/>
          <w:szCs w:val="21"/>
        </w:rPr>
      </w:pPr>
      <w:r>
        <w:rPr>
          <w:rFonts w:ascii="微软雅黑" w:hAnsi="微软雅黑" w:eastAsia="微软雅黑" w:cs="微软雅黑"/>
          <w:spacing w:val="-3"/>
          <w:sz w:val="21"/>
          <w:szCs w:val="21"/>
        </w:rPr>
        <w:t>判断是否为首次给CDU和机柜注入工质水。</w:t>
      </w:r>
    </w:p>
    <w:p>
      <w:pPr>
        <w:spacing w:before="36" w:line="207" w:lineRule="auto"/>
        <w:ind w:left="1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是，首次给CDU和机柜注入工质水，执行</w:t>
      </w:r>
      <w:r>
        <w:fldChar w:fldCharType="begin"/>
      </w:r>
      <w:r>
        <w:instrText xml:space="preserve"> HYPERLINK \l "bookmark310"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2"/>
          <w:sz w:val="21"/>
          <w:szCs w:val="21"/>
        </w:rPr>
        <w:t>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至</w:t>
      </w:r>
      <w:r>
        <w:fldChar w:fldCharType="begin"/>
      </w:r>
      <w:r>
        <w:instrText xml:space="preserve"> HYPERLINK \l "bookmark311"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2"/>
          <w:sz w:val="21"/>
          <w:szCs w:val="21"/>
        </w:rPr>
        <w:t>11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37" w:line="207" w:lineRule="auto"/>
        <w:ind w:left="14"/>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CDU已运行，只是扩容机柜，执行</w:t>
      </w:r>
      <w:r>
        <w:fldChar w:fldCharType="begin"/>
      </w:r>
      <w:r>
        <w:instrText xml:space="preserve"> HYPERLINK \l "bookmark312"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12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5"/>
          <w:sz w:val="21"/>
          <w:szCs w:val="21"/>
        </w:rPr>
        <w:t>至</w:t>
      </w:r>
      <w:r>
        <w:fldChar w:fldCharType="begin"/>
      </w:r>
      <w:r>
        <w:instrText xml:space="preserve"> HYPERLINK \l "bookmark313" </w:instrText>
      </w:r>
      <w:r>
        <w:fldChar w:fldCharType="separate"/>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5"/>
          <w:sz w:val="21"/>
          <w:szCs w:val="21"/>
        </w:rPr>
        <w:t>16</w:t>
      </w:r>
      <w:r>
        <w:rPr>
          <w:rFonts w:ascii="Nirmala UI" w:hAnsi="Nirmala UI" w:eastAsia="Nirmala UI" w:cs="Nirmala UI"/>
          <w:b/>
          <w:bCs/>
          <w:color w:val="0000FF"/>
          <w:spacing w:val="-5"/>
          <w:sz w:val="21"/>
          <w:szCs w:val="21"/>
        </w:rPr>
        <w:fldChar w:fldCharType="end"/>
      </w:r>
      <w:r>
        <w:rPr>
          <w:rFonts w:ascii="微软雅黑" w:hAnsi="微软雅黑" w:eastAsia="微软雅黑" w:cs="微软雅黑"/>
          <w:spacing w:val="-5"/>
          <w:sz w:val="21"/>
          <w:szCs w:val="21"/>
        </w:rPr>
        <w:t>。</w:t>
      </w:r>
    </w:p>
    <w:p>
      <w:pPr>
        <w:spacing w:before="102" w:line="162" w:lineRule="auto"/>
        <w:rPr>
          <w:rFonts w:ascii="微软雅黑" w:hAnsi="微软雅黑" w:eastAsia="微软雅黑" w:cs="微软雅黑"/>
          <w:sz w:val="21"/>
          <w:szCs w:val="21"/>
        </w:rPr>
      </w:pPr>
      <w:r>
        <w:rPr>
          <w:rFonts w:ascii="微软雅黑" w:hAnsi="微软雅黑" w:eastAsia="微软雅黑" w:cs="微软雅黑"/>
          <w:spacing w:val="-2"/>
          <w:sz w:val="21"/>
          <w:szCs w:val="21"/>
        </w:rPr>
        <w:t>逆时针拧松CDU、二次侧管路及液冷机柜Manif</w:t>
      </w:r>
      <w:r>
        <w:rPr>
          <w:rFonts w:ascii="微软雅黑" w:hAnsi="微软雅黑" w:eastAsia="微软雅黑" w:cs="微软雅黑"/>
          <w:spacing w:val="-3"/>
          <w:sz w:val="21"/>
          <w:szCs w:val="21"/>
        </w:rPr>
        <w:t>old管路上方的排气球阀。</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402" w:lineRule="auto"/>
      </w:pPr>
    </w:p>
    <w:p>
      <w:pPr>
        <w:spacing w:line="30" w:lineRule="exact"/>
        <w:ind w:firstLine="1700"/>
      </w:pPr>
      <w:r>
        <w:drawing>
          <wp:inline distT="0" distB="0" distL="0" distR="0">
            <wp:extent cx="5039995" cy="19050"/>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59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00" o:spid="_x0000_s110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5" w:line="206" w:lineRule="auto"/>
        <w:ind w:left="1703"/>
        <w:rPr>
          <w:rFonts w:ascii="微软雅黑" w:hAnsi="微软雅黑" w:eastAsia="微软雅黑" w:cs="微软雅黑"/>
          <w:sz w:val="21"/>
          <w:szCs w:val="21"/>
        </w:rPr>
      </w:pPr>
      <w:r>
        <w:rPr>
          <w:rFonts w:ascii="微软雅黑" w:hAnsi="微软雅黑" w:eastAsia="微软雅黑" w:cs="微软雅黑"/>
          <w:spacing w:val="-1"/>
          <w:sz w:val="21"/>
          <w:szCs w:val="21"/>
        </w:rPr>
        <w:t>逐处检查，确保全部排气球阀均已拧开。</w:t>
      </w:r>
    </w:p>
    <w:p>
      <w:pPr>
        <w:spacing w:before="98" w:line="30" w:lineRule="exact"/>
        <w:ind w:firstLine="1700"/>
      </w:pPr>
      <w:r>
        <w:drawing>
          <wp:inline distT="0" distB="0" distL="0" distR="0">
            <wp:extent cx="5039995" cy="19050"/>
            <wp:effectExtent l="0" t="0" r="0" b="0"/>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407"/>
                    <a:stretch>
                      <a:fillRect/>
                    </a:stretch>
                  </pic:blipFill>
                  <pic:spPr>
                    <a:xfrm>
                      <a:off x="0" y="0"/>
                      <a:ext cx="5039999" cy="19050"/>
                    </a:xfrm>
                    <a:prstGeom prst="rect">
                      <a:avLst/>
                    </a:prstGeom>
                  </pic:spPr>
                </pic:pic>
              </a:graphicData>
            </a:graphic>
          </wp:inline>
        </w:drawing>
      </w:r>
    </w:p>
    <w:p>
      <w:pPr>
        <w:spacing w:before="166" w:line="187" w:lineRule="auto"/>
        <w:ind w:left="1718" w:right="42" w:hanging="71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 xml:space="preserve">判断二次侧管路是否洁净。可参考《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工勘指导书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中的“CDU二次侧供水及管路要求 &gt; 管路洁净度要求”。</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"bookmark314"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否，请用去离子水将二次侧管路冲洗干净。</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将CDU自带补水管插入工质水桶，并连接补水管的快接头与CDU补水口快接头。</w:t>
      </w:r>
    </w:p>
    <w:p>
      <w:pPr>
        <w:spacing w:before="125" w:line="186" w:lineRule="auto"/>
        <w:ind w:left="1823"/>
        <w:rPr>
          <w:rFonts w:ascii="微软雅黑" w:hAnsi="微软雅黑" w:eastAsia="微软雅黑" w:cs="微软雅黑"/>
          <w:sz w:val="19"/>
          <w:szCs w:val="19"/>
        </w:rPr>
      </w:pPr>
      <w:bookmarkStart w:id="211" w:name="bookmark314"/>
      <w:bookmarkEnd w:id="211"/>
      <w:r>
        <w:rPr>
          <w:rFonts w:ascii="微软雅黑" w:hAnsi="微软雅黑" w:eastAsia="微软雅黑" w:cs="微软雅黑"/>
          <w:color w:val="231815"/>
          <w:position w:val="-3"/>
          <w:sz w:val="19"/>
          <w:szCs w:val="19"/>
        </w:rPr>
        <w:drawing>
          <wp:inline distT="0" distB="0" distL="0" distR="0">
            <wp:extent cx="189230" cy="122555"/>
            <wp:effectExtent l="0" t="0" r="0" b="0"/>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59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5"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扩容机柜数较少时，建议直接通过补液箱补水。</w:t>
      </w:r>
    </w:p>
    <w:p>
      <w:pPr>
        <w:spacing w:before="45" w:line="187" w:lineRule="auto"/>
        <w:ind w:left="2362" w:right="79" w:hanging="272"/>
        <w:rPr>
          <w:rFonts w:ascii="微软雅黑" w:hAnsi="微软雅黑" w:eastAsia="微软雅黑" w:cs="微软雅黑"/>
          <w:sz w:val="18"/>
          <w:szCs w:val="18"/>
        </w:rPr>
      </w:pPr>
      <w:r>
        <w:rPr>
          <w:rFonts w:ascii="微软雅黑" w:hAnsi="微软雅黑" w:eastAsia="微软雅黑" w:cs="微软雅黑"/>
          <w:sz w:val="18"/>
          <w:szCs w:val="18"/>
        </w:rPr>
        <w:t>●   首次补液时二次侧管路注入工质水较多，请先通过外接循环泵等方</w:t>
      </w:r>
      <w:r>
        <w:rPr>
          <w:rFonts w:ascii="微软雅黑" w:hAnsi="微软雅黑" w:eastAsia="微软雅黑" w:cs="微软雅黑"/>
          <w:spacing w:val="-1"/>
          <w:sz w:val="18"/>
          <w:szCs w:val="18"/>
        </w:rPr>
        <w:t>式将二次侧主管道工质水</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灌装好，灌装工质水时需注意二次侧管路洁净度，避免引入杂质。</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使用单台CDU补液时间较长，具体补液时间与CDU数量成反比。</w:t>
      </w:r>
    </w:p>
    <w:p>
      <w:pPr>
        <w:spacing w:before="113"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4"/>
          <w:sz w:val="21"/>
          <w:szCs w:val="21"/>
        </w:rPr>
        <w:t>7</w:t>
      </w:r>
      <w:r>
        <w:rPr>
          <w:rFonts w:ascii="Nirmala UI" w:hAnsi="Nirmala UI" w:eastAsia="Nirmala UI" w:cs="Nirmala UI"/>
          <w:b/>
          <w:bCs/>
          <w:spacing w:val="25"/>
          <w:position w:val="14"/>
          <w:sz w:val="21"/>
          <w:szCs w:val="21"/>
        </w:rPr>
        <w:t xml:space="preserve">  </w:t>
      </w:r>
      <w:r>
        <w:rPr>
          <w:rFonts w:ascii="微软雅黑" w:hAnsi="微软雅黑" w:eastAsia="微软雅黑" w:cs="微软雅黑"/>
          <w:spacing w:val="-2"/>
          <w:position w:val="14"/>
          <w:sz w:val="21"/>
          <w:szCs w:val="21"/>
        </w:rPr>
        <w:t>上电CDU，并确保水路运行稳定且无</w:t>
      </w:r>
      <w:r>
        <w:rPr>
          <w:rFonts w:ascii="微软雅黑" w:hAnsi="微软雅黑" w:eastAsia="微软雅黑" w:cs="微软雅黑"/>
          <w:spacing w:val="-3"/>
          <w:position w:val="14"/>
          <w:sz w:val="21"/>
          <w:szCs w:val="21"/>
        </w:rPr>
        <w:t>漏水。</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启动CDU，进入自动运行模式后开始补水。</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59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207" w:lineRule="auto"/>
        <w:ind w:left="2090"/>
        <w:rPr>
          <w:rFonts w:ascii="微软雅黑" w:hAnsi="微软雅黑" w:eastAsia="微软雅黑" w:cs="微软雅黑"/>
          <w:sz w:val="18"/>
          <w:szCs w:val="18"/>
        </w:rPr>
      </w:pPr>
      <w:r>
        <w:rPr>
          <w:rFonts w:ascii="微软雅黑" w:hAnsi="微软雅黑" w:eastAsia="微软雅黑" w:cs="微软雅黑"/>
          <w:spacing w:val="-6"/>
          <w:sz w:val="18"/>
          <w:szCs w:val="18"/>
        </w:rPr>
        <w:t>●   补水到1bar压力后，  CDU自动停止补水。</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补水泵可能因超时而停止补水并跳出告警信息，清除告警即可继续补水。</w:t>
      </w:r>
    </w:p>
    <w:p>
      <w:pPr>
        <w:spacing w:before="43" w:line="188" w:lineRule="auto"/>
        <w:ind w:left="2361" w:right="79" w:hanging="271"/>
        <w:rPr>
          <w:rFonts w:ascii="微软雅黑" w:hAnsi="微软雅黑" w:eastAsia="微软雅黑" w:cs="微软雅黑"/>
          <w:sz w:val="18"/>
          <w:szCs w:val="18"/>
        </w:rPr>
      </w:pPr>
      <w:r>
        <w:rPr>
          <w:rFonts w:ascii="微软雅黑" w:hAnsi="微软雅黑" w:eastAsia="微软雅黑" w:cs="微软雅黑"/>
          <w:sz w:val="18"/>
          <w:szCs w:val="18"/>
        </w:rPr>
        <w:t>●   监视工质水桶中的液位，该液位不得低于补水管的吸入口。否则容</w:t>
      </w:r>
      <w:r>
        <w:rPr>
          <w:rFonts w:ascii="微软雅黑" w:hAnsi="微软雅黑" w:eastAsia="微软雅黑" w:cs="微软雅黑"/>
          <w:spacing w:val="-1"/>
          <w:sz w:val="18"/>
          <w:szCs w:val="18"/>
        </w:rPr>
        <w:t>易造成空气吸入，无法补</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水的情况。</w:t>
      </w:r>
    </w:p>
    <w:p>
      <w:pPr>
        <w:spacing w:before="42" w:line="177" w:lineRule="auto"/>
        <w:ind w:left="2363" w:right="67" w:hanging="273"/>
        <w:rPr>
          <w:rFonts w:ascii="微软雅黑" w:hAnsi="微软雅黑" w:eastAsia="微软雅黑" w:cs="微软雅黑"/>
          <w:sz w:val="18"/>
          <w:szCs w:val="18"/>
        </w:rPr>
      </w:pPr>
      <w:r>
        <w:rPr>
          <w:rFonts w:ascii="微软雅黑" w:hAnsi="微软雅黑" w:eastAsia="微软雅黑" w:cs="微软雅黑"/>
          <w:spacing w:val="-1"/>
          <w:sz w:val="18"/>
          <w:szCs w:val="18"/>
        </w:rPr>
        <w:t>●   检查是否漏水，如有泄漏，请及时停止补水并排查原因，定位故障原因详细信息请参见CDU</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厂商相关资料。</w:t>
      </w:r>
    </w:p>
    <w:p>
      <w:pPr>
        <w:spacing w:before="139" w:line="177" w:lineRule="auto"/>
        <w:ind w:left="1704" w:right="139" w:hanging="69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1"/>
          <w:sz w:val="21"/>
          <w:szCs w:val="21"/>
        </w:rPr>
        <w:t>CDU停止补水后，拔出补水管，将</w:t>
      </w:r>
      <w:r>
        <w:rPr>
          <w:rFonts w:ascii="微软雅黑" w:hAnsi="微软雅黑" w:eastAsia="微软雅黑" w:cs="微软雅黑"/>
          <w:spacing w:val="-2"/>
          <w:sz w:val="21"/>
          <w:szCs w:val="21"/>
        </w:rPr>
        <w:t>其放到指定位置，并将补水袋灌满水，接入CDU补</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水接口。</w:t>
      </w:r>
    </w:p>
    <w:p>
      <w:pPr>
        <w:spacing w:before="132"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待系统运行15分钟后，使用冰点仪</w:t>
      </w:r>
      <w:r>
        <w:rPr>
          <w:rFonts w:ascii="微软雅黑" w:hAnsi="微软雅黑" w:eastAsia="微软雅黑" w:cs="微软雅黑"/>
          <w:spacing w:val="-2"/>
          <w:sz w:val="21"/>
          <w:szCs w:val="21"/>
        </w:rPr>
        <w:t>检查工质水的PH值、浓度。</w:t>
      </w:r>
    </w:p>
    <w:p>
      <w:pPr>
        <w:spacing w:before="126" w:line="186" w:lineRule="auto"/>
        <w:ind w:left="1823"/>
        <w:rPr>
          <w:rFonts w:ascii="微软雅黑" w:hAnsi="微软雅黑" w:eastAsia="微软雅黑" w:cs="微软雅黑"/>
          <w:sz w:val="19"/>
          <w:szCs w:val="19"/>
        </w:rPr>
      </w:pPr>
      <w:bookmarkStart w:id="212" w:name="bookmark311"/>
      <w:bookmarkEnd w:id="212"/>
      <w:r>
        <w:rPr>
          <w:rFonts w:ascii="微软雅黑" w:hAnsi="微软雅黑" w:eastAsia="微软雅黑" w:cs="微软雅黑"/>
          <w:color w:val="231815"/>
          <w:position w:val="-3"/>
          <w:sz w:val="19"/>
          <w:szCs w:val="19"/>
        </w:rPr>
        <w:drawing>
          <wp:inline distT="0" distB="0" distL="0" distR="0">
            <wp:extent cx="189230" cy="12255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59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206" w:lineRule="auto"/>
        <w:ind w:left="2082"/>
        <w:rPr>
          <w:rFonts w:ascii="微软雅黑" w:hAnsi="微软雅黑" w:eastAsia="微软雅黑" w:cs="微软雅黑"/>
          <w:sz w:val="18"/>
          <w:szCs w:val="18"/>
        </w:rPr>
      </w:pPr>
      <w:r>
        <w:rPr>
          <w:rFonts w:ascii="微软雅黑" w:hAnsi="微软雅黑" w:eastAsia="微软雅黑" w:cs="微软雅黑"/>
          <w:sz w:val="18"/>
          <w:szCs w:val="18"/>
        </w:rPr>
        <w:t>工质水要求详细信息请参见</w:t>
      </w:r>
      <w:r>
        <w:fldChar w:fldCharType="begin"/>
      </w:r>
      <w:r>
        <w:instrText xml:space="preserve"> HYPERLINK \l "bookmark18" </w:instrText>
      </w:r>
      <w:r>
        <w:fldChar w:fldCharType="separate"/>
      </w:r>
      <w:r>
        <w:rPr>
          <w:rFonts w:ascii="Nirmala UI" w:hAnsi="Nirmala UI" w:eastAsia="Nirmala UI" w:cs="Nirmala UI"/>
          <w:b/>
          <w:bCs/>
          <w:color w:val="0000FF"/>
          <w:sz w:val="18"/>
          <w:szCs w:val="18"/>
        </w:rPr>
        <w:t xml:space="preserve">4.2 </w:t>
      </w:r>
      <w:r>
        <w:rPr>
          <w:rFonts w:ascii="微软雅黑" w:hAnsi="微软雅黑" w:eastAsia="微软雅黑" w:cs="微软雅黑"/>
          <w:color w:val="0000FF"/>
          <w:sz w:val="18"/>
          <w:szCs w:val="18"/>
          <w14:textOutline w14:w="2286" w14:cap="flat" w14:cmpd="sng">
            <w14:solidFill>
              <w14:srgbClr w14:val="0000FF"/>
            </w14:solidFill>
            <w14:prstDash w14:val="solid"/>
            <w14:miter w14:val="0"/>
          </w14:textOutline>
        </w:rPr>
        <w:t>环境规格</w:t>
      </w:r>
      <w:r>
        <w:rPr>
          <w:rFonts w:ascii="微软雅黑" w:hAnsi="微软雅黑" w:eastAsia="微软雅黑" w:cs="微软雅黑"/>
          <w:color w:val="0000FF"/>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z w:val="18"/>
          <w:szCs w:val="18"/>
        </w:rPr>
        <w:t>。如工质水不满足系统设</w:t>
      </w:r>
      <w:r>
        <w:rPr>
          <w:rFonts w:ascii="微软雅黑" w:hAnsi="微软雅黑" w:eastAsia="微软雅黑" w:cs="微软雅黑"/>
          <w:spacing w:val="-1"/>
          <w:sz w:val="18"/>
          <w:szCs w:val="18"/>
        </w:rPr>
        <w:t>计要求，请联系供应商处理。</w:t>
      </w:r>
    </w:p>
    <w:p>
      <w:pPr>
        <w:spacing w:before="112" w:line="185" w:lineRule="auto"/>
        <w:ind w:left="1712" w:right="45" w:hanging="825"/>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"bookmark310"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z w:val="21"/>
          <w:szCs w:val="21"/>
        </w:rPr>
        <w:t>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中打开的全</w:t>
      </w:r>
      <w:r>
        <w:rPr>
          <w:rFonts w:ascii="微软雅黑" w:hAnsi="微软雅黑" w:eastAsia="微软雅黑" w:cs="微软雅黑"/>
          <w:spacing w:val="-1"/>
          <w:sz w:val="21"/>
          <w:szCs w:val="21"/>
        </w:rPr>
        <w:t>部排气球阀（顺时针用手拧紧</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即可）。</w:t>
      </w:r>
    </w:p>
    <w:p>
      <w:pPr>
        <w:spacing w:before="298"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183</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847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281"/>
                    <a:stretch>
                      <a:fillRect/>
                    </a:stretch>
                  </pic:blipFill>
                  <pic:spPr>
                    <a:xfrm>
                      <a:off x="0" y="0"/>
                      <a:ext cx="6119999" cy="6350"/>
                    </a:xfrm>
                    <a:prstGeom prst="rect">
                      <a:avLst/>
                    </a:prstGeom>
                  </pic:spPr>
                </pic:pic>
              </a:graphicData>
            </a:graphic>
          </wp:anchor>
        </w:drawing>
      </w:r>
    </w:p>
    <w:p>
      <w:pPr>
        <w:spacing w:before="90" w:line="412" w:lineRule="exact"/>
        <w:ind w:left="887"/>
        <w:rPr>
          <w:rFonts w:ascii="微软雅黑" w:hAnsi="微软雅黑" w:eastAsia="微软雅黑" w:cs="微软雅黑"/>
          <w:sz w:val="21"/>
          <w:szCs w:val="21"/>
        </w:rPr>
      </w:pPr>
      <w:bookmarkStart w:id="213" w:name="bookmark312"/>
      <w:bookmarkEnd w:id="213"/>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12</w:t>
      </w:r>
      <w:r>
        <w:rPr>
          <w:rFonts w:ascii="Nirmala UI" w:hAnsi="Nirmala UI" w:eastAsia="Nirmala UI" w:cs="Nirmala UI"/>
          <w:b/>
          <w:bCs/>
          <w:spacing w:val="26"/>
          <w:w w:val="101"/>
          <w:position w:val="13"/>
          <w:sz w:val="21"/>
          <w:szCs w:val="21"/>
        </w:rPr>
        <w:t xml:space="preserve">  </w:t>
      </w:r>
      <w:r>
        <w:rPr>
          <w:rFonts w:ascii="微软雅黑" w:hAnsi="微软雅黑" w:eastAsia="微软雅黑" w:cs="微软雅黑"/>
          <w:spacing w:val="-2"/>
          <w:position w:val="13"/>
          <w:sz w:val="21"/>
          <w:szCs w:val="21"/>
        </w:rPr>
        <w:t>确认扩容机柜的Manifold管路已正确连接且机柜气密性检查已通过。</w:t>
      </w:r>
    </w:p>
    <w:p>
      <w:pPr>
        <w:spacing w:before="1" w:line="205" w:lineRule="auto"/>
        <w:ind w:left="887"/>
        <w:rPr>
          <w:rFonts w:ascii="微软雅黑" w:hAnsi="微软雅黑" w:eastAsia="微软雅黑" w:cs="微软雅黑"/>
          <w:sz w:val="21"/>
          <w:szCs w:val="21"/>
        </w:rPr>
      </w:pPr>
      <w:bookmarkStart w:id="214" w:name="bookmark315"/>
      <w:bookmarkEnd w:id="214"/>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打开扩容液冷机柜Manifold</w:t>
      </w:r>
      <w:r>
        <w:rPr>
          <w:rFonts w:ascii="微软雅黑" w:hAnsi="微软雅黑" w:eastAsia="微软雅黑" w:cs="微软雅黑"/>
          <w:spacing w:val="-3"/>
          <w:sz w:val="21"/>
          <w:szCs w:val="21"/>
        </w:rPr>
        <w:t>管路上方的排气球阀。</w:t>
      </w:r>
    </w:p>
    <w:p>
      <w:pPr>
        <w:spacing w:before="102"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打开二次侧管路分液口的球阀。</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7-147 </w:t>
      </w:r>
      <w:r>
        <w:rPr>
          <w:rFonts w:ascii="微软雅黑" w:hAnsi="微软雅黑" w:eastAsia="微软雅黑" w:cs="微软雅黑"/>
          <w:spacing w:val="-1"/>
          <w:sz w:val="21"/>
          <w:szCs w:val="21"/>
        </w:rPr>
        <w:t>打开二次侧管路球阀示意图</w:t>
      </w:r>
    </w:p>
    <w:p>
      <w:pPr>
        <w:spacing w:before="37" w:line="8000" w:lineRule="exact"/>
        <w:ind w:firstLine="1700"/>
      </w:pPr>
      <w:r>
        <w:rPr>
          <w:position w:val="-160"/>
        </w:rPr>
        <w:drawing>
          <wp:inline distT="0" distB="0" distL="0" distR="0">
            <wp:extent cx="3898900" cy="5080000"/>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597"/>
                    <a:stretch>
                      <a:fillRect/>
                    </a:stretch>
                  </pic:blipFill>
                  <pic:spPr>
                    <a:xfrm>
                      <a:off x="0" y="0"/>
                      <a:ext cx="3899153" cy="508000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监控CDU补水袋水位。</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正常：执行</w:t>
      </w:r>
      <w:r>
        <w:fldChar w:fldCharType="begin"/>
      </w:r>
      <w:r>
        <w:instrText xml:space="preserve"> HYPERLINK \l "bookmark313"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16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7"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水位过低（会有告警</w:t>
      </w:r>
      <w:r>
        <w:rPr>
          <w:rFonts w:ascii="微软雅黑" w:hAnsi="微软雅黑" w:eastAsia="微软雅黑" w:cs="微软雅黑"/>
          <w:spacing w:val="2"/>
          <w:sz w:val="21"/>
          <w:szCs w:val="21"/>
        </w:rPr>
        <w:t>）：</w:t>
      </w:r>
      <w:r>
        <w:rPr>
          <w:rFonts w:ascii="微软雅黑" w:hAnsi="微软雅黑" w:eastAsia="微软雅黑" w:cs="微软雅黑"/>
          <w:spacing w:val="-3"/>
          <w:sz w:val="21"/>
          <w:szCs w:val="21"/>
        </w:rPr>
        <w:t>补充工质水。</w:t>
      </w:r>
    </w:p>
    <w:p>
      <w:pPr>
        <w:spacing w:before="108" w:line="185" w:lineRule="auto"/>
        <w:ind w:left="1707" w:right="134" w:hanging="820"/>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16</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"bookmark315"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z w:val="21"/>
          <w:szCs w:val="21"/>
        </w:rPr>
        <w:t>13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中打开的排</w:t>
      </w:r>
      <w:r>
        <w:rPr>
          <w:rFonts w:ascii="微软雅黑" w:hAnsi="微软雅黑" w:eastAsia="微软雅黑" w:cs="微软雅黑"/>
          <w:spacing w:val="-1"/>
          <w:sz w:val="21"/>
          <w:szCs w:val="21"/>
        </w:rPr>
        <w:t>气球阀（顺时针用手拧紧即</w:t>
      </w:r>
      <w:r>
        <w:rPr>
          <w:rFonts w:ascii="微软雅黑" w:hAnsi="微软雅黑" w:eastAsia="微软雅黑" w:cs="微软雅黑"/>
          <w:sz w:val="21"/>
          <w:szCs w:val="21"/>
        </w:rPr>
        <w:t xml:space="preserve"> </w:t>
      </w:r>
      <w:bookmarkStart w:id="215" w:name="bookmark313"/>
      <w:bookmarkEnd w:id="215"/>
      <w:r>
        <w:rPr>
          <w:rFonts w:ascii="微软雅黑" w:hAnsi="微软雅黑" w:eastAsia="微软雅黑" w:cs="微软雅黑"/>
          <w:spacing w:val="-4"/>
          <w:sz w:val="21"/>
          <w:szCs w:val="21"/>
        </w:rPr>
        <w:t>可）。</w:t>
      </w:r>
    </w:p>
    <w:p>
      <w:pPr>
        <w:spacing w:before="14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184</w:t>
      </w:r>
    </w:p>
    <w:p>
      <w:pPr>
        <w:spacing w:line="202" w:lineRule="auto"/>
        <w:rPr>
          <w:rFonts w:ascii="微软雅黑" w:hAnsi="微软雅黑" w:eastAsia="微软雅黑" w:cs="微软雅黑"/>
          <w:sz w:val="20"/>
          <w:szCs w:val="20"/>
        </w:rPr>
        <w:sectPr>
          <w:headerReference r:id="rId206" w:type="default"/>
          <w:pgSz w:w="11906" w:h="16838"/>
          <w:pgMar w:top="1360" w:right="1133" w:bottom="400" w:left="1133" w:header="874" w:footer="0" w:gutter="0"/>
          <w:cols w:space="720" w:num="1"/>
        </w:sectPr>
      </w:pPr>
    </w:p>
    <w:p>
      <w:pPr>
        <w:spacing w:before="347" w:line="202" w:lineRule="auto"/>
        <w:ind w:left="12"/>
        <w:outlineLvl w:val="2"/>
        <w:rPr>
          <w:rFonts w:ascii="微软雅黑" w:hAnsi="微软雅黑" w:eastAsia="微软雅黑" w:cs="微软雅黑"/>
          <w:sz w:val="32"/>
          <w:szCs w:val="32"/>
        </w:rPr>
      </w:pPr>
      <w:r>
        <w:pict>
          <v:rect id="_x0000_s1101" o:spid="_x0000_s1101" o:spt="1" style="position:absolute;left:0pt;margin-left:56.65pt;margin-top:773.85pt;height:0.5pt;width:481.9pt;mso-position-horizontal-relative:page;mso-position-vertical-relative:page;z-index:251848704;mso-width-relative:page;mso-height-relative:page;" fillcolor="#000000" filled="t" stroked="f" coordsize="21600,21600" o:allowincell="f">
            <v:path/>
            <v:fill on="t" focussize="0,0"/>
            <v:stroke on="f"/>
            <v:imagedata o:title=""/>
            <o:lock v:ext="edit"/>
          </v:rect>
        </w:pict>
      </w:r>
      <w:bookmarkStart w:id="216" w:name="bookmark93"/>
      <w:bookmarkEnd w:id="216"/>
      <w:bookmarkStart w:id="217" w:name="bookmark13"/>
      <w:bookmarkEnd w:id="217"/>
      <w:r>
        <w:rPr>
          <w:rFonts w:ascii="Nirmala UI" w:hAnsi="Nirmala UI" w:eastAsia="Nirmala UI" w:cs="Nirmala UI"/>
          <w:b/>
          <w:bCs/>
          <w:spacing w:val="1"/>
          <w:sz w:val="32"/>
          <w:szCs w:val="32"/>
        </w:rPr>
        <w:t xml:space="preserve">7.2.23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0"/>
          </w14:textOutline>
        </w:rPr>
        <w:t>注入工质水（</w:t>
      </w:r>
      <w:r>
        <w:rPr>
          <w:rFonts w:ascii="Nirmala UI" w:hAnsi="Nirmala UI" w:eastAsia="Nirmala UI" w:cs="Nirmala UI"/>
          <w:b/>
          <w:bCs/>
          <w:sz w:val="32"/>
          <w:szCs w:val="32"/>
        </w:rPr>
        <w:t>ECU</w:t>
      </w:r>
      <w:r>
        <w:rPr>
          <w:rFonts w:ascii="Nirmala UI" w:hAnsi="Nirmala UI" w:eastAsia="Nirmala UI" w:cs="Nirmala UI"/>
          <w:b/>
          <w:bCs/>
          <w:spacing w:val="1"/>
          <w:sz w:val="32"/>
          <w:szCs w:val="32"/>
        </w:rPr>
        <w:t xml:space="preserve">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0"/>
          </w14:textOutline>
        </w:rPr>
        <w:t>场景）</w:t>
      </w:r>
    </w:p>
    <w:p>
      <w:pPr>
        <w:pStyle w:val="2"/>
        <w:spacing w:line="312" w:lineRule="auto"/>
      </w:pPr>
    </w:p>
    <w:p>
      <w:pPr>
        <w:spacing w:line="30" w:lineRule="exact"/>
        <w:ind w:firstLine="1700"/>
      </w:pPr>
      <w:r>
        <w:drawing>
          <wp:inline distT="0" distB="0" distL="0" distR="0">
            <wp:extent cx="5039995" cy="19050"/>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443"/>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02" o:spid="_x0000_s110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注入工质水的操作步骤，详细信息请参见ECU相关资料，本节仅作为参考使用。</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注入工质水一段时间后，水质颜色将会发黄，对系统无影响。</w:t>
      </w:r>
    </w:p>
    <w:p>
      <w:pPr>
        <w:spacing w:before="98" w:line="30" w:lineRule="exact"/>
        <w:ind w:firstLine="1700"/>
      </w:pPr>
      <w:r>
        <w:drawing>
          <wp:inline distT="0" distB="0" distL="0" distR="0">
            <wp:extent cx="5039995" cy="19050"/>
            <wp:effectExtent l="0" t="0" r="0" b="0"/>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444"/>
                    <a:stretch>
                      <a:fillRect/>
                    </a:stretch>
                  </pic:blipFill>
                  <pic:spPr>
                    <a:xfrm>
                      <a:off x="0" y="0"/>
                      <a:ext cx="5039999" cy="19050"/>
                    </a:xfrm>
                    <a:prstGeom prst="rect">
                      <a:avLst/>
                    </a:prstGeom>
                  </pic:spPr>
                </pic:pic>
              </a:graphicData>
            </a:graphic>
          </wp:inline>
        </w:drawing>
      </w:r>
    </w:p>
    <w:p>
      <w:pPr>
        <w:spacing w:before="4"/>
      </w:pPr>
    </w:p>
    <w:p>
      <w:pPr>
        <w:sectPr>
          <w:headerReference r:id="rId207" w:type="default"/>
          <w:pgSz w:w="11906" w:h="16838"/>
          <w:pgMar w:top="1360" w:right="1133" w:bottom="400" w:left="1133" w:header="874" w:footer="0" w:gutter="0"/>
          <w:cols w:equalWidth="0" w:num="1">
            <w:col w:w="9638"/>
          </w:cols>
        </w:sectPr>
      </w:pPr>
    </w:p>
    <w:p>
      <w:pPr>
        <w:spacing w:before="60" w:line="207" w:lineRule="auto"/>
        <w:ind w:left="5"/>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操作步骤</w:t>
      </w:r>
    </w:p>
    <w:p>
      <w:pPr>
        <w:spacing w:before="107" w:line="274" w:lineRule="auto"/>
        <w:ind w:left="1008" w:right="63"/>
        <w:jc w:val="both"/>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spacing w:before="2" w:line="161" w:lineRule="auto"/>
        <w:ind w:left="1008"/>
        <w:rPr>
          <w:rFonts w:ascii="Nirmala UI" w:hAnsi="Nirmala UI" w:eastAsia="Nirmala UI" w:cs="Nirmala UI"/>
          <w:sz w:val="21"/>
          <w:szCs w:val="21"/>
        </w:rPr>
      </w:pPr>
      <w:bookmarkStart w:id="218" w:name="bookmark316"/>
      <w:bookmarkEnd w:id="218"/>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56" w:lineRule="auto"/>
      </w:pPr>
    </w:p>
    <w:p>
      <w:pPr>
        <w:spacing w:before="91" w:line="412" w:lineRule="exact"/>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3"/>
          <w:sz w:val="21"/>
          <w:szCs w:val="21"/>
        </w:rPr>
        <w:t xml:space="preserve">5.1 </w:t>
      </w:r>
      <w:r>
        <w:rPr>
          <w:rFonts w:ascii="微软雅黑" w:hAnsi="微软雅黑" w:eastAsia="微软雅黑" w:cs="微软雅黑"/>
          <w:b/>
          <w:bCs/>
          <w:color w:val="0000FF"/>
          <w:position w:val="13"/>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b/>
          <w:bCs/>
          <w:color w:val="0000FF"/>
          <w:position w:val="1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3"/>
          <w:sz w:val="21"/>
          <w:szCs w:val="21"/>
        </w:rPr>
        <w:t>。</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2"/>
          <w:sz w:val="21"/>
          <w:szCs w:val="21"/>
        </w:rPr>
        <w:t>计算需要准备的工质水体积。</w:t>
      </w:r>
    </w:p>
    <w:p>
      <w:pPr>
        <w:spacing w:before="101" w:line="162" w:lineRule="auto"/>
        <w:rPr>
          <w:rFonts w:ascii="微软雅黑" w:hAnsi="微软雅黑" w:eastAsia="微软雅黑" w:cs="微软雅黑"/>
          <w:sz w:val="21"/>
          <w:szCs w:val="21"/>
        </w:rPr>
      </w:pPr>
      <w:r>
        <w:rPr>
          <w:rFonts w:ascii="微软雅黑" w:hAnsi="微软雅黑" w:eastAsia="微软雅黑" w:cs="微软雅黑"/>
          <w:spacing w:val="-3"/>
          <w:sz w:val="21"/>
          <w:szCs w:val="21"/>
        </w:rPr>
        <w:t>逆时针拧松液冷机柜Manifold管路上方的排气球阀。</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402" w:lineRule="auto"/>
      </w:pPr>
    </w:p>
    <w:p>
      <w:pPr>
        <w:spacing w:line="30" w:lineRule="exact"/>
        <w:ind w:firstLine="1700"/>
      </w:pPr>
      <w:r>
        <w:drawing>
          <wp:inline distT="0" distB="0" distL="0" distR="0">
            <wp:extent cx="5039995" cy="19050"/>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41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03" o:spid="_x0000_s110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4" w:line="206" w:lineRule="auto"/>
        <w:ind w:left="1703"/>
        <w:rPr>
          <w:rFonts w:ascii="微软雅黑" w:hAnsi="微软雅黑" w:eastAsia="微软雅黑" w:cs="微软雅黑"/>
          <w:sz w:val="21"/>
          <w:szCs w:val="21"/>
        </w:rPr>
      </w:pPr>
      <w:r>
        <w:rPr>
          <w:rFonts w:ascii="微软雅黑" w:hAnsi="微软雅黑" w:eastAsia="微软雅黑" w:cs="微软雅黑"/>
          <w:spacing w:val="-1"/>
          <w:sz w:val="21"/>
          <w:szCs w:val="21"/>
        </w:rPr>
        <w:t>逐处检查，确保全部排气球阀均已拧开。</w:t>
      </w:r>
    </w:p>
    <w:p>
      <w:pPr>
        <w:spacing w:before="98" w:line="30" w:lineRule="exact"/>
        <w:ind w:firstLine="1700"/>
      </w:pPr>
      <w:r>
        <w:drawing>
          <wp:inline distT="0" distB="0" distL="0" distR="0">
            <wp:extent cx="5039995" cy="19050"/>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598"/>
                    <a:stretch>
                      <a:fillRect/>
                    </a:stretch>
                  </pic:blipFill>
                  <pic:spPr>
                    <a:xfrm>
                      <a:off x="0" y="0"/>
                      <a:ext cx="5039999" cy="19050"/>
                    </a:xfrm>
                    <a:prstGeom prst="rect">
                      <a:avLst/>
                    </a:prstGeom>
                  </pic:spPr>
                </pic:pic>
              </a:graphicData>
            </a:graphic>
          </wp:inline>
        </w:drawing>
      </w:r>
    </w:p>
    <w:p>
      <w:pPr>
        <w:spacing w:before="166" w:line="187" w:lineRule="auto"/>
        <w:ind w:left="1718" w:right="42" w:hanging="710"/>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 xml:space="preserve">判断二次侧管路是否洁净。可参考《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b/>
          <w:bCs/>
          <w:color w:val="0000FF"/>
          <w:spacing w:val="-1"/>
          <w:sz w:val="21"/>
          <w:szCs w:val="21"/>
        </w:rPr>
        <w:t xml:space="preserve"> </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0"/>
          </w14:textOutline>
        </w:rPr>
        <w:t>工勘指导书</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中的“管路洁净度要求”。</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"bookmark317"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pacing w:val="-4"/>
          <w:sz w:val="21"/>
          <w:szCs w:val="21"/>
        </w:rPr>
        <w:t>5</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7" w:line="412" w:lineRule="exact"/>
        <w:ind w:left="1719"/>
        <w:rPr>
          <w:rFonts w:ascii="微软雅黑" w:hAnsi="微软雅黑" w:eastAsia="微软雅黑" w:cs="微软雅黑"/>
          <w:sz w:val="21"/>
          <w:szCs w:val="21"/>
        </w:rPr>
      </w:pPr>
      <w:r>
        <w:rPr>
          <w:rFonts w:ascii="微软雅黑" w:hAnsi="微软雅黑" w:eastAsia="微软雅黑" w:cs="微软雅黑"/>
          <w:spacing w:val="-3"/>
          <w:position w:val="13"/>
          <w:sz w:val="21"/>
          <w:szCs w:val="21"/>
        </w:rPr>
        <w:t>●</w:t>
      </w:r>
      <w:r>
        <w:rPr>
          <w:rFonts w:ascii="微软雅黑" w:hAnsi="微软雅黑" w:eastAsia="微软雅黑" w:cs="微软雅黑"/>
          <w:spacing w:val="17"/>
          <w:w w:val="101"/>
          <w:position w:val="13"/>
          <w:sz w:val="21"/>
          <w:szCs w:val="21"/>
        </w:rPr>
        <w:t xml:space="preserve">    </w:t>
      </w:r>
      <w:r>
        <w:rPr>
          <w:rFonts w:ascii="微软雅黑" w:hAnsi="微软雅黑" w:eastAsia="微软雅黑" w:cs="微软雅黑"/>
          <w:spacing w:val="-3"/>
          <w:position w:val="13"/>
          <w:sz w:val="21"/>
          <w:szCs w:val="21"/>
        </w:rPr>
        <w:t>否，请用去离子水将二次侧管路冲洗干净。</w:t>
      </w:r>
    </w:p>
    <w:p>
      <w:pPr>
        <w:spacing w:line="207" w:lineRule="auto"/>
        <w:ind w:left="1008"/>
        <w:rPr>
          <w:rFonts w:ascii="微软雅黑" w:hAnsi="微软雅黑" w:eastAsia="微软雅黑" w:cs="微软雅黑"/>
          <w:sz w:val="21"/>
          <w:szCs w:val="21"/>
        </w:rPr>
      </w:pPr>
      <w:bookmarkStart w:id="219" w:name="bookmark317"/>
      <w:bookmarkEnd w:id="219"/>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给二次侧管路补水。</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连接补液维护工具车总电源线缆。</w:t>
      </w:r>
    </w:p>
    <w:p>
      <w:pPr>
        <w:spacing w:before="22" w:line="187" w:lineRule="auto"/>
        <w:ind w:left="2130" w:right="190" w:hanging="420"/>
        <w:rPr>
          <w:rFonts w:ascii="微软雅黑" w:hAnsi="微软雅黑" w:eastAsia="微软雅黑" w:cs="微软雅黑"/>
          <w:sz w:val="21"/>
          <w:szCs w:val="21"/>
        </w:rPr>
      </w:pPr>
      <w:r>
        <w:rPr>
          <w:rFonts w:ascii="微软雅黑" w:hAnsi="微软雅黑" w:eastAsia="微软雅黑" w:cs="微软雅黑"/>
          <w:spacing w:val="-1"/>
          <w:sz w:val="21"/>
          <w:szCs w:val="21"/>
        </w:rPr>
        <w:t>2.    将补液维护工具车上的补水管连接到ECU二次侧管路上的任一个针阀，将压力表</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连接到另一个针阀。</w:t>
      </w:r>
    </w:p>
    <w:p>
      <w:pPr>
        <w:spacing w:before="21" w:line="168" w:lineRule="auto"/>
        <w:ind w:left="1709"/>
        <w:rPr>
          <w:rFonts w:ascii="微软雅黑" w:hAnsi="微软雅黑" w:eastAsia="微软雅黑" w:cs="微软雅黑"/>
          <w:sz w:val="21"/>
          <w:szCs w:val="21"/>
        </w:rPr>
      </w:pPr>
      <w:r>
        <w:rPr>
          <w:rFonts w:ascii="微软雅黑" w:hAnsi="微软雅黑" w:eastAsia="微软雅黑" w:cs="微软雅黑"/>
          <w:sz w:val="21"/>
          <w:szCs w:val="21"/>
        </w:rPr>
        <w:t>3.    按压补液维护工具车上方“补</w:t>
      </w:r>
      <w:r>
        <w:rPr>
          <w:rFonts w:ascii="微软雅黑" w:hAnsi="微软雅黑" w:eastAsia="微软雅黑" w:cs="微软雅黑"/>
          <w:spacing w:val="-1"/>
          <w:sz w:val="21"/>
          <w:szCs w:val="21"/>
        </w:rPr>
        <w:t>液泵启动”按钮启动补液维护工具车，补水到1bar</w:t>
      </w:r>
    </w:p>
    <w:p>
      <w:pPr>
        <w:spacing w:line="412" w:lineRule="exact"/>
        <w:ind w:left="2131"/>
        <w:rPr>
          <w:rFonts w:ascii="微软雅黑" w:hAnsi="微软雅黑" w:eastAsia="微软雅黑" w:cs="微软雅黑"/>
          <w:sz w:val="21"/>
          <w:szCs w:val="21"/>
        </w:rPr>
      </w:pPr>
      <w:r>
        <w:rPr>
          <w:rFonts w:ascii="微软雅黑" w:hAnsi="微软雅黑" w:eastAsia="微软雅黑" w:cs="微软雅黑"/>
          <w:spacing w:val="-1"/>
          <w:position w:val="13"/>
          <w:sz w:val="21"/>
          <w:szCs w:val="21"/>
        </w:rPr>
        <w:t>压力时，按压补液维护工具车上方“补液泵停止”按钮停止补水。</w:t>
      </w:r>
    </w:p>
    <w:p>
      <w:pPr>
        <w:spacing w:before="2" w:line="206"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给ECU储液箱补水。</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将补液维护工具车上的补水管连接到ECU前面板的补</w:t>
      </w:r>
      <w:r>
        <w:rPr>
          <w:rFonts w:ascii="微软雅黑" w:hAnsi="微软雅黑" w:eastAsia="微软雅黑" w:cs="微软雅黑"/>
          <w:spacing w:val="-2"/>
          <w:sz w:val="21"/>
          <w:szCs w:val="21"/>
        </w:rPr>
        <w:t>液溢流口和补液口。</w:t>
      </w:r>
    </w:p>
    <w:p>
      <w:pPr>
        <w:spacing w:before="22" w:line="187" w:lineRule="auto"/>
        <w:ind w:left="2130" w:right="190" w:hanging="420"/>
        <w:rPr>
          <w:rFonts w:ascii="微软雅黑" w:hAnsi="微软雅黑" w:eastAsia="微软雅黑" w:cs="微软雅黑"/>
          <w:sz w:val="21"/>
          <w:szCs w:val="21"/>
        </w:rPr>
      </w:pPr>
      <w:r>
        <w:rPr>
          <w:rFonts w:ascii="微软雅黑" w:hAnsi="微软雅黑" w:eastAsia="微软雅黑" w:cs="微软雅黑"/>
          <w:spacing w:val="-1"/>
          <w:sz w:val="21"/>
          <w:szCs w:val="21"/>
        </w:rPr>
        <w:t>2.    按压补液维护工具车上方“补液泵启动”按钮启动补液维护工具车，给ECU储液</w:t>
      </w:r>
      <w:r>
        <w:rPr>
          <w:rFonts w:ascii="微软雅黑" w:hAnsi="微软雅黑" w:eastAsia="微软雅黑" w:cs="微软雅黑"/>
          <w:spacing w:val="12"/>
          <w:sz w:val="21"/>
          <w:szCs w:val="21"/>
        </w:rPr>
        <w:t xml:space="preserve"> </w:t>
      </w:r>
      <w:r>
        <w:rPr>
          <w:rFonts w:ascii="微软雅黑" w:hAnsi="微软雅黑" w:eastAsia="微软雅黑" w:cs="微软雅黑"/>
          <w:spacing w:val="-1"/>
          <w:sz w:val="21"/>
          <w:szCs w:val="21"/>
        </w:rPr>
        <w:t>箱补水5分钟后，按压补液维护工具车上方“补液泵停止”按钮停止补水。</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4" w:lineRule="auto"/>
      </w:pPr>
      <w:r>
        <w:drawing>
          <wp:anchor distT="0" distB="0" distL="0" distR="0" simplePos="0" relativeHeight="251849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7-148 </w:t>
      </w:r>
      <w:r>
        <w:rPr>
          <w:rFonts w:ascii="微软雅黑" w:hAnsi="微软雅黑" w:eastAsia="微软雅黑" w:cs="微软雅黑"/>
          <w:spacing w:val="-2"/>
          <w:sz w:val="21"/>
          <w:szCs w:val="21"/>
        </w:rPr>
        <w:t>补液示意图</w:t>
      </w:r>
    </w:p>
    <w:p>
      <w:pPr>
        <w:spacing w:before="69" w:line="4821" w:lineRule="exact"/>
        <w:ind w:firstLine="2126"/>
      </w:pPr>
      <w:r>
        <w:rPr>
          <w:position w:val="-96"/>
        </w:rPr>
        <w:drawing>
          <wp:inline distT="0" distB="0" distL="0" distR="0">
            <wp:extent cx="4749800" cy="3061335"/>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599"/>
                    <a:stretch>
                      <a:fillRect/>
                    </a:stretch>
                  </pic:blipFill>
                  <pic:spPr>
                    <a:xfrm>
                      <a:off x="0" y="0"/>
                      <a:ext cx="4749800" cy="3061461"/>
                    </a:xfrm>
                    <a:prstGeom prst="rect">
                      <a:avLst/>
                    </a:prstGeom>
                  </pic:spPr>
                </pic:pic>
              </a:graphicData>
            </a:graphic>
          </wp:inline>
        </w:drawing>
      </w:r>
    </w:p>
    <w:p>
      <w:pPr>
        <w:pStyle w:val="2"/>
        <w:spacing w:line="304" w:lineRule="auto"/>
      </w:pP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7-149</w:t>
      </w:r>
      <w:r>
        <w:rPr>
          <w:rFonts w:ascii="Nirmala UI" w:hAnsi="Nirmala UI" w:eastAsia="Nirmala UI" w:cs="Nirmala UI"/>
          <w:b/>
          <w:bCs/>
          <w:spacing w:val="31"/>
          <w:sz w:val="21"/>
          <w:szCs w:val="21"/>
        </w:rPr>
        <w:t xml:space="preserve"> </w:t>
      </w:r>
      <w:r>
        <w:rPr>
          <w:rFonts w:ascii="微软雅黑" w:hAnsi="微软雅黑" w:eastAsia="微软雅黑" w:cs="微软雅黑"/>
          <w:spacing w:val="-4"/>
          <w:sz w:val="21"/>
          <w:szCs w:val="21"/>
        </w:rPr>
        <w:t>ECU 内部补液管路示意图</w:t>
      </w:r>
    </w:p>
    <w:p>
      <w:pPr>
        <w:spacing w:before="69" w:line="4146" w:lineRule="exact"/>
        <w:ind w:firstLine="2126"/>
      </w:pPr>
      <w:r>
        <w:rPr>
          <w:position w:val="-82"/>
        </w:rPr>
        <w:drawing>
          <wp:inline distT="0" distB="0" distL="0" distR="0">
            <wp:extent cx="4749800" cy="2632710"/>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600"/>
                    <a:stretch>
                      <a:fillRect/>
                    </a:stretch>
                  </pic:blipFill>
                  <pic:spPr>
                    <a:xfrm>
                      <a:off x="0" y="0"/>
                      <a:ext cx="4749800" cy="2632710"/>
                    </a:xfrm>
                    <a:prstGeom prst="rect">
                      <a:avLst/>
                    </a:prstGeom>
                  </pic:spPr>
                </pic:pic>
              </a:graphicData>
            </a:graphic>
          </wp:inline>
        </w:drawing>
      </w:r>
    </w:p>
    <w:p>
      <w:pPr>
        <w:spacing w:before="223" w:line="185" w:lineRule="auto"/>
        <w:ind w:left="1712" w:right="45" w:hanging="704"/>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"bookmark316"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步骤</w:t>
      </w:r>
      <w:r>
        <w:rPr>
          <w:rFonts w:ascii="Nirmala UI" w:hAnsi="Nirmala UI" w:eastAsia="Nirmala UI" w:cs="Nirmala UI"/>
          <w:b/>
          <w:bCs/>
          <w:color w:val="0000FF"/>
          <w:sz w:val="21"/>
          <w:szCs w:val="21"/>
        </w:rPr>
        <w:t>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中打开的全</w:t>
      </w:r>
      <w:r>
        <w:rPr>
          <w:rFonts w:ascii="微软雅黑" w:hAnsi="微软雅黑" w:eastAsia="微软雅黑" w:cs="微软雅黑"/>
          <w:spacing w:val="-1"/>
          <w:sz w:val="21"/>
          <w:szCs w:val="21"/>
        </w:rPr>
        <w:t>部排气球阀（顺时针用手拧紧</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即可）。</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186</w:t>
      </w:r>
    </w:p>
    <w:p>
      <w:pPr>
        <w:spacing w:line="202" w:lineRule="auto"/>
        <w:rPr>
          <w:rFonts w:ascii="微软雅黑" w:hAnsi="微软雅黑" w:eastAsia="微软雅黑" w:cs="微软雅黑"/>
          <w:sz w:val="20"/>
          <w:szCs w:val="20"/>
        </w:rPr>
        <w:sectPr>
          <w:headerReference r:id="rId208" w:type="default"/>
          <w:pgSz w:w="11906" w:h="16838"/>
          <w:pgMar w:top="1360" w:right="1133" w:bottom="400" w:left="1133" w:header="874" w:footer="0" w:gutter="0"/>
          <w:cols w:space="720" w:num="1"/>
        </w:sectPr>
      </w:pPr>
    </w:p>
    <w:p>
      <w:pPr>
        <w:spacing w:before="347" w:line="202" w:lineRule="auto"/>
        <w:ind w:left="12"/>
        <w:outlineLvl w:val="2"/>
        <w:rPr>
          <w:rFonts w:ascii="微软雅黑" w:hAnsi="微软雅黑" w:eastAsia="微软雅黑" w:cs="微软雅黑"/>
          <w:sz w:val="32"/>
          <w:szCs w:val="32"/>
        </w:rPr>
      </w:pPr>
      <w:r>
        <w:pict>
          <v:rect id="_x0000_s1104" o:spid="_x0000_s1104" o:spt="1" style="position:absolute;left:0pt;margin-left:141.7pt;margin-top:588.65pt;height:1.5pt;width:396.9pt;mso-position-horizontal-relative:page;mso-position-vertical-relative:page;z-index:251850752;mso-width-relative:page;mso-height-relative:page;" fillcolor="#000000" filled="t" stroked="f" coordsize="21600,21600" o:allowincell="f">
            <v:path/>
            <v:fill on="t" focussize="0,0"/>
            <v:stroke on="f"/>
            <v:imagedata o:title=""/>
            <o:lock v:ext="edit"/>
          </v:rect>
        </w:pict>
      </w:r>
      <w:r>
        <w:drawing>
          <wp:anchor distT="0" distB="0" distL="0" distR="0" simplePos="0" relativeHeight="251851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281"/>
                    <a:stretch>
                      <a:fillRect/>
                    </a:stretch>
                  </pic:blipFill>
                  <pic:spPr>
                    <a:xfrm>
                      <a:off x="0" y="0"/>
                      <a:ext cx="6119999" cy="6350"/>
                    </a:xfrm>
                    <a:prstGeom prst="rect">
                      <a:avLst/>
                    </a:prstGeom>
                  </pic:spPr>
                </pic:pic>
              </a:graphicData>
            </a:graphic>
          </wp:anchor>
        </w:drawing>
      </w:r>
      <w:bookmarkStart w:id="220" w:name="bookmark10"/>
      <w:bookmarkEnd w:id="220"/>
      <w:bookmarkStart w:id="221" w:name="bookmark94"/>
      <w:bookmarkEnd w:id="221"/>
      <w:r>
        <w:rPr>
          <w:rFonts w:ascii="Nirmala UI" w:hAnsi="Nirmala UI" w:eastAsia="Nirmala UI" w:cs="Nirmala UI"/>
          <w:b/>
          <w:bCs/>
          <w:sz w:val="32"/>
          <w:szCs w:val="32"/>
        </w:rPr>
        <w:t xml:space="preserve">7.2.24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调试液冷系统（</w:t>
      </w:r>
      <w:r>
        <w:rPr>
          <w:rFonts w:ascii="Nirmala UI" w:hAnsi="Nirmala UI" w:eastAsia="Nirmala UI" w:cs="Nirmala UI"/>
          <w:b/>
          <w:bCs/>
          <w:sz w:val="32"/>
          <w:szCs w:val="32"/>
        </w:rPr>
        <w:t xml:space="preserve">CDU </w:t>
      </w:r>
      <w:r>
        <w:rPr>
          <w:rFonts w:ascii="微软雅黑" w:hAnsi="微软雅黑" w:eastAsia="微软雅黑" w:cs="微软雅黑"/>
          <w:b/>
          <w:bCs/>
          <w:sz w:val="32"/>
          <w:szCs w:val="32"/>
          <w14:textOutline w14:w="4064" w14:cap="flat" w14:cmpd="sng">
            <w14:solidFill>
              <w14:srgbClr w14:val="000000"/>
            </w14:solidFill>
            <w14:prstDash w14:val="solid"/>
            <w14:miter w14:val="0"/>
          </w14:textOutline>
        </w:rPr>
        <w:t>场景）</w:t>
      </w:r>
    </w:p>
    <w:p>
      <w:pPr>
        <w:pStyle w:val="2"/>
        <w:spacing w:line="315" w:lineRule="auto"/>
      </w:pPr>
    </w:p>
    <w:p>
      <w:pPr>
        <w:spacing w:line="30" w:lineRule="exact"/>
        <w:ind w:firstLine="1700"/>
      </w:pPr>
      <w:r>
        <w:drawing>
          <wp:inline distT="0" distB="0" distL="0" distR="0">
            <wp:extent cx="5039995" cy="19050"/>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60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05" o:spid="_x0000_s110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line="160" w:lineRule="exact"/>
      </w:pPr>
    </w:p>
    <w:p>
      <w:pPr>
        <w:spacing w:line="160" w:lineRule="exact"/>
        <w:sectPr>
          <w:headerReference r:id="rId209" w:type="default"/>
          <w:pgSz w:w="11906" w:h="16838"/>
          <w:pgMar w:top="1360" w:right="1133" w:bottom="400" w:left="1133" w:header="874" w:footer="0" w:gutter="0"/>
          <w:cols w:equalWidth="0" w:num="1">
            <w:col w:w="9638"/>
          </w:cols>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操作步骤</w:t>
      </w:r>
    </w:p>
    <w:p>
      <w:pPr>
        <w:spacing w:before="108" w:line="413"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before="1"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424"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187" w:lineRule="auto"/>
        <w:ind w:left="290" w:right="30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调试液冷系统时，请确保一次侧管路供水管处于关闭状态，设备上电时再重新打</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开。</w:t>
      </w:r>
    </w:p>
    <w:p>
      <w:pPr>
        <w:spacing w:before="38" w:line="187" w:lineRule="auto"/>
        <w:ind w:left="288" w:right="7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调试液冷系统的操作步骤，详细信息请参见CDU厂商的相关资料，本节仅作为参考</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使用。</w:t>
      </w:r>
    </w:p>
    <w:p>
      <w:pPr>
        <w:spacing w:before="98" w:line="30" w:lineRule="exact"/>
      </w:pPr>
      <w:r>
        <w:drawing>
          <wp:inline distT="0" distB="0" distL="0" distR="0">
            <wp:extent cx="5039995" cy="19050"/>
            <wp:effectExtent l="0" t="0" r="0" b="0"/>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602"/>
                    <a:stretch>
                      <a:fillRect/>
                    </a:stretch>
                  </pic:blipFill>
                  <pic:spPr>
                    <a:xfrm>
                      <a:off x="0" y="0"/>
                      <a:ext cx="5039999" cy="19050"/>
                    </a:xfrm>
                    <a:prstGeom prst="rect">
                      <a:avLst/>
                    </a:prstGeom>
                  </pic:spPr>
                </pic:pic>
              </a:graphicData>
            </a:graphic>
          </wp:inline>
        </w:drawing>
      </w:r>
    </w:p>
    <w:p>
      <w:pPr>
        <w:pStyle w:val="2"/>
        <w:spacing w:line="353" w:lineRule="auto"/>
      </w:pPr>
    </w:p>
    <w:p>
      <w:pPr>
        <w:pStyle w:val="2"/>
        <w:spacing w:line="353" w:lineRule="auto"/>
      </w:pPr>
    </w:p>
    <w:p>
      <w:pPr>
        <w:spacing w:before="91" w:line="413" w:lineRule="exact"/>
        <w:ind w:left="4"/>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4"/>
          <w:sz w:val="21"/>
          <w:szCs w:val="21"/>
        </w:rPr>
        <w:t xml:space="preserve">5.1 </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4"/>
          <w:sz w:val="21"/>
          <w:szCs w:val="21"/>
        </w:rPr>
        <w:t>。</w:t>
      </w:r>
    </w:p>
    <w:p>
      <w:pPr>
        <w:spacing w:before="1" w:line="206" w:lineRule="auto"/>
        <w:ind w:left="10"/>
        <w:rPr>
          <w:rFonts w:ascii="微软雅黑" w:hAnsi="微软雅黑" w:eastAsia="微软雅黑" w:cs="微软雅黑"/>
          <w:sz w:val="21"/>
          <w:szCs w:val="21"/>
        </w:rPr>
      </w:pPr>
      <w:r>
        <w:rPr>
          <w:rFonts w:ascii="微软雅黑" w:hAnsi="微软雅黑" w:eastAsia="微软雅黑" w:cs="微软雅黑"/>
          <w:spacing w:val="-3"/>
          <w:sz w:val="21"/>
          <w:szCs w:val="21"/>
        </w:rPr>
        <w:t>CDU开机后，确认是否存在告警信息。</w:t>
      </w:r>
    </w:p>
    <w:p>
      <w:pPr>
        <w:spacing w:before="104"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如果存在告警信息，请联系现场维护人员清除告警信息。</w:t>
      </w:r>
    </w:p>
    <w:p>
      <w:pPr>
        <w:spacing w:before="104" w:line="185" w:lineRule="auto"/>
        <w:ind w:left="4" w:right="153"/>
        <w:rPr>
          <w:rFonts w:ascii="微软雅黑" w:hAnsi="微软雅黑" w:eastAsia="微软雅黑" w:cs="微软雅黑"/>
          <w:sz w:val="21"/>
          <w:szCs w:val="21"/>
        </w:rPr>
      </w:pPr>
      <w:r>
        <w:rPr>
          <w:rFonts w:ascii="微软雅黑" w:hAnsi="微软雅黑" w:eastAsia="微软雅黑" w:cs="微软雅黑"/>
          <w:spacing w:val="-1"/>
          <w:sz w:val="21"/>
          <w:szCs w:val="21"/>
        </w:rPr>
        <w:t>在“用户设置”页面，设置CDU供液温度和二次侧压差，将二次侧压差设定为机柜设</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计压差与二次侧管路压差（根据实际现网确认）之和。</w:t>
      </w:r>
    </w:p>
    <w:p>
      <w:pPr>
        <w:spacing w:before="132" w:line="196" w:lineRule="exact"/>
        <w:ind w:left="122"/>
        <w:rPr>
          <w:rFonts w:ascii="微软雅黑" w:hAnsi="微软雅黑" w:eastAsia="微软雅黑" w:cs="微软雅黑"/>
          <w:sz w:val="19"/>
          <w:szCs w:val="19"/>
        </w:rPr>
      </w:pPr>
      <w:r>
        <w:rPr>
          <w:rFonts w:ascii="微软雅黑" w:hAnsi="微软雅黑" w:eastAsia="微软雅黑" w:cs="微软雅黑"/>
          <w:color w:val="231815"/>
          <w:position w:val="-4"/>
          <w:sz w:val="19"/>
          <w:szCs w:val="19"/>
        </w:rPr>
        <w:drawing>
          <wp:inline distT="0" distB="0" distL="0" distR="0">
            <wp:extent cx="189230" cy="122555"/>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60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position w:val="-1"/>
          <w:sz w:val="19"/>
          <w:szCs w:val="19"/>
        </w:rPr>
        <w:t xml:space="preserve"> </w:t>
      </w:r>
      <w:r>
        <w:rPr>
          <w:rFonts w:ascii="微软雅黑" w:hAnsi="微软雅黑" w:eastAsia="微软雅黑" w:cs="微软雅黑"/>
          <w:color w:val="231815"/>
          <w:spacing w:val="6"/>
          <w:position w:val="-1"/>
          <w:sz w:val="19"/>
          <w:szCs w:val="19"/>
          <w14:textOutline w14:w="2154" w14:cap="flat" w14:cmpd="sng">
            <w14:solidFill>
              <w14:srgbClr w14:val="231815"/>
            </w14:solidFill>
            <w14:prstDash w14:val="solid"/>
            <w14:miter w14:val="0"/>
          </w14:textOutline>
        </w:rPr>
        <w:t>说明</w:t>
      </w:r>
    </w:p>
    <w:p>
      <w:pPr>
        <w:spacing w:line="196" w:lineRule="exact"/>
        <w:rPr>
          <w:rFonts w:ascii="微软雅黑" w:hAnsi="微软雅黑" w:eastAsia="微软雅黑" w:cs="微软雅黑"/>
          <w:sz w:val="19"/>
          <w:szCs w:val="19"/>
        </w:rPr>
        <w:sectPr>
          <w:type w:val="continuous"/>
          <w:pgSz w:w="11906" w:h="16838"/>
          <w:pgMar w:top="1360" w:right="1133" w:bottom="400" w:left="1133" w:header="874" w:footer="0" w:gutter="0"/>
          <w:cols w:equalWidth="0" w:num="2">
            <w:col w:w="1601" w:space="100"/>
            <w:col w:w="7938"/>
          </w:cols>
        </w:sectPr>
      </w:pPr>
    </w:p>
    <w:p>
      <w:pPr>
        <w:spacing w:before="2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设定完成后需再次进入该界面确保值设定成功。</w:t>
      </w:r>
    </w:p>
    <w:p>
      <w:pPr>
        <w:spacing w:before="44" w:line="207"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CDU供液温度可根据季节等实际情况进行调整。</w:t>
      </w:r>
    </w:p>
    <w:p>
      <w:pPr>
        <w:spacing w:before="112"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将2个压力表分别与机柜Manifold供回水管液冷调测接头对接，测量该处压力。</w:t>
      </w:r>
    </w:p>
    <w:p>
      <w:pPr>
        <w:spacing w:before="104" w:line="188" w:lineRule="auto"/>
        <w:ind w:left="1703" w:right="82" w:hanging="69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 xml:space="preserve">计算两个压力表之间差值。详细信息参考《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系统关</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b/>
          <w:bCs/>
          <w:color w:val="0000FF"/>
          <w:sz w:val="21"/>
          <w:szCs w:val="21"/>
        </w:rPr>
        <w:t xml:space="preserve"> </w:t>
      </w:r>
      <w:r>
        <w:fldChar w:fldCharType="begin"/>
      </w:r>
      <w:r>
        <w:instrText xml:space="preserve"> HYPERLINK "https://support.huawei.com/enterprise/zh/doc/EDOC1100340372?idPath=23710424%7C251366513%7C22892968%7C252309113%7C254184911" </w:instrText>
      </w:r>
      <w:r>
        <w:fldChar w:fldCharType="separate"/>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0"/>
          </w14:textOutline>
        </w:rPr>
        <w:t>键参数</w:t>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》中的“manifold供回水压差”。</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60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6"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如果差值小于标准值，需要调整二次侧目标压差设置，建议每次增加0.1bar。</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如果差值大于或等于标准值，整柜流量即可满足需求。</w:t>
      </w:r>
    </w:p>
    <w:p>
      <w:pPr>
        <w:spacing w:before="14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76" w:line="202" w:lineRule="auto"/>
        <w:ind w:left="12"/>
        <w:outlineLvl w:val="2"/>
        <w:rPr>
          <w:rFonts w:ascii="微软雅黑" w:hAnsi="微软雅黑" w:eastAsia="微软雅黑" w:cs="微软雅黑"/>
          <w:sz w:val="32"/>
          <w:szCs w:val="32"/>
        </w:rPr>
      </w:pPr>
      <w:bookmarkStart w:id="222" w:name="bookmark95"/>
      <w:bookmarkEnd w:id="222"/>
      <w:bookmarkStart w:id="223" w:name="bookmark14"/>
      <w:bookmarkEnd w:id="223"/>
      <w:r>
        <w:rPr>
          <w:rFonts w:ascii="Nirmala UI" w:hAnsi="Nirmala UI" w:eastAsia="Nirmala UI" w:cs="Nirmala UI"/>
          <w:b/>
          <w:bCs/>
          <w:spacing w:val="1"/>
          <w:sz w:val="32"/>
          <w:szCs w:val="32"/>
        </w:rPr>
        <w:t xml:space="preserve">7.2.25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0"/>
          </w14:textOutline>
        </w:rPr>
        <w:t>调试液冷系统（</w:t>
      </w:r>
      <w:r>
        <w:rPr>
          <w:rFonts w:ascii="Nirmala UI" w:hAnsi="Nirmala UI" w:eastAsia="Nirmala UI" w:cs="Nirmala UI"/>
          <w:b/>
          <w:bCs/>
          <w:sz w:val="32"/>
          <w:szCs w:val="32"/>
        </w:rPr>
        <w:t>ECU</w:t>
      </w:r>
      <w:r>
        <w:rPr>
          <w:rFonts w:ascii="Nirmala UI" w:hAnsi="Nirmala UI" w:eastAsia="Nirmala UI" w:cs="Nirmala UI"/>
          <w:b/>
          <w:bCs/>
          <w:spacing w:val="1"/>
          <w:sz w:val="32"/>
          <w:szCs w:val="32"/>
        </w:rPr>
        <w:t xml:space="preserve">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0"/>
          </w14:textOutline>
        </w:rPr>
        <w:t>场景）</w:t>
      </w:r>
    </w:p>
    <w:p>
      <w:pPr>
        <w:pStyle w:val="2"/>
        <w:spacing w:line="426" w:lineRule="auto"/>
      </w:pPr>
    </w:p>
    <w:p>
      <w:pPr>
        <w:spacing w:line="380" w:lineRule="exact"/>
        <w:ind w:firstLine="1700"/>
      </w:pPr>
      <w:r>
        <w:rPr>
          <w:position w:val="-7"/>
        </w:rPr>
        <w:pict>
          <v:shape id="_x0000_s1106" o:spid="_x0000_s110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line="85" w:lineRule="exact"/>
      </w:pPr>
    </w:p>
    <w:p>
      <w:pPr>
        <w:spacing w:line="85" w:lineRule="exact"/>
        <w:sectPr>
          <w:type w:val="continuous"/>
          <w:pgSz w:w="11906" w:h="16838"/>
          <w:pgMar w:top="1360" w:right="1133" w:bottom="400" w:left="1133" w:header="874" w:footer="0" w:gutter="0"/>
          <w:cols w:equalWidth="0" w:num="1">
            <w:col w:w="9638"/>
          </w:cols>
        </w:sectPr>
      </w:pPr>
    </w:p>
    <w:p>
      <w:pPr>
        <w:pStyle w:val="2"/>
        <w:spacing w:line="345" w:lineRule="auto"/>
      </w:pPr>
    </w:p>
    <w:p>
      <w:pPr>
        <w:pStyle w:val="2"/>
        <w:spacing w:line="346"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操作步骤</w:t>
      </w:r>
    </w:p>
    <w:p>
      <w:pPr>
        <w:spacing w:before="107" w:line="414"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1</w:t>
      </w:r>
    </w:p>
    <w:p>
      <w:pPr>
        <w:spacing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pStyle w:val="2"/>
        <w:spacing w:line="423" w:lineRule="auto"/>
      </w:pPr>
    </w:p>
    <w:p>
      <w:pPr>
        <w:spacing w:before="91" w:line="162"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before="58"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调试液冷系统的操作步骤，详细信息请参见ECU相关资料，本节仅作为参考使</w:t>
      </w:r>
      <w:r>
        <w:rPr>
          <w:rFonts w:ascii="微软雅黑" w:hAnsi="微软雅黑" w:eastAsia="微软雅黑" w:cs="微软雅黑"/>
          <w:spacing w:val="-2"/>
          <w:sz w:val="21"/>
          <w:szCs w:val="21"/>
        </w:rPr>
        <w:t>用。</w:t>
      </w:r>
    </w:p>
    <w:p>
      <w:pPr>
        <w:spacing w:before="100" w:line="30" w:lineRule="exact"/>
      </w:pPr>
      <w:r>
        <w:drawing>
          <wp:inline distT="0" distB="0" distL="0" distR="0">
            <wp:extent cx="5039995" cy="19050"/>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605"/>
                    <a:stretch>
                      <a:fillRect/>
                    </a:stretch>
                  </pic:blipFill>
                  <pic:spPr>
                    <a:xfrm>
                      <a:off x="0" y="0"/>
                      <a:ext cx="5039999" cy="19050"/>
                    </a:xfrm>
                    <a:prstGeom prst="rect">
                      <a:avLst/>
                    </a:prstGeom>
                  </pic:spPr>
                </pic:pic>
              </a:graphicData>
            </a:graphic>
          </wp:inline>
        </w:drawing>
      </w:r>
    </w:p>
    <w:p>
      <w:pPr>
        <w:pStyle w:val="2"/>
        <w:spacing w:line="353" w:lineRule="auto"/>
      </w:pPr>
    </w:p>
    <w:p>
      <w:pPr>
        <w:pStyle w:val="2"/>
        <w:spacing w:line="353" w:lineRule="auto"/>
      </w:pPr>
    </w:p>
    <w:p>
      <w:pPr>
        <w:spacing w:before="90" w:line="414" w:lineRule="exact"/>
        <w:ind w:left="4"/>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4"/>
          <w:sz w:val="21"/>
          <w:szCs w:val="21"/>
        </w:rPr>
        <w:t xml:space="preserve">5.1 </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4"/>
          <w:sz w:val="21"/>
          <w:szCs w:val="21"/>
        </w:rPr>
        <w:t>。</w:t>
      </w:r>
    </w:p>
    <w:p>
      <w:pPr>
        <w:spacing w:before="1" w:line="206" w:lineRule="auto"/>
        <w:ind w:left="20"/>
        <w:rPr>
          <w:rFonts w:ascii="微软雅黑" w:hAnsi="微软雅黑" w:eastAsia="微软雅黑" w:cs="微软雅黑"/>
          <w:sz w:val="21"/>
          <w:szCs w:val="21"/>
        </w:rPr>
      </w:pPr>
      <w:r>
        <w:rPr>
          <w:rFonts w:ascii="微软雅黑" w:hAnsi="微软雅黑" w:eastAsia="微软雅黑" w:cs="微软雅黑"/>
          <w:spacing w:val="-3"/>
          <w:sz w:val="21"/>
          <w:szCs w:val="21"/>
        </w:rPr>
        <w:t>ECU开机后，确认是否存在告警信息。</w:t>
      </w:r>
    </w:p>
    <w:p>
      <w:pPr>
        <w:spacing w:before="104"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如果存在告警信息，请联系现场维护人员清除告警信息。</w:t>
      </w:r>
    </w:p>
    <w:p>
      <w:pPr>
        <w:spacing w:before="104" w:line="162"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通过ECU显示屏设置ECU工作参数，设置E</w:t>
      </w:r>
      <w:r>
        <w:rPr>
          <w:rFonts w:ascii="微软雅黑" w:hAnsi="微软雅黑" w:eastAsia="微软雅黑" w:cs="微软雅黑"/>
          <w:spacing w:val="-3"/>
          <w:sz w:val="21"/>
          <w:szCs w:val="21"/>
        </w:rPr>
        <w:t>CU供液温度和二次侧压差。</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852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8"/>
        <w:rPr>
          <w:rFonts w:ascii="微软雅黑" w:hAnsi="微软雅黑" w:eastAsia="微软雅黑" w:cs="微软雅黑"/>
          <w:sz w:val="21"/>
          <w:szCs w:val="21"/>
        </w:rPr>
      </w:pPr>
      <w:r>
        <w:rPr>
          <w:rFonts w:ascii="微软雅黑" w:hAnsi="微软雅黑" w:eastAsia="微软雅黑" w:cs="微软雅黑"/>
          <w:spacing w:val="-5"/>
          <w:sz w:val="21"/>
          <w:szCs w:val="21"/>
        </w:rPr>
        <w:t>1.</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比赫ECU：“工作参数”。</w:t>
      </w:r>
    </w:p>
    <w:p>
      <w:pPr>
        <w:spacing w:before="35"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    英维克ECU：“设置</w:t>
      </w:r>
      <w:r>
        <w:rPr>
          <w:rFonts w:ascii="微软雅黑" w:hAnsi="微软雅黑" w:eastAsia="微软雅黑" w:cs="微软雅黑"/>
          <w:spacing w:val="19"/>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系统设置</w:t>
      </w:r>
      <w:r>
        <w:rPr>
          <w:rFonts w:ascii="微软雅黑" w:hAnsi="微软雅黑" w:eastAsia="微软雅黑" w:cs="微软雅黑"/>
          <w:spacing w:val="-5"/>
          <w:sz w:val="21"/>
          <w:szCs w:val="21"/>
        </w:rPr>
        <w:t>”。</w:t>
      </w:r>
    </w:p>
    <w:p>
      <w:pPr>
        <w:spacing w:before="18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60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7"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设定完成后需再次进入该界面确保值设定成功。</w:t>
      </w:r>
    </w:p>
    <w:p>
      <w:pPr>
        <w:spacing w:before="54" w:line="207"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ECU供液温度可根据季节等实际情况进行调整。</w:t>
      </w:r>
    </w:p>
    <w:p>
      <w:pPr>
        <w:spacing w:before="136" w:line="187" w:lineRule="auto"/>
        <w:ind w:left="1705" w:right="196" w:hanging="69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7"/>
          <w:sz w:val="21"/>
          <w:szCs w:val="21"/>
        </w:rPr>
        <w:t xml:space="preserve">  </w:t>
      </w:r>
      <w:r>
        <w:rPr>
          <w:rFonts w:ascii="微软雅黑" w:hAnsi="微软雅黑" w:eastAsia="微软雅黑" w:cs="微软雅黑"/>
          <w:spacing w:val="-1"/>
          <w:sz w:val="21"/>
          <w:szCs w:val="21"/>
        </w:rPr>
        <w:t>将补液维护工具车上的补水管连接到ECU前面板的补液溢流口和补液口，按压补液维</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护工具车上方“补液泵启动”按钮启动补液维护工具车。</w:t>
      </w:r>
    </w:p>
    <w:p>
      <w:pPr>
        <w:spacing w:before="126" w:line="181" w:lineRule="auto"/>
        <w:ind w:left="1707" w:right="171" w:hanging="699"/>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启动ECU，进入自动运行模式后开始补水。补液15分钟左右，直到系统状</w:t>
      </w:r>
      <w:r>
        <w:rPr>
          <w:rFonts w:ascii="微软雅黑" w:hAnsi="微软雅黑" w:eastAsia="微软雅黑" w:cs="微软雅黑"/>
          <w:spacing w:val="-2"/>
          <w:sz w:val="21"/>
          <w:szCs w:val="21"/>
        </w:rPr>
        <w:t>态达到设置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 xml:space="preserve">的相关参数即可，按压补液维护工具车上方“补液泵停止”按钮停止补液维护工具    </w:t>
      </w:r>
      <w:r>
        <w:rPr>
          <w:rFonts w:ascii="微软雅黑" w:hAnsi="微软雅黑" w:eastAsia="微软雅黑" w:cs="微软雅黑"/>
          <w:spacing w:val="-5"/>
          <w:sz w:val="21"/>
          <w:szCs w:val="21"/>
        </w:rPr>
        <w:t>车。</w:t>
      </w:r>
    </w:p>
    <w:p>
      <w:pPr>
        <w:spacing w:before="85" w:line="207"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1.    比赫ECU：“系统控制</w:t>
      </w:r>
      <w:r>
        <w:rPr>
          <w:rFonts w:ascii="微软雅黑" w:hAnsi="微软雅黑" w:eastAsia="微软雅黑" w:cs="微软雅黑"/>
          <w:spacing w:val="35"/>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自动模式</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3"/>
          <w:sz w:val="21"/>
          <w:szCs w:val="21"/>
        </w:rPr>
        <w:t>开启”</w:t>
      </w:r>
    </w:p>
    <w:p>
      <w:pPr>
        <w:spacing w:before="51" w:line="631" w:lineRule="exact"/>
        <w:ind w:left="1710"/>
        <w:rPr>
          <w:rFonts w:ascii="微软雅黑" w:hAnsi="微软雅黑" w:eastAsia="微软雅黑" w:cs="微软雅黑"/>
          <w:sz w:val="21"/>
          <w:szCs w:val="21"/>
        </w:rPr>
      </w:pPr>
      <w:r>
        <w:rPr>
          <w:rFonts w:ascii="微软雅黑" w:hAnsi="微软雅黑" w:eastAsia="微软雅黑" w:cs="微软雅黑"/>
          <w:spacing w:val="-1"/>
          <w:position w:val="-5"/>
          <w:sz w:val="21"/>
          <w:szCs w:val="21"/>
        </w:rPr>
        <w:t>2.    英维克ECU：“主页</w:t>
      </w:r>
      <w:r>
        <w:rPr>
          <w:rFonts w:ascii="微软雅黑" w:hAnsi="微软雅黑" w:eastAsia="微软雅黑" w:cs="微软雅黑"/>
          <w:spacing w:val="33"/>
          <w:w w:val="101"/>
          <w:position w:val="-5"/>
          <w:sz w:val="21"/>
          <w:szCs w:val="21"/>
        </w:rPr>
        <w:t xml:space="preserve"> </w:t>
      </w:r>
      <w:r>
        <w:rPr>
          <w:rFonts w:ascii="微软雅黑" w:hAnsi="微软雅黑" w:eastAsia="微软雅黑" w:cs="微软雅黑"/>
          <w:spacing w:val="-1"/>
          <w:position w:val="-5"/>
          <w:sz w:val="21"/>
          <w:szCs w:val="21"/>
        </w:rPr>
        <w:t>&gt; 开机图标</w:t>
      </w:r>
      <w:r>
        <w:rPr>
          <w:rFonts w:ascii="微软雅黑" w:hAnsi="微软雅黑" w:eastAsia="微软雅黑" w:cs="微软雅黑"/>
          <w:spacing w:val="3"/>
          <w:position w:val="-5"/>
          <w:sz w:val="21"/>
          <w:szCs w:val="21"/>
        </w:rPr>
        <w:t xml:space="preserve"> </w:t>
      </w:r>
      <w:r>
        <w:rPr>
          <w:position w:val="-5"/>
          <w:sz w:val="21"/>
          <w:szCs w:val="21"/>
        </w:rPr>
        <w:drawing>
          <wp:inline distT="0" distB="0" distL="0" distR="0">
            <wp:extent cx="314325" cy="322580"/>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607"/>
                    <a:stretch>
                      <a:fillRect/>
                    </a:stretch>
                  </pic:blipFill>
                  <pic:spPr>
                    <a:xfrm>
                      <a:off x="0" y="0"/>
                      <a:ext cx="314325" cy="323203"/>
                    </a:xfrm>
                    <a:prstGeom prst="rect">
                      <a:avLst/>
                    </a:prstGeom>
                  </pic:spPr>
                </pic:pic>
              </a:graphicData>
            </a:graphic>
          </wp:inline>
        </w:drawing>
      </w:r>
      <w:r>
        <w:rPr>
          <w:rFonts w:ascii="微软雅黑" w:hAnsi="微软雅黑" w:eastAsia="微软雅黑" w:cs="微软雅黑"/>
          <w:spacing w:val="-25"/>
          <w:position w:val="-5"/>
          <w:sz w:val="21"/>
          <w:szCs w:val="21"/>
        </w:rPr>
        <w:t xml:space="preserve"> </w:t>
      </w:r>
      <w:r>
        <w:rPr>
          <w:rFonts w:ascii="微软雅黑" w:hAnsi="微软雅黑" w:eastAsia="微软雅黑" w:cs="微软雅黑"/>
          <w:spacing w:val="-1"/>
          <w:position w:val="-5"/>
          <w:sz w:val="21"/>
          <w:szCs w:val="21"/>
        </w:rPr>
        <w:t>”</w:t>
      </w:r>
    </w:p>
    <w:p>
      <w:pPr>
        <w:spacing w:before="18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60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9"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补水泵可能因超时而停止补水并跳出告警信息，清除告警即可继续补水。</w:t>
      </w:r>
    </w:p>
    <w:p>
      <w:pPr>
        <w:spacing w:before="56"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监视工具车中水箱的液位，液位较低时，请及时给工具车补水。</w:t>
      </w:r>
    </w:p>
    <w:p>
      <w:pPr>
        <w:spacing w:before="5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对ECU水箱进行补液时，补液溢流口溢水之前切</w:t>
      </w:r>
      <w:r>
        <w:rPr>
          <w:rFonts w:ascii="微软雅黑" w:hAnsi="微软雅黑" w:eastAsia="微软雅黑" w:cs="微软雅黑"/>
          <w:spacing w:val="-2"/>
          <w:sz w:val="18"/>
          <w:szCs w:val="18"/>
        </w:rPr>
        <w:t>勿停止补液。</w:t>
      </w:r>
    </w:p>
    <w:p>
      <w:pPr>
        <w:spacing w:before="55" w:line="177" w:lineRule="auto"/>
        <w:ind w:left="2363" w:right="104" w:hanging="273"/>
        <w:rPr>
          <w:rFonts w:ascii="微软雅黑" w:hAnsi="微软雅黑" w:eastAsia="微软雅黑" w:cs="微软雅黑"/>
          <w:sz w:val="18"/>
          <w:szCs w:val="18"/>
        </w:rPr>
      </w:pPr>
      <w:r>
        <w:rPr>
          <w:rFonts w:ascii="微软雅黑" w:hAnsi="微软雅黑" w:eastAsia="微软雅黑" w:cs="微软雅黑"/>
          <w:spacing w:val="-1"/>
          <w:sz w:val="18"/>
          <w:szCs w:val="18"/>
        </w:rPr>
        <w:t>●   检查是否漏水，如有泄漏，请及时停止补水并排查原因，定位故障原因详细信息请参见ECU</w:t>
      </w:r>
      <w:r>
        <w:rPr>
          <w:rFonts w:ascii="微软雅黑" w:hAnsi="微软雅黑" w:eastAsia="微软雅黑" w:cs="微软雅黑"/>
          <w:spacing w:val="15"/>
          <w:w w:val="101"/>
          <w:sz w:val="18"/>
          <w:szCs w:val="18"/>
        </w:rPr>
        <w:t xml:space="preserve"> </w:t>
      </w:r>
      <w:r>
        <w:rPr>
          <w:rFonts w:ascii="微软雅黑" w:hAnsi="微软雅黑" w:eastAsia="微软雅黑" w:cs="微软雅黑"/>
          <w:spacing w:val="-2"/>
          <w:sz w:val="18"/>
          <w:szCs w:val="18"/>
        </w:rPr>
        <w:t>厂商相关资料。</w:t>
      </w:r>
    </w:p>
    <w:p>
      <w:pPr>
        <w:spacing w:before="16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待系统运行15分钟后，检查有无告警信息。</w:t>
      </w:r>
    </w:p>
    <w:p>
      <w:pPr>
        <w:spacing w:before="127"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从ECU前面板的排液口取工质水，使用冰点仪检查工质水的PH值、浓度。</w:t>
      </w:r>
    </w:p>
    <w:p>
      <w:pPr>
        <w:spacing w:before="13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60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5" w:line="401" w:lineRule="exact"/>
        <w:ind w:left="2082"/>
        <w:rPr>
          <w:rFonts w:ascii="微软雅黑" w:hAnsi="微软雅黑" w:eastAsia="微软雅黑" w:cs="微软雅黑"/>
          <w:sz w:val="18"/>
          <w:szCs w:val="18"/>
        </w:rPr>
      </w:pPr>
      <w:r>
        <w:rPr>
          <w:rFonts w:ascii="微软雅黑" w:hAnsi="微软雅黑" w:eastAsia="微软雅黑" w:cs="微软雅黑"/>
          <w:position w:val="15"/>
          <w:sz w:val="18"/>
          <w:szCs w:val="18"/>
        </w:rPr>
        <w:t>工质水要求详细信息请参见</w:t>
      </w:r>
      <w:r>
        <w:fldChar w:fldCharType="begin"/>
      </w:r>
      <w:r>
        <w:instrText xml:space="preserve"> HYPERLINK \l "bookmark18" </w:instrText>
      </w:r>
      <w:r>
        <w:fldChar w:fldCharType="separate"/>
      </w:r>
      <w:r>
        <w:rPr>
          <w:rFonts w:ascii="Nirmala UI" w:hAnsi="Nirmala UI" w:eastAsia="Nirmala UI" w:cs="Nirmala UI"/>
          <w:b/>
          <w:bCs/>
          <w:color w:val="0000FF"/>
          <w:position w:val="15"/>
          <w:sz w:val="18"/>
          <w:szCs w:val="18"/>
        </w:rPr>
        <w:t xml:space="preserve">4.2 </w:t>
      </w:r>
      <w:r>
        <w:rPr>
          <w:rFonts w:ascii="微软雅黑" w:hAnsi="微软雅黑" w:eastAsia="微软雅黑" w:cs="微软雅黑"/>
          <w:color w:val="0000FF"/>
          <w:position w:val="15"/>
          <w:sz w:val="18"/>
          <w:szCs w:val="18"/>
          <w14:textOutline w14:w="2286" w14:cap="flat" w14:cmpd="sng">
            <w14:solidFill>
              <w14:srgbClr w14:val="0000FF"/>
            </w14:solidFill>
            <w14:prstDash w14:val="solid"/>
            <w14:miter w14:val="0"/>
          </w14:textOutline>
        </w:rPr>
        <w:t>环境规格</w:t>
      </w:r>
      <w:r>
        <w:rPr>
          <w:rFonts w:ascii="微软雅黑" w:hAnsi="微软雅黑" w:eastAsia="微软雅黑" w:cs="微软雅黑"/>
          <w:color w:val="0000FF"/>
          <w:position w:val="15"/>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position w:val="15"/>
          <w:sz w:val="18"/>
          <w:szCs w:val="18"/>
        </w:rPr>
        <w:t>。如工质水不满足系统设</w:t>
      </w:r>
      <w:r>
        <w:rPr>
          <w:rFonts w:ascii="微软雅黑" w:hAnsi="微软雅黑" w:eastAsia="微软雅黑" w:cs="微软雅黑"/>
          <w:spacing w:val="-1"/>
          <w:position w:val="15"/>
          <w:sz w:val="18"/>
          <w:szCs w:val="18"/>
        </w:rPr>
        <w:t>计要求，请联系供应商处理。</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将2个压力表分别与机柜Manifold供回水管液冷调测接头对接，测量该处压力。</w:t>
      </w:r>
    </w:p>
    <w:p>
      <w:pPr>
        <w:spacing w:before="129" w:line="187" w:lineRule="auto"/>
        <w:ind w:left="1703" w:right="82" w:hanging="69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 xml:space="preserve">计算两个压力表之间差值。详细信息参考《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系统关</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"https://support.huawei.com/enterprise/zh/doc/EDOC1100340372?idPath=23710424%7C251366513%7C22892968%7C252309113%7C254184911"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键参数</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》中的“manifold供回水压差”。</w:t>
      </w:r>
    </w:p>
    <w:p>
      <w:pPr>
        <w:spacing w:before="137"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7"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如果差值小于标准值，需要调整二次侧目标压差设置，建议每次增加0.1bar。</w:t>
      </w:r>
    </w:p>
    <w:p>
      <w:pPr>
        <w:spacing w:before="5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如果差值大于或等于标准值，整柜流量即可满足需求。</w:t>
      </w:r>
    </w:p>
    <w:p>
      <w:pPr>
        <w:spacing w:before="16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241" w:lineRule="auto"/>
      </w:pPr>
    </w:p>
    <w:p>
      <w:pPr>
        <w:spacing w:before="154" w:line="178" w:lineRule="auto"/>
        <w:ind w:left="14"/>
        <w:outlineLvl w:val="1"/>
        <w:rPr>
          <w:rFonts w:ascii="微软雅黑" w:hAnsi="微软雅黑" w:eastAsia="微软雅黑" w:cs="微软雅黑"/>
          <w:sz w:val="36"/>
          <w:szCs w:val="36"/>
        </w:rPr>
      </w:pPr>
      <w:bookmarkStart w:id="224" w:name="bookmark184"/>
      <w:bookmarkEnd w:id="224"/>
      <w:bookmarkStart w:id="225" w:name="bookmark97"/>
      <w:bookmarkEnd w:id="225"/>
      <w:bookmarkStart w:id="226" w:name="bookmark96"/>
      <w:bookmarkEnd w:id="226"/>
      <w:r>
        <w:rPr>
          <w:rFonts w:ascii="Nirmala UI" w:hAnsi="Nirmala UI" w:eastAsia="Nirmala UI" w:cs="Nirmala UI"/>
          <w:b/>
          <w:bCs/>
          <w:spacing w:val="-4"/>
          <w:sz w:val="36"/>
          <w:szCs w:val="36"/>
        </w:rPr>
        <w:t>7.3</w:t>
      </w:r>
      <w:r>
        <w:rPr>
          <w:rFonts w:ascii="Nirmala UI" w:hAnsi="Nirmala UI" w:eastAsia="Nirmala UI" w:cs="Nirmala UI"/>
          <w:b/>
          <w:bCs/>
          <w:spacing w:val="28"/>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上电与下电</w:t>
      </w:r>
    </w:p>
    <w:p>
      <w:pPr>
        <w:spacing w:before="361" w:line="206" w:lineRule="auto"/>
        <w:ind w:left="12"/>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7.3.1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设备上下电顺序</w:t>
      </w:r>
    </w:p>
    <w:p>
      <w:pPr>
        <w:spacing w:before="95" w:line="177" w:lineRule="auto"/>
        <w:ind w:left="1707" w:right="167" w:hanging="4"/>
        <w:rPr>
          <w:rFonts w:ascii="微软雅黑" w:hAnsi="微软雅黑" w:eastAsia="微软雅黑" w:cs="微软雅黑"/>
          <w:sz w:val="21"/>
          <w:szCs w:val="21"/>
        </w:rPr>
      </w:pPr>
      <w:r>
        <w:rPr>
          <w:rFonts w:ascii="微软雅黑" w:hAnsi="微软雅黑" w:eastAsia="微软雅黑" w:cs="微软雅黑"/>
          <w:sz w:val="21"/>
          <w:szCs w:val="21"/>
        </w:rPr>
        <w:t>遇到节假日或者某些特殊情况需对设备进行上下电时，请参考本节的顺序对</w:t>
      </w:r>
      <w:r>
        <w:rPr>
          <w:rFonts w:ascii="微软雅黑" w:hAnsi="微软雅黑" w:eastAsia="微软雅黑" w:cs="微软雅黑"/>
          <w:spacing w:val="-1"/>
          <w:sz w:val="21"/>
          <w:szCs w:val="21"/>
        </w:rPr>
        <w:t>设备执行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上下电操作。</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188</w:t>
      </w:r>
    </w:p>
    <w:p>
      <w:pPr>
        <w:spacing w:line="202" w:lineRule="auto"/>
        <w:rPr>
          <w:rFonts w:ascii="微软雅黑" w:hAnsi="微软雅黑" w:eastAsia="微软雅黑" w:cs="微软雅黑"/>
          <w:sz w:val="20"/>
          <w:szCs w:val="20"/>
        </w:rPr>
        <w:sectPr>
          <w:headerReference r:id="rId210" w:type="default"/>
          <w:pgSz w:w="11906" w:h="16838"/>
          <w:pgMar w:top="1360" w:right="1133" w:bottom="400" w:left="1133" w:header="874" w:footer="0" w:gutter="0"/>
          <w:cols w:space="720" w:num="1"/>
        </w:sectPr>
      </w:pPr>
    </w:p>
    <w:p>
      <w:pPr>
        <w:pStyle w:val="2"/>
        <w:spacing w:line="338" w:lineRule="auto"/>
      </w:pPr>
      <w:r>
        <w:drawing>
          <wp:anchor distT="0" distB="0" distL="0" distR="0" simplePos="0" relativeHeight="251853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281"/>
                    <a:stretch>
                      <a:fillRect/>
                    </a:stretch>
                  </pic:blipFill>
                  <pic:spPr>
                    <a:xfrm>
                      <a:off x="0" y="0"/>
                      <a:ext cx="6119999" cy="6350"/>
                    </a:xfrm>
                    <a:prstGeom prst="rect">
                      <a:avLst/>
                    </a:prstGeom>
                  </pic:spPr>
                </pic:pic>
              </a:graphicData>
            </a:graphic>
          </wp:anchor>
        </w:drawing>
      </w:r>
    </w:p>
    <w:p>
      <w:pPr>
        <w:spacing w:line="30" w:lineRule="exact"/>
        <w:ind w:firstLine="1700"/>
      </w:pPr>
      <w:r>
        <w:drawing>
          <wp:inline distT="0" distB="0" distL="0" distR="0">
            <wp:extent cx="5039995" cy="19050"/>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07" o:spid="_x0000_s110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6"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如果不按顺序对设备执行上下电操作，可能导致文件系统损坏或者配置丢失，从而</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导致系统再次上电时系统无法启动，或者配置丢失。</w:t>
      </w:r>
    </w:p>
    <w:p>
      <w:pPr>
        <w:spacing w:before="20" w:line="198" w:lineRule="auto"/>
        <w:ind w:left="1988" w:right="105"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若启动一/二次侧供冷，长时间（5分钟内）未启动计算</w:t>
      </w:r>
      <w:r>
        <w:rPr>
          <w:rFonts w:ascii="微软雅黑" w:hAnsi="微软雅黑" w:eastAsia="微软雅黑" w:cs="微软雅黑"/>
          <w:spacing w:val="-2"/>
          <w:sz w:val="21"/>
          <w:szCs w:val="21"/>
        </w:rPr>
        <w:t>节点，会导致二次侧管路工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质水温度持续下降，产生凝露。</w:t>
      </w:r>
    </w:p>
    <w:p>
      <w:pPr>
        <w:spacing w:before="21" w:line="198" w:lineRule="auto"/>
        <w:ind w:left="1988" w:right="105"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若计算节点下电后长时间（5分钟内）未关闭一/二次侧</w:t>
      </w:r>
      <w:r>
        <w:rPr>
          <w:rFonts w:ascii="微软雅黑" w:hAnsi="微软雅黑" w:eastAsia="微软雅黑" w:cs="微软雅黑"/>
          <w:spacing w:val="-2"/>
          <w:sz w:val="21"/>
          <w:szCs w:val="21"/>
        </w:rPr>
        <w:t>供冷，会导致二次侧管路工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质水温度持续下降，产生凝露。</w:t>
      </w:r>
    </w:p>
    <w:p>
      <w:pPr>
        <w:spacing w:before="115" w:line="30" w:lineRule="exact"/>
        <w:ind w:firstLine="1700"/>
      </w:pPr>
      <w:r>
        <w:drawing>
          <wp:inline distT="0" distB="0" distL="0" distR="0">
            <wp:extent cx="5039995" cy="19050"/>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611"/>
                    <a:stretch>
                      <a:fillRect/>
                    </a:stretch>
                  </pic:blipFill>
                  <pic:spPr>
                    <a:xfrm>
                      <a:off x="0" y="0"/>
                      <a:ext cx="5039999" cy="19050"/>
                    </a:xfrm>
                    <a:prstGeom prst="rect">
                      <a:avLst/>
                    </a:prstGeom>
                  </pic:spPr>
                </pic:pic>
              </a:graphicData>
            </a:graphic>
          </wp:inline>
        </w:drawing>
      </w:r>
    </w:p>
    <w:p>
      <w:pPr>
        <w:spacing w:before="213" w:line="207" w:lineRule="auto"/>
        <w:ind w:left="1719"/>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13"/>
          <w:sz w:val="21"/>
          <w:szCs w:val="21"/>
        </w:rPr>
        <w:t>CDU场景：</w:t>
      </w:r>
    </w:p>
    <w:p>
      <w:pPr>
        <w:spacing w:before="37" w:line="188" w:lineRule="auto"/>
        <w:ind w:left="2557" w:right="16" w:hanging="421"/>
        <w:rPr>
          <w:rFonts w:ascii="微软雅黑" w:hAnsi="微软雅黑" w:eastAsia="微软雅黑" w:cs="微软雅黑"/>
          <w:sz w:val="21"/>
          <w:szCs w:val="21"/>
        </w:rPr>
      </w:pPr>
      <w:r>
        <w:rPr>
          <w:rFonts w:ascii="微软雅黑" w:hAnsi="微软雅黑" w:eastAsia="微软雅黑" w:cs="微软雅黑"/>
          <w:spacing w:val="-4"/>
          <w:sz w:val="21"/>
          <w:szCs w:val="21"/>
        </w:rPr>
        <w:t>–     上电顺序：启动一次侧供冷 &gt; CDU开机启动二次侧供冷</w:t>
      </w:r>
      <w:r>
        <w:rPr>
          <w:rFonts w:ascii="微软雅黑" w:hAnsi="微软雅黑" w:eastAsia="微软雅黑" w:cs="微软雅黑"/>
          <w:spacing w:val="31"/>
          <w:w w:val="101"/>
          <w:sz w:val="21"/>
          <w:szCs w:val="21"/>
        </w:rPr>
        <w:t xml:space="preserve"> </w:t>
      </w:r>
      <w:r>
        <w:rPr>
          <w:rFonts w:ascii="微软雅黑" w:hAnsi="微软雅黑" w:eastAsia="微软雅黑" w:cs="微软雅黑"/>
          <w:spacing w:val="-4"/>
          <w:sz w:val="21"/>
          <w:szCs w:val="21"/>
        </w:rPr>
        <w:t>&gt; 整机柜上电</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节点上电</w:t>
      </w:r>
    </w:p>
    <w:p>
      <w:pPr>
        <w:spacing w:before="36" w:line="187" w:lineRule="auto"/>
        <w:ind w:left="2556" w:right="16" w:hanging="420"/>
        <w:rPr>
          <w:rFonts w:ascii="微软雅黑" w:hAnsi="微软雅黑" w:eastAsia="微软雅黑" w:cs="微软雅黑"/>
          <w:sz w:val="21"/>
          <w:szCs w:val="21"/>
        </w:rPr>
      </w:pPr>
      <w:r>
        <w:rPr>
          <w:rFonts w:ascii="微软雅黑" w:hAnsi="微软雅黑" w:eastAsia="微软雅黑" w:cs="微软雅黑"/>
          <w:spacing w:val="-4"/>
          <w:sz w:val="21"/>
          <w:szCs w:val="21"/>
        </w:rPr>
        <w:t>–     下电顺序：计算节点下电 &gt; 整机柜下电 &gt;</w:t>
      </w:r>
      <w:r>
        <w:rPr>
          <w:rFonts w:ascii="微软雅黑" w:hAnsi="微软雅黑" w:eastAsia="微软雅黑" w:cs="微软雅黑"/>
          <w:spacing w:val="30"/>
          <w:sz w:val="21"/>
          <w:szCs w:val="21"/>
        </w:rPr>
        <w:t xml:space="preserve"> </w:t>
      </w:r>
      <w:r>
        <w:rPr>
          <w:rFonts w:ascii="微软雅黑" w:hAnsi="微软雅黑" w:eastAsia="微软雅黑" w:cs="微软雅黑"/>
          <w:spacing w:val="-4"/>
          <w:sz w:val="21"/>
          <w:szCs w:val="21"/>
        </w:rPr>
        <w:t>CDU关机关闭二次侧供冷</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4"/>
          <w:sz w:val="21"/>
          <w:szCs w:val="21"/>
        </w:rPr>
        <w:t>关闭一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次侧供冷</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14"/>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14"/>
          <w:sz w:val="21"/>
          <w:szCs w:val="21"/>
        </w:rPr>
        <w:t>ECU场景：</w:t>
      </w:r>
    </w:p>
    <w:p>
      <w:pPr>
        <w:spacing w:before="37" w:line="188" w:lineRule="auto"/>
        <w:ind w:left="2557" w:right="59" w:hanging="421"/>
        <w:rPr>
          <w:rFonts w:ascii="微软雅黑" w:hAnsi="微软雅黑" w:eastAsia="微软雅黑" w:cs="微软雅黑"/>
          <w:sz w:val="21"/>
          <w:szCs w:val="21"/>
        </w:rPr>
      </w:pPr>
      <w:r>
        <w:rPr>
          <w:rFonts w:ascii="微软雅黑" w:hAnsi="微软雅黑" w:eastAsia="微软雅黑" w:cs="微软雅黑"/>
          <w:spacing w:val="-4"/>
          <w:sz w:val="21"/>
          <w:szCs w:val="21"/>
        </w:rPr>
        <w:t>–     上电顺序：启动一次侧供冷 &gt; 整机柜上电 &gt;</w:t>
      </w:r>
      <w:r>
        <w:rPr>
          <w:rFonts w:ascii="微软雅黑" w:hAnsi="微软雅黑" w:eastAsia="微软雅黑" w:cs="微软雅黑"/>
          <w:spacing w:val="33"/>
          <w:sz w:val="21"/>
          <w:szCs w:val="21"/>
        </w:rPr>
        <w:t xml:space="preserve"> </w:t>
      </w:r>
      <w:r>
        <w:rPr>
          <w:rFonts w:ascii="微软雅黑" w:hAnsi="微软雅黑" w:eastAsia="微软雅黑" w:cs="微软雅黑"/>
          <w:spacing w:val="-4"/>
          <w:sz w:val="21"/>
          <w:szCs w:val="21"/>
        </w:rPr>
        <w:t>ECU开机启动二次侧供冷</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节点上电</w:t>
      </w:r>
    </w:p>
    <w:p>
      <w:pPr>
        <w:spacing w:before="36" w:line="187" w:lineRule="auto"/>
        <w:ind w:left="2556" w:right="59" w:hanging="420"/>
        <w:rPr>
          <w:rFonts w:ascii="微软雅黑" w:hAnsi="微软雅黑" w:eastAsia="微软雅黑" w:cs="微软雅黑"/>
          <w:sz w:val="21"/>
          <w:szCs w:val="21"/>
        </w:rPr>
      </w:pPr>
      <w:r>
        <w:rPr>
          <w:rFonts w:ascii="微软雅黑" w:hAnsi="微软雅黑" w:eastAsia="微软雅黑" w:cs="微软雅黑"/>
          <w:spacing w:val="-4"/>
          <w:sz w:val="21"/>
          <w:szCs w:val="21"/>
        </w:rPr>
        <w:t>–     下电顺序：计算节点下电 &gt;</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ECU关机关闭二次侧供冷 &gt;</w:t>
      </w:r>
      <w:r>
        <w:rPr>
          <w:rFonts w:ascii="微软雅黑" w:hAnsi="微软雅黑" w:eastAsia="微软雅黑" w:cs="微软雅黑"/>
          <w:spacing w:val="8"/>
          <w:sz w:val="21"/>
          <w:szCs w:val="21"/>
        </w:rPr>
        <w:t xml:space="preserve"> </w:t>
      </w:r>
      <w:r>
        <w:rPr>
          <w:rFonts w:ascii="微软雅黑" w:hAnsi="微软雅黑" w:eastAsia="微软雅黑" w:cs="微软雅黑"/>
          <w:spacing w:val="-4"/>
          <w:sz w:val="21"/>
          <w:szCs w:val="21"/>
        </w:rPr>
        <w:t>整机柜下</w:t>
      </w:r>
      <w:r>
        <w:rPr>
          <w:rFonts w:ascii="微软雅黑" w:hAnsi="微软雅黑" w:eastAsia="微软雅黑" w:cs="微软雅黑"/>
          <w:spacing w:val="-5"/>
          <w:sz w:val="21"/>
          <w:szCs w:val="21"/>
        </w:rPr>
        <w:t>电</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&gt;</w:t>
      </w:r>
      <w:r>
        <w:rPr>
          <w:rFonts w:ascii="微软雅黑" w:hAnsi="微软雅黑" w:eastAsia="微软雅黑" w:cs="微软雅黑"/>
          <w:spacing w:val="10"/>
          <w:sz w:val="21"/>
          <w:szCs w:val="21"/>
        </w:rPr>
        <w:t xml:space="preserve"> </w:t>
      </w:r>
      <w:r>
        <w:rPr>
          <w:rFonts w:ascii="微软雅黑" w:hAnsi="微软雅黑" w:eastAsia="微软雅黑" w:cs="微软雅黑"/>
          <w:spacing w:val="-5"/>
          <w:sz w:val="21"/>
          <w:szCs w:val="21"/>
        </w:rPr>
        <w:t>关闭一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次侧供冷</w:t>
      </w:r>
    </w:p>
    <w:p>
      <w:pPr>
        <w:spacing w:before="14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61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202" w:line="207" w:lineRule="auto"/>
        <w:ind w:left="2090"/>
        <w:rPr>
          <w:rFonts w:ascii="微软雅黑" w:hAnsi="微软雅黑" w:eastAsia="微软雅黑" w:cs="微软雅黑"/>
          <w:sz w:val="18"/>
          <w:szCs w:val="18"/>
        </w:rPr>
      </w:pPr>
      <w:r>
        <w:rPr>
          <w:rFonts w:ascii="微软雅黑" w:hAnsi="微软雅黑" w:eastAsia="微软雅黑" w:cs="微软雅黑"/>
          <w:spacing w:val="-5"/>
          <w:sz w:val="18"/>
          <w:szCs w:val="18"/>
        </w:rPr>
        <w:t>●</w:t>
      </w:r>
      <w:r>
        <w:rPr>
          <w:rFonts w:ascii="微软雅黑" w:hAnsi="微软雅黑" w:eastAsia="微软雅黑" w:cs="微软雅黑"/>
          <w:spacing w:val="8"/>
          <w:sz w:val="18"/>
          <w:szCs w:val="18"/>
        </w:rPr>
        <w:t xml:space="preserve">   </w:t>
      </w:r>
      <w:r>
        <w:rPr>
          <w:rFonts w:ascii="微软雅黑" w:hAnsi="微软雅黑" w:eastAsia="微软雅黑" w:cs="微软雅黑"/>
          <w:spacing w:val="-5"/>
          <w:sz w:val="18"/>
          <w:szCs w:val="18"/>
        </w:rPr>
        <w:t>CDU/ECU可通过显示屏开关机。</w:t>
      </w:r>
    </w:p>
    <w:p>
      <w:pPr>
        <w:spacing w:before="59" w:line="202"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计算节点建议通过BMC开关机（也可通过FusionDirector批量开关机）。</w:t>
      </w:r>
    </w:p>
    <w:p>
      <w:pPr>
        <w:spacing w:before="66"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整机柜可通过机房控制机柜电源的开关上下电。</w:t>
      </w:r>
    </w:p>
    <w:p>
      <w:pPr>
        <w:spacing w:before="207" w:line="179" w:lineRule="auto"/>
        <w:ind w:left="12"/>
        <w:outlineLvl w:val="2"/>
        <w:rPr>
          <w:rFonts w:ascii="微软雅黑" w:hAnsi="微软雅黑" w:eastAsia="微软雅黑" w:cs="微软雅黑"/>
          <w:sz w:val="32"/>
          <w:szCs w:val="32"/>
        </w:rPr>
      </w:pPr>
      <w:bookmarkStart w:id="227" w:name="bookmark98"/>
      <w:bookmarkEnd w:id="227"/>
      <w:r>
        <w:rPr>
          <w:rFonts w:ascii="Nirmala UI" w:hAnsi="Nirmala UI" w:eastAsia="Nirmala UI" w:cs="Nirmala UI"/>
          <w:b/>
          <w:bCs/>
          <w:spacing w:val="-4"/>
          <w:sz w:val="32"/>
          <w:szCs w:val="32"/>
        </w:rPr>
        <w:t>7.3.2</w:t>
      </w:r>
      <w:r>
        <w:rPr>
          <w:rFonts w:ascii="Nirmala UI" w:hAnsi="Nirmala UI" w:eastAsia="Nirmala UI" w:cs="Nirmala UI"/>
          <w:b/>
          <w:bCs/>
          <w:spacing w:val="24"/>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0"/>
          </w14:textOutline>
        </w:rPr>
        <w:t>上电</w:t>
      </w:r>
    </w:p>
    <w:p>
      <w:pPr>
        <w:spacing w:before="302"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CDU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场景操作步骤</w:t>
      </w:r>
    </w:p>
    <w:p>
      <w:pPr>
        <w:spacing w:before="140" w:line="445" w:lineRule="exact"/>
        <w:ind w:left="1008"/>
        <w:rPr>
          <w:rFonts w:ascii="微软雅黑" w:hAnsi="微软雅黑" w:eastAsia="微软雅黑" w:cs="微软雅黑"/>
          <w:sz w:val="21"/>
          <w:szCs w:val="21"/>
        </w:rPr>
      </w:pPr>
      <w:r>
        <w:rPr>
          <w:rFonts w:ascii="微软雅黑" w:hAnsi="微软雅黑" w:eastAsia="微软雅黑" w:cs="微软雅黑"/>
          <w:position w:val="1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6"/>
          <w:sz w:val="21"/>
          <w:szCs w:val="21"/>
        </w:rPr>
        <w:t>1</w:t>
      </w:r>
      <w:r>
        <w:rPr>
          <w:rFonts w:ascii="Nirmala UI" w:hAnsi="Nirmala UI" w:eastAsia="Nirmala UI" w:cs="Nirmala UI"/>
          <w:b/>
          <w:bCs/>
          <w:spacing w:val="24"/>
          <w:position w:val="16"/>
          <w:sz w:val="21"/>
          <w:szCs w:val="21"/>
        </w:rPr>
        <w:t xml:space="preserve">  </w:t>
      </w:r>
      <w:r>
        <w:rPr>
          <w:rFonts w:ascii="微软雅黑" w:hAnsi="微软雅黑" w:eastAsia="微软雅黑" w:cs="微软雅黑"/>
          <w:position w:val="16"/>
          <w:sz w:val="21"/>
          <w:szCs w:val="21"/>
        </w:rPr>
        <w:t>佩戴防静电腕带。具体操作方法请参</w:t>
      </w:r>
      <w:r>
        <w:rPr>
          <w:rFonts w:ascii="微软雅黑" w:hAnsi="微软雅黑" w:eastAsia="微软雅黑" w:cs="微软雅黑"/>
          <w:spacing w:val="-1"/>
          <w:position w:val="16"/>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6"/>
          <w:sz w:val="21"/>
          <w:szCs w:val="21"/>
        </w:rPr>
        <w:t xml:space="preserve">5.1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155" w:line="446"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6"/>
          <w:sz w:val="21"/>
          <w:szCs w:val="21"/>
        </w:rPr>
        <w:t>3</w:t>
      </w:r>
      <w:r>
        <w:rPr>
          <w:rFonts w:ascii="Nirmala UI" w:hAnsi="Nirmala UI" w:eastAsia="Nirmala UI" w:cs="Nirmala UI"/>
          <w:b/>
          <w:bCs/>
          <w:spacing w:val="28"/>
          <w:w w:val="101"/>
          <w:position w:val="16"/>
          <w:sz w:val="21"/>
          <w:szCs w:val="21"/>
        </w:rPr>
        <w:t xml:space="preserve">  </w:t>
      </w:r>
      <w:r>
        <w:rPr>
          <w:rFonts w:ascii="微软雅黑" w:hAnsi="微软雅黑" w:eastAsia="微软雅黑" w:cs="微软雅黑"/>
          <w:spacing w:val="-1"/>
          <w:position w:val="16"/>
          <w:sz w:val="21"/>
          <w:szCs w:val="21"/>
        </w:rPr>
        <w:t>检查电源框后面板的电源线缆，确认机房电源线缆正确连接至机柜。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检查机柜的接地线缆，确认机柜接地线缆均已正确连接。</w:t>
      </w:r>
    </w:p>
    <w:p>
      <w:pPr>
        <w:spacing w:before="135" w:line="445"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6"/>
          <w:sz w:val="21"/>
          <w:szCs w:val="21"/>
        </w:rPr>
        <w:t>5</w:t>
      </w:r>
      <w:r>
        <w:rPr>
          <w:rFonts w:ascii="Nirmala UI" w:hAnsi="Nirmala UI" w:eastAsia="Nirmala UI" w:cs="Nirmala UI"/>
          <w:b/>
          <w:bCs/>
          <w:spacing w:val="25"/>
          <w:w w:val="101"/>
          <w:position w:val="16"/>
          <w:sz w:val="21"/>
          <w:szCs w:val="21"/>
        </w:rPr>
        <w:t xml:space="preserve">  </w:t>
      </w:r>
      <w:r>
        <w:rPr>
          <w:rFonts w:ascii="微软雅黑" w:hAnsi="微软雅黑" w:eastAsia="微软雅黑" w:cs="微软雅黑"/>
          <w:spacing w:val="-1"/>
          <w:position w:val="16"/>
          <w:sz w:val="21"/>
          <w:szCs w:val="21"/>
        </w:rPr>
        <w:t>确认机房环境温湿度及液冷门供水流量满足运行要求。</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"bookmark18" </w:instrText>
      </w:r>
      <w:r>
        <w:fldChar w:fldCharType="separate"/>
      </w:r>
      <w:r>
        <w:rPr>
          <w:rFonts w:ascii="Nirmala UI" w:hAnsi="Nirmala UI" w:eastAsia="Nirmala UI" w:cs="Nirmala UI"/>
          <w:b/>
          <w:bCs/>
          <w:color w:val="0000FF"/>
          <w:spacing w:val="-1"/>
          <w:sz w:val="21"/>
          <w:szCs w:val="21"/>
        </w:rPr>
        <w:t xml:space="preserve">4.2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35"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135" w:line="445" w:lineRule="exact"/>
        <w:ind w:left="1706"/>
        <w:rPr>
          <w:rFonts w:ascii="微软雅黑" w:hAnsi="微软雅黑" w:eastAsia="微软雅黑" w:cs="微软雅黑"/>
          <w:sz w:val="21"/>
          <w:szCs w:val="21"/>
        </w:rPr>
      </w:pPr>
      <w:r>
        <w:rPr>
          <w:rFonts w:ascii="微软雅黑" w:hAnsi="微软雅黑" w:eastAsia="微软雅黑" w:cs="微软雅黑"/>
          <w:spacing w:val="-2"/>
          <w:position w:val="16"/>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position w:val="16"/>
          <w:sz w:val="21"/>
          <w:szCs w:val="21"/>
          <w:lang w:eastAsia="zh-CN"/>
        </w:rPr>
        <w:t>PRA100 PoDc G2</w:t>
      </w:r>
      <w:r>
        <w:rPr>
          <w:rFonts w:ascii="Nirmala UI" w:hAnsi="Nirmala UI" w:eastAsia="Nirmala UI" w:cs="Nirmala UI"/>
          <w:b/>
          <w:bCs/>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0"/>
          </w14:textOutline>
        </w:rPr>
        <w:t>设备运行环境要求</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position w:val="16"/>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97" w:line="232"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189</w:t>
      </w:r>
    </w:p>
    <w:p>
      <w:pPr>
        <w:spacing w:line="202" w:lineRule="auto"/>
        <w:rPr>
          <w:rFonts w:ascii="微软雅黑" w:hAnsi="微软雅黑" w:eastAsia="微软雅黑" w:cs="微软雅黑"/>
          <w:sz w:val="20"/>
          <w:szCs w:val="20"/>
        </w:rPr>
        <w:sectPr>
          <w:headerReference r:id="rId211" w:type="default"/>
          <w:pgSz w:w="11906" w:h="16838"/>
          <w:pgMar w:top="1360" w:right="1133" w:bottom="400" w:left="1133" w:header="874" w:footer="0" w:gutter="0"/>
          <w:cols w:space="720" w:num="1"/>
        </w:sectPr>
      </w:pPr>
    </w:p>
    <w:p>
      <w:pPr>
        <w:pStyle w:val="2"/>
        <w:spacing w:line="338" w:lineRule="auto"/>
      </w:pPr>
      <w:r>
        <w:pict>
          <v:rect id="_x0000_s1108" o:spid="_x0000_s1108" o:spt="1" style="position:absolute;left:0pt;margin-left:56.65pt;margin-top:773.85pt;height:0.5pt;width:481.9pt;mso-position-horizontal-relative:page;mso-position-vertical-relative:page;z-index:251855872;mso-width-relative:page;mso-height-relative:page;" fillcolor="#000000" filled="t" stroked="f" coordsize="21600,21600" o:allowincell="f">
            <v:path/>
            <v:fill on="t" focussize="0,0"/>
            <v:stroke on="f"/>
            <v:imagedata o:title=""/>
            <o:lock v:ext="edit"/>
          </v:rect>
        </w:pict>
      </w:r>
    </w:p>
    <w:p>
      <w:pPr>
        <w:spacing w:line="30" w:lineRule="exact"/>
        <w:ind w:firstLine="2126"/>
      </w:pPr>
      <w:r>
        <w:drawing>
          <wp:inline distT="0" distB="0" distL="0" distR="0">
            <wp:extent cx="4769485" cy="19050"/>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470"/>
                    <a:stretch>
                      <a:fillRect/>
                    </a:stretch>
                  </pic:blipFill>
                  <pic:spPr>
                    <a:xfrm>
                      <a:off x="0" y="0"/>
                      <a:ext cx="4769999" cy="19050"/>
                    </a:xfrm>
                    <a:prstGeom prst="rect">
                      <a:avLst/>
                    </a:prstGeom>
                  </pic:spPr>
                </pic:pic>
              </a:graphicData>
            </a:graphic>
          </wp:inline>
        </w:drawing>
      </w:r>
    </w:p>
    <w:p>
      <w:pPr>
        <w:spacing w:before="80" w:line="380" w:lineRule="exact"/>
        <w:ind w:firstLine="2126"/>
      </w:pPr>
      <w:r>
        <w:rPr>
          <w:position w:val="-7"/>
        </w:rPr>
        <w:pict>
          <v:shape id="_x0000_s1109" o:spid="_x0000_s110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6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117" w:line="30" w:lineRule="exact"/>
        <w:ind w:firstLine="2126"/>
      </w:pPr>
      <w:r>
        <w:drawing>
          <wp:inline distT="0" distB="0" distL="0" distR="0">
            <wp:extent cx="4769485" cy="19050"/>
            <wp:effectExtent l="0" t="0" r="0" b="0"/>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521"/>
                    <a:stretch>
                      <a:fillRect/>
                    </a:stretch>
                  </pic:blipFill>
                  <pic:spPr>
                    <a:xfrm>
                      <a:off x="0" y="0"/>
                      <a:ext cx="4769999" cy="19050"/>
                    </a:xfrm>
                    <a:prstGeom prst="rect">
                      <a:avLst/>
                    </a:prstGeom>
                  </pic:spPr>
                </pic:pic>
              </a:graphicData>
            </a:graphic>
          </wp:inline>
        </w:drawing>
      </w:r>
    </w:p>
    <w:p>
      <w:pPr>
        <w:pStyle w:val="2"/>
        <w:spacing w:line="292" w:lineRule="auto"/>
      </w:pP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7-150 </w:t>
      </w:r>
      <w:r>
        <w:rPr>
          <w:rFonts w:ascii="微软雅黑" w:hAnsi="微软雅黑" w:eastAsia="微软雅黑" w:cs="微软雅黑"/>
          <w:spacing w:val="-2"/>
          <w:sz w:val="21"/>
          <w:szCs w:val="21"/>
        </w:rPr>
        <w:t>打开管路球阀示意图</w:t>
      </w:r>
    </w:p>
    <w:p>
      <w:pPr>
        <w:spacing w:before="58" w:line="7000" w:lineRule="exact"/>
        <w:ind w:firstLine="2126"/>
      </w:pPr>
      <w:r>
        <w:rPr>
          <w:position w:val="-140"/>
        </w:rPr>
        <w:drawing>
          <wp:inline distT="0" distB="0" distL="0" distR="0">
            <wp:extent cx="3721735" cy="4445000"/>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613"/>
                    <a:stretch>
                      <a:fillRect/>
                    </a:stretch>
                  </pic:blipFill>
                  <pic:spPr>
                    <a:xfrm>
                      <a:off x="0" y="0"/>
                      <a:ext cx="3721861" cy="4445000"/>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7"/>
          <w:sz w:val="21"/>
          <w:szCs w:val="21"/>
        </w:rPr>
        <w:t>8</w:t>
      </w:r>
      <w:r>
        <w:rPr>
          <w:rFonts w:ascii="Nirmala UI" w:hAnsi="Nirmala UI" w:eastAsia="Nirmala UI" w:cs="Nirmala UI"/>
          <w:b/>
          <w:bCs/>
          <w:spacing w:val="26"/>
          <w:w w:val="101"/>
          <w:position w:val="17"/>
          <w:sz w:val="21"/>
          <w:szCs w:val="21"/>
        </w:rPr>
        <w:t xml:space="preserve">  </w:t>
      </w:r>
      <w:r>
        <w:rPr>
          <w:rFonts w:ascii="微软雅黑" w:hAnsi="微软雅黑" w:eastAsia="微软雅黑" w:cs="微软雅黑"/>
          <w:spacing w:val="-2"/>
          <w:position w:val="17"/>
          <w:sz w:val="21"/>
          <w:szCs w:val="21"/>
        </w:rPr>
        <w:t>CDU开机启动二次侧供冷。详细信</w:t>
      </w:r>
      <w:r>
        <w:rPr>
          <w:rFonts w:ascii="微软雅黑" w:hAnsi="微软雅黑" w:eastAsia="微软雅黑" w:cs="微软雅黑"/>
          <w:spacing w:val="-3"/>
          <w:position w:val="17"/>
          <w:sz w:val="21"/>
          <w:szCs w:val="21"/>
        </w:rPr>
        <w:t>息请参考CDU用户指南。</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整机柜上电。</w:t>
      </w:r>
    </w:p>
    <w:p>
      <w:pPr>
        <w:spacing w:before="101"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145"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61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2" w:line="207"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51"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52" w:lineRule="exact"/>
        <w:ind w:left="2131"/>
        <w:rPr>
          <w:rFonts w:ascii="微软雅黑" w:hAnsi="微软雅黑" w:eastAsia="微软雅黑" w:cs="微软雅黑"/>
          <w:sz w:val="21"/>
          <w:szCs w:val="21"/>
        </w:rPr>
      </w:pPr>
      <w:r>
        <w:rPr>
          <w:rFonts w:ascii="微软雅黑" w:hAnsi="微软雅黑" w:eastAsia="微软雅黑" w:cs="微软雅黑"/>
          <w:spacing w:val="-2"/>
          <w:position w:val="17"/>
          <w:sz w:val="21"/>
          <w:szCs w:val="21"/>
        </w:rPr>
        <w:t>部各模块随机柜上电。</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计算节点上电。</w:t>
      </w:r>
    </w:p>
    <w:p>
      <w:pPr>
        <w:spacing w:before="140"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7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33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190</w:t>
      </w:r>
    </w:p>
    <w:p>
      <w:pPr>
        <w:spacing w:line="202" w:lineRule="auto"/>
        <w:rPr>
          <w:rFonts w:ascii="微软雅黑" w:hAnsi="微软雅黑" w:eastAsia="微软雅黑" w:cs="微软雅黑"/>
          <w:sz w:val="20"/>
          <w:szCs w:val="20"/>
        </w:rPr>
        <w:sectPr>
          <w:headerReference r:id="rId212" w:type="default"/>
          <w:pgSz w:w="11906" w:h="16838"/>
          <w:pgMar w:top="1360" w:right="1133" w:bottom="400" w:left="1133" w:header="874" w:footer="0" w:gutter="0"/>
          <w:cols w:space="720" w:num="1"/>
        </w:sectPr>
      </w:pPr>
    </w:p>
    <w:p>
      <w:pPr>
        <w:spacing w:before="345" w:line="207" w:lineRule="auto"/>
        <w:ind w:left="22"/>
        <w:rPr>
          <w:rFonts w:ascii="微软雅黑" w:hAnsi="微软雅黑" w:eastAsia="微软雅黑" w:cs="微软雅黑"/>
          <w:sz w:val="26"/>
          <w:szCs w:val="26"/>
        </w:rPr>
      </w:pPr>
      <w:r>
        <w:pict>
          <v:rect id="_x0000_s1110" o:spid="_x0000_s1110" o:spt="1" style="position:absolute;left:0pt;margin-left:56.65pt;margin-top:773.85pt;height:0.5pt;width:481.9pt;mso-position-horizontal-relative:page;mso-position-vertical-relative:page;z-index:251856896;mso-width-relative:page;mso-height-relative:page;" fillcolor="#000000" filled="t" stroked="f" coordsize="21600,21600" o:allowincell="f">
            <v:path/>
            <v:fill on="t" focussize="0,0"/>
            <v:stroke on="f"/>
            <v:imagedata o:title=""/>
            <o:lock v:ext="edit"/>
          </v:rect>
        </w:pict>
      </w:r>
      <w:r>
        <w:rPr>
          <w:rFonts w:ascii="Nirmala UI" w:hAnsi="Nirmala UI" w:eastAsia="Nirmala UI" w:cs="Nirmala UI"/>
          <w:b/>
          <w:bCs/>
          <w:spacing w:val="-2"/>
          <w:sz w:val="26"/>
          <w:szCs w:val="26"/>
        </w:rPr>
        <w:t xml:space="preserve">ECU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场景操作步骤</w:t>
      </w:r>
    </w:p>
    <w:p>
      <w:pPr>
        <w:spacing w:before="72" w:line="378" w:lineRule="exact"/>
        <w:ind w:left="1008"/>
        <w:rPr>
          <w:rFonts w:ascii="微软雅黑" w:hAnsi="微软雅黑" w:eastAsia="微软雅黑" w:cs="微软雅黑"/>
          <w:sz w:val="21"/>
          <w:szCs w:val="21"/>
        </w:rPr>
      </w:pPr>
      <w:r>
        <w:rPr>
          <w:rFonts w:ascii="微软雅黑" w:hAnsi="微软雅黑" w:eastAsia="微软雅黑" w:cs="微软雅黑"/>
          <w:position w:val="1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position w:val="11"/>
          <w:sz w:val="21"/>
          <w:szCs w:val="21"/>
        </w:rPr>
        <w:t>1</w:t>
      </w:r>
      <w:r>
        <w:rPr>
          <w:rFonts w:ascii="Nirmala UI" w:hAnsi="Nirmala UI" w:eastAsia="Nirmala UI" w:cs="Nirmala UI"/>
          <w:b/>
          <w:bCs/>
          <w:spacing w:val="24"/>
          <w:position w:val="11"/>
          <w:sz w:val="21"/>
          <w:szCs w:val="21"/>
        </w:rPr>
        <w:t xml:space="preserve">  </w:t>
      </w:r>
      <w:r>
        <w:rPr>
          <w:rFonts w:ascii="微软雅黑" w:hAnsi="微软雅黑" w:eastAsia="微软雅黑" w:cs="微软雅黑"/>
          <w:position w:val="11"/>
          <w:sz w:val="21"/>
          <w:szCs w:val="21"/>
        </w:rPr>
        <w:t>佩戴防静电腕带。具体操作方法请参</w:t>
      </w:r>
      <w:r>
        <w:rPr>
          <w:rFonts w:ascii="微软雅黑" w:hAnsi="微软雅黑" w:eastAsia="微软雅黑" w:cs="微软雅黑"/>
          <w:spacing w:val="-1"/>
          <w:position w:val="1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position w:val="11"/>
          <w:sz w:val="21"/>
          <w:szCs w:val="21"/>
        </w:rPr>
        <w:t xml:space="preserve">5.1 </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1"/>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87" w:line="229" w:lineRule="auto"/>
        <w:ind w:left="1008" w:right="164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检查电源框后面板的电源线缆，确认机房电源线缆正确连接至机柜。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检查机柜的接地线缆，确认机柜接地线缆均已正确连接。</w:t>
      </w:r>
    </w:p>
    <w:p>
      <w:pPr>
        <w:spacing w:before="67" w:line="377" w:lineRule="exact"/>
        <w:ind w:left="1008"/>
        <w:rPr>
          <w:rFonts w:ascii="微软雅黑" w:hAnsi="微软雅黑" w:eastAsia="微软雅黑" w:cs="微软雅黑"/>
          <w:sz w:val="21"/>
          <w:szCs w:val="21"/>
        </w:rPr>
      </w:pPr>
      <w:r>
        <w:rPr>
          <w:rFonts w:ascii="微软雅黑" w:hAnsi="微软雅黑" w:eastAsia="微软雅黑" w:cs="微软雅黑"/>
          <w:spacing w:val="-1"/>
          <w:position w:val="1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1"/>
          <w:sz w:val="21"/>
          <w:szCs w:val="21"/>
        </w:rPr>
        <w:t>5</w:t>
      </w:r>
      <w:r>
        <w:rPr>
          <w:rFonts w:ascii="Nirmala UI" w:hAnsi="Nirmala UI" w:eastAsia="Nirmala UI" w:cs="Nirmala UI"/>
          <w:b/>
          <w:bCs/>
          <w:spacing w:val="25"/>
          <w:w w:val="101"/>
          <w:position w:val="11"/>
          <w:sz w:val="21"/>
          <w:szCs w:val="21"/>
        </w:rPr>
        <w:t xml:space="preserve">  </w:t>
      </w:r>
      <w:r>
        <w:rPr>
          <w:rFonts w:ascii="微软雅黑" w:hAnsi="微软雅黑" w:eastAsia="微软雅黑" w:cs="微软雅黑"/>
          <w:spacing w:val="-1"/>
          <w:position w:val="11"/>
          <w:sz w:val="21"/>
          <w:szCs w:val="21"/>
        </w:rPr>
        <w:t>确认机房环境温湿度及液冷门供水流量满足运行要求。</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"bookmark18" </w:instrText>
      </w:r>
      <w:r>
        <w:fldChar w:fldCharType="separate"/>
      </w:r>
      <w:r>
        <w:rPr>
          <w:rFonts w:ascii="Nirmala UI" w:hAnsi="Nirmala UI" w:eastAsia="Nirmala UI" w:cs="Nirmala UI"/>
          <w:b/>
          <w:bCs/>
          <w:color w:val="0000FF"/>
          <w:spacing w:val="-1"/>
          <w:sz w:val="21"/>
          <w:szCs w:val="21"/>
        </w:rPr>
        <w:t xml:space="preserve">4.2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6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66" w:line="229" w:lineRule="auto"/>
        <w:ind w:left="1008" w:right="932" w:firstLine="69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设备运行环境要求</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29" w:line="210"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pStyle w:val="2"/>
        <w:spacing w:line="266" w:lineRule="auto"/>
      </w:pPr>
    </w:p>
    <w:p>
      <w:pPr>
        <w:spacing w:line="30" w:lineRule="exact"/>
        <w:ind w:firstLine="2125"/>
      </w:pPr>
      <w:r>
        <w:drawing>
          <wp:inline distT="0" distB="0" distL="0" distR="0">
            <wp:extent cx="4769485" cy="19050"/>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615"/>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111" o:spid="_x0000_s111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27"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80" w:line="30" w:lineRule="exact"/>
        <w:ind w:firstLine="2125"/>
      </w:pPr>
      <w:r>
        <w:drawing>
          <wp:inline distT="0" distB="0" distL="0" distR="0">
            <wp:extent cx="4769485" cy="1905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616"/>
                    <a:stretch>
                      <a:fillRect/>
                    </a:stretch>
                  </pic:blipFill>
                  <pic:spPr>
                    <a:xfrm>
                      <a:off x="0" y="0"/>
                      <a:ext cx="4769999" cy="19050"/>
                    </a:xfrm>
                    <a:prstGeom prst="rect">
                      <a:avLst/>
                    </a:prstGeom>
                  </pic:spPr>
                </pic:pic>
              </a:graphicData>
            </a:graphic>
          </wp:inline>
        </w:drawing>
      </w:r>
    </w:p>
    <w:p>
      <w:pPr>
        <w:spacing w:before="273"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7-151 </w:t>
      </w:r>
      <w:r>
        <w:rPr>
          <w:rFonts w:ascii="微软雅黑" w:hAnsi="微软雅黑" w:eastAsia="微软雅黑" w:cs="微软雅黑"/>
          <w:spacing w:val="-2"/>
          <w:sz w:val="21"/>
          <w:szCs w:val="21"/>
        </w:rPr>
        <w:t>打开管路球阀示意图</w:t>
      </w:r>
    </w:p>
    <w:p>
      <w:pPr>
        <w:spacing w:before="20" w:line="7000" w:lineRule="exact"/>
        <w:ind w:firstLine="2125"/>
      </w:pPr>
      <w:r>
        <w:rPr>
          <w:position w:val="-140"/>
        </w:rPr>
        <w:drawing>
          <wp:inline distT="0" distB="0" distL="0" distR="0">
            <wp:extent cx="4079240" cy="444500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617"/>
                    <a:stretch>
                      <a:fillRect/>
                    </a:stretch>
                  </pic:blipFill>
                  <pic:spPr>
                    <a:xfrm>
                      <a:off x="0" y="0"/>
                      <a:ext cx="4079747" cy="444500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191</w:t>
      </w:r>
    </w:p>
    <w:p>
      <w:pPr>
        <w:spacing w:line="202" w:lineRule="auto"/>
        <w:rPr>
          <w:rFonts w:ascii="微软雅黑" w:hAnsi="微软雅黑" w:eastAsia="微软雅黑" w:cs="微软雅黑"/>
          <w:sz w:val="20"/>
          <w:szCs w:val="20"/>
        </w:rPr>
        <w:sectPr>
          <w:headerReference r:id="rId213" w:type="default"/>
          <w:pgSz w:w="11906" w:h="16838"/>
          <w:pgMar w:top="1360" w:right="1133" w:bottom="400" w:left="1133" w:header="874" w:footer="0" w:gutter="0"/>
          <w:cols w:space="720" w:num="1"/>
        </w:sectPr>
      </w:pPr>
    </w:p>
    <w:p>
      <w:pPr>
        <w:spacing w:before="54"/>
      </w:pPr>
      <w:r>
        <w:drawing>
          <wp:anchor distT="0" distB="0" distL="0" distR="0" simplePos="0" relativeHeight="2518579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281"/>
                    <a:stretch>
                      <a:fillRect/>
                    </a:stretch>
                  </pic:blipFill>
                  <pic:spPr>
                    <a:xfrm>
                      <a:off x="0" y="0"/>
                      <a:ext cx="6120000" cy="6350"/>
                    </a:xfrm>
                    <a:prstGeom prst="rect">
                      <a:avLst/>
                    </a:prstGeom>
                  </pic:spPr>
                </pic:pic>
              </a:graphicData>
            </a:graphic>
          </wp:anchor>
        </w:drawing>
      </w:r>
    </w:p>
    <w:p>
      <w:pPr>
        <w:sectPr>
          <w:headerReference r:id="rId214" w:type="default"/>
          <w:pgSz w:w="11906" w:h="16838"/>
          <w:pgMar w:top="1360" w:right="1133" w:bottom="400" w:left="1133" w:header="874" w:footer="0" w:gutter="0"/>
          <w:cols w:equalWidth="0" w:num="1">
            <w:col w:w="9638"/>
          </w:cols>
        </w:sectPr>
      </w:pPr>
    </w:p>
    <w:p>
      <w:pPr>
        <w:spacing w:before="48"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8</w:t>
      </w: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6" w:lineRule="auto"/>
      </w:pPr>
    </w:p>
    <w:p>
      <w:pPr>
        <w:pStyle w:val="2"/>
        <w:spacing w:line="266"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9</w:t>
      </w:r>
    </w:p>
    <w:p>
      <w:pPr>
        <w:pStyle w:val="2"/>
        <w:spacing w:line="464" w:lineRule="auto"/>
      </w:pPr>
    </w:p>
    <w:p>
      <w:pPr>
        <w:spacing w:before="90" w:line="207" w:lineRule="auto"/>
        <w:ind w:left="887"/>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10</w:t>
      </w:r>
    </w:p>
    <w:p>
      <w:pPr>
        <w:pStyle w:val="2"/>
        <w:spacing w:line="295" w:lineRule="auto"/>
      </w:pPr>
    </w:p>
    <w:p>
      <w:pPr>
        <w:pStyle w:val="2"/>
        <w:spacing w:line="295" w:lineRule="auto"/>
      </w:pPr>
    </w:p>
    <w:p>
      <w:pPr>
        <w:pStyle w:val="2"/>
        <w:spacing w:line="295" w:lineRule="auto"/>
      </w:pPr>
    </w:p>
    <w:p>
      <w:pPr>
        <w:pStyle w:val="2"/>
        <w:spacing w:line="296" w:lineRule="auto"/>
      </w:pPr>
    </w:p>
    <w:p>
      <w:pPr>
        <w:spacing w:before="137" w:line="300" w:lineRule="exact"/>
        <w:ind w:left="12"/>
        <w:outlineLvl w:val="2"/>
        <w:rPr>
          <w:rFonts w:ascii="微软雅黑" w:hAnsi="微软雅黑" w:eastAsia="微软雅黑" w:cs="微软雅黑"/>
          <w:sz w:val="32"/>
          <w:szCs w:val="32"/>
        </w:rPr>
      </w:pPr>
      <w:bookmarkStart w:id="228" w:name="bookmark99"/>
      <w:bookmarkEnd w:id="228"/>
      <w:r>
        <w:rPr>
          <w:rFonts w:ascii="Nirmala UI" w:hAnsi="Nirmala UI" w:eastAsia="Nirmala UI" w:cs="Nirmala UI"/>
          <w:b/>
          <w:bCs/>
          <w:spacing w:val="-4"/>
          <w:position w:val="-2"/>
          <w:sz w:val="32"/>
          <w:szCs w:val="32"/>
        </w:rPr>
        <w:t>7.3.3</w:t>
      </w:r>
      <w:r>
        <w:rPr>
          <w:rFonts w:ascii="Nirmala UI" w:hAnsi="Nirmala UI" w:eastAsia="Nirmala UI" w:cs="Nirmala UI"/>
          <w:b/>
          <w:bCs/>
          <w:spacing w:val="24"/>
          <w:position w:val="-2"/>
          <w:sz w:val="32"/>
          <w:szCs w:val="32"/>
        </w:rPr>
        <w:t xml:space="preserve"> </w:t>
      </w:r>
      <w:r>
        <w:rPr>
          <w:rFonts w:ascii="微软雅黑" w:hAnsi="微软雅黑" w:eastAsia="微软雅黑" w:cs="微软雅黑"/>
          <w:spacing w:val="-4"/>
          <w:position w:val="-2"/>
          <w:sz w:val="32"/>
          <w:szCs w:val="32"/>
          <w14:textOutline w14:w="4064" w14:cap="flat" w14:cmpd="sng">
            <w14:solidFill>
              <w14:srgbClr w14:val="000000"/>
            </w14:solidFill>
            <w14:prstDash w14:val="solid"/>
            <w14:miter w14:val="0"/>
          </w14:textOutline>
        </w:rPr>
        <w:t>下电</w:t>
      </w:r>
    </w:p>
    <w:p>
      <w:pPr>
        <w:pStyle w:val="2"/>
        <w:spacing w:line="14" w:lineRule="auto"/>
        <w:rPr>
          <w:sz w:val="2"/>
        </w:rPr>
      </w:pPr>
      <w:r>
        <w:rPr>
          <w:sz w:val="2"/>
          <w:szCs w:val="2"/>
        </w:rPr>
        <w:br w:type="column"/>
      </w:r>
    </w:p>
    <w:p>
      <w:pPr>
        <w:spacing w:before="59" w:line="178" w:lineRule="auto"/>
        <w:rPr>
          <w:rFonts w:ascii="微软雅黑" w:hAnsi="微软雅黑" w:eastAsia="微软雅黑" w:cs="微软雅黑"/>
          <w:sz w:val="21"/>
          <w:szCs w:val="21"/>
        </w:rPr>
      </w:pPr>
      <w:r>
        <w:rPr>
          <w:rFonts w:ascii="微软雅黑" w:hAnsi="微软雅黑" w:eastAsia="微软雅黑" w:cs="微软雅黑"/>
          <w:spacing w:val="-3"/>
          <w:sz w:val="21"/>
          <w:szCs w:val="21"/>
        </w:rPr>
        <w:t>整机柜上电。</w:t>
      </w:r>
    </w:p>
    <w:p>
      <w:pPr>
        <w:spacing w:before="114" w:line="207" w:lineRule="auto"/>
        <w:ind w:left="13"/>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135" w:line="186" w:lineRule="auto"/>
        <w:ind w:left="54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61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2" w:line="207" w:lineRule="auto"/>
        <w:ind w:left="798"/>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42" w:line="168" w:lineRule="auto"/>
        <w:ind w:left="4"/>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34" w:lineRule="exact"/>
        <w:ind w:left="426"/>
        <w:rPr>
          <w:rFonts w:ascii="微软雅黑" w:hAnsi="微软雅黑" w:eastAsia="微软雅黑" w:cs="微软雅黑"/>
          <w:sz w:val="21"/>
          <w:szCs w:val="21"/>
        </w:rPr>
      </w:pPr>
      <w:r>
        <w:rPr>
          <w:rFonts w:ascii="微软雅黑" w:hAnsi="微软雅黑" w:eastAsia="微软雅黑" w:cs="微软雅黑"/>
          <w:spacing w:val="-2"/>
          <w:position w:val="15"/>
          <w:sz w:val="21"/>
          <w:szCs w:val="21"/>
        </w:rPr>
        <w:t>部各模块随机柜上电。</w:t>
      </w:r>
    </w:p>
    <w:p>
      <w:pPr>
        <w:spacing w:before="1" w:line="205" w:lineRule="auto"/>
        <w:ind w:left="15"/>
        <w:rPr>
          <w:rFonts w:ascii="微软雅黑" w:hAnsi="微软雅黑" w:eastAsia="微软雅黑" w:cs="微软雅黑"/>
          <w:sz w:val="21"/>
          <w:szCs w:val="21"/>
        </w:rPr>
      </w:pPr>
      <w:r>
        <w:rPr>
          <w:rFonts w:ascii="微软雅黑" w:hAnsi="微软雅黑" w:eastAsia="微软雅黑" w:cs="微软雅黑"/>
          <w:spacing w:val="-4"/>
          <w:sz w:val="21"/>
          <w:szCs w:val="21"/>
        </w:rPr>
        <w:t>ECU开机启动二次侧供冷。</w:t>
      </w:r>
    </w:p>
    <w:p>
      <w:pPr>
        <w:spacing w:before="125" w:line="434" w:lineRule="exact"/>
        <w:ind w:left="8"/>
        <w:rPr>
          <w:rFonts w:ascii="微软雅黑" w:hAnsi="微软雅黑" w:eastAsia="微软雅黑" w:cs="微软雅黑"/>
          <w:sz w:val="21"/>
          <w:szCs w:val="21"/>
        </w:rPr>
      </w:pPr>
      <w:r>
        <w:rPr>
          <w:rFonts w:ascii="微软雅黑" w:hAnsi="微软雅黑" w:eastAsia="微软雅黑" w:cs="微软雅黑"/>
          <w:spacing w:val="-8"/>
          <w:position w:val="15"/>
          <w:sz w:val="21"/>
          <w:szCs w:val="21"/>
        </w:rPr>
        <w:t>比赫ECU：“系统控制</w:t>
      </w:r>
      <w:r>
        <w:rPr>
          <w:rFonts w:ascii="微软雅黑" w:hAnsi="微软雅黑" w:eastAsia="微软雅黑" w:cs="微软雅黑"/>
          <w:spacing w:val="34"/>
          <w:w w:val="101"/>
          <w:position w:val="15"/>
          <w:sz w:val="21"/>
          <w:szCs w:val="21"/>
        </w:rPr>
        <w:t xml:space="preserve"> </w:t>
      </w:r>
      <w:r>
        <w:rPr>
          <w:rFonts w:ascii="微软雅黑" w:hAnsi="微软雅黑" w:eastAsia="微软雅黑" w:cs="微软雅黑"/>
          <w:spacing w:val="-8"/>
          <w:position w:val="15"/>
          <w:sz w:val="21"/>
          <w:szCs w:val="21"/>
        </w:rPr>
        <w:t>&gt;</w:t>
      </w:r>
      <w:r>
        <w:rPr>
          <w:rFonts w:ascii="微软雅黑" w:hAnsi="微软雅黑" w:eastAsia="微软雅黑" w:cs="微软雅黑"/>
          <w:spacing w:val="29"/>
          <w:w w:val="101"/>
          <w:position w:val="15"/>
          <w:sz w:val="21"/>
          <w:szCs w:val="21"/>
        </w:rPr>
        <w:t xml:space="preserve"> </w:t>
      </w:r>
      <w:r>
        <w:rPr>
          <w:rFonts w:ascii="微软雅黑" w:hAnsi="微软雅黑" w:eastAsia="微软雅黑" w:cs="微软雅黑"/>
          <w:spacing w:val="-8"/>
          <w:position w:val="15"/>
          <w:sz w:val="21"/>
          <w:szCs w:val="21"/>
        </w:rPr>
        <w:t>自动模式</w:t>
      </w:r>
      <w:r>
        <w:rPr>
          <w:rFonts w:ascii="微软雅黑" w:hAnsi="微软雅黑" w:eastAsia="微软雅黑" w:cs="微软雅黑"/>
          <w:spacing w:val="13"/>
          <w:position w:val="15"/>
          <w:sz w:val="21"/>
          <w:szCs w:val="21"/>
        </w:rPr>
        <w:t xml:space="preserve"> </w:t>
      </w:r>
      <w:r>
        <w:rPr>
          <w:rFonts w:ascii="微软雅黑" w:hAnsi="微软雅黑" w:eastAsia="微软雅黑" w:cs="微软雅黑"/>
          <w:spacing w:val="-8"/>
          <w:position w:val="15"/>
          <w:sz w:val="21"/>
          <w:szCs w:val="21"/>
        </w:rPr>
        <w:t>&gt; 开启”。</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3"/>
          <w:sz w:val="21"/>
          <w:szCs w:val="21"/>
        </w:rPr>
        <w:t>计算节点上电。</w:t>
      </w:r>
    </w:p>
    <w:p>
      <w:pPr>
        <w:spacing w:before="123" w:line="188" w:lineRule="auto"/>
        <w:ind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54" w:line="179" w:lineRule="auto"/>
        <w:ind w:left="6"/>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line="179"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49" w:lineRule="auto"/>
      </w:pPr>
    </w:p>
    <w:p>
      <w:pPr>
        <w:pStyle w:val="2"/>
        <w:spacing w:line="249" w:lineRule="auto"/>
      </w:pPr>
    </w:p>
    <w:p>
      <w:pPr>
        <w:spacing w:line="30" w:lineRule="exact"/>
        <w:ind w:firstLine="1700"/>
      </w:pPr>
      <w:r>
        <w:drawing>
          <wp:inline distT="0" distB="0" distL="0" distR="0">
            <wp:extent cx="5039995" cy="19050"/>
            <wp:effectExtent l="0" t="0" r="0" b="0"/>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61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2" o:spid="_x0000_s111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70" w:line="168"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8"/>
          <w:sz w:val="21"/>
          <w:szCs w:val="21"/>
        </w:rPr>
        <w:t>如果液冷节点下电，</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CDU/ECU不下电，需要关闭CDU/ECU的一次侧进回水阀门，</w:t>
      </w:r>
    </w:p>
    <w:p>
      <w:pPr>
        <w:spacing w:before="3" w:line="180" w:lineRule="auto"/>
        <w:ind w:left="1988" w:right="3"/>
        <w:rPr>
          <w:rFonts w:ascii="微软雅黑" w:hAnsi="微软雅黑" w:eastAsia="微软雅黑" w:cs="微软雅黑"/>
          <w:sz w:val="21"/>
          <w:szCs w:val="21"/>
        </w:rPr>
      </w:pPr>
      <w:r>
        <w:rPr>
          <w:rFonts w:ascii="微软雅黑" w:hAnsi="微软雅黑" w:eastAsia="微软雅黑" w:cs="微软雅黑"/>
          <w:spacing w:val="-4"/>
          <w:sz w:val="21"/>
          <w:szCs w:val="21"/>
        </w:rPr>
        <w:t>避免二次侧工质过冷导致凝露。一次侧进回水关</w:t>
      </w:r>
      <w:r>
        <w:rPr>
          <w:rFonts w:ascii="微软雅黑" w:hAnsi="微软雅黑" w:eastAsia="微软雅黑" w:cs="微软雅黑"/>
          <w:spacing w:val="-5"/>
          <w:sz w:val="21"/>
          <w:szCs w:val="21"/>
        </w:rPr>
        <w:t>闭情况下，  CDU/ECU单独上电运行</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会造成二次侧工质温度升高，当二次侧工质温度达到42℃时，需要对CDU/ECU进行</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停机处理，待二次侧工质温度降低到室温后再行开启CDU/ECU。</w:t>
      </w:r>
    </w:p>
    <w:p>
      <w:pPr>
        <w:spacing w:before="4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非特殊原因，不建议对液冷机柜下电。</w:t>
      </w:r>
    </w:p>
    <w:p>
      <w:pPr>
        <w:spacing w:before="48"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先对IT设备进行下电操作，再关闭CDU/ECU，停止工质水的运行。</w:t>
      </w:r>
    </w:p>
    <w:p>
      <w:pPr>
        <w:spacing w:before="48"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重新上电时，先启动CDU/ECU，工质水运转后再对IT设备</w:t>
      </w:r>
      <w:r>
        <w:rPr>
          <w:rFonts w:ascii="微软雅黑" w:hAnsi="微软雅黑" w:eastAsia="微软雅黑" w:cs="微软雅黑"/>
          <w:spacing w:val="-4"/>
          <w:sz w:val="21"/>
          <w:szCs w:val="21"/>
        </w:rPr>
        <w:t>上电。</w:t>
      </w:r>
    </w:p>
    <w:p>
      <w:pPr>
        <w:spacing w:before="48" w:line="187" w:lineRule="auto"/>
        <w:ind w:left="1988" w:right="93" w:hanging="26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4"/>
          <w:sz w:val="21"/>
          <w:szCs w:val="21"/>
        </w:rPr>
        <w:t>下电期间，为了避免工质膨胀导致液冷冷板和管路破裂，  一二次侧管</w:t>
      </w:r>
      <w:r>
        <w:rPr>
          <w:rFonts w:ascii="微软雅黑" w:hAnsi="微软雅黑" w:eastAsia="微软雅黑" w:cs="微软雅黑"/>
          <w:spacing w:val="-5"/>
          <w:sz w:val="21"/>
          <w:szCs w:val="21"/>
        </w:rPr>
        <w:t>道和机房温度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须保持在0℃以上。</w:t>
      </w:r>
    </w:p>
    <w:p>
      <w:pPr>
        <w:spacing w:before="47" w:line="187" w:lineRule="auto"/>
        <w:ind w:left="1992" w:right="93" w:hanging="273"/>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下电期间，液冷机柜无漏液监控，因此需要每日例行对液冷机柜进行点检，确认液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冷节点和机柜有没有发生漏液。</w:t>
      </w:r>
    </w:p>
    <w:p>
      <w:pPr>
        <w:spacing w:before="50" w:line="187" w:lineRule="auto"/>
        <w:ind w:left="1989" w:right="3"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CDU/ECU下电时间建议不超过7天，如果超过7天，工质水会有变质的风险，需联系</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技术支持评估风险。</w:t>
      </w:r>
    </w:p>
    <w:p>
      <w:pPr>
        <w:spacing w:before="109" w:line="30" w:lineRule="exact"/>
        <w:ind w:firstLine="1700"/>
      </w:pPr>
      <w:r>
        <w:drawing>
          <wp:inline distT="0" distB="0" distL="0" distR="0">
            <wp:extent cx="5039995" cy="19050"/>
            <wp:effectExtent l="0" t="0" r="0" b="0"/>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620"/>
                    <a:stretch>
                      <a:fillRect/>
                    </a:stretch>
                  </pic:blipFill>
                  <pic:spPr>
                    <a:xfrm>
                      <a:off x="0" y="0"/>
                      <a:ext cx="5039999" cy="19050"/>
                    </a:xfrm>
                    <a:prstGeom prst="rect">
                      <a:avLst/>
                    </a:prstGeom>
                  </pic:spPr>
                </pic:pic>
              </a:graphicData>
            </a:graphic>
          </wp:inline>
        </w:drawing>
      </w:r>
    </w:p>
    <w:p>
      <w:pPr>
        <w:spacing w:before="338"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CDU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场景操作步骤</w:t>
      </w:r>
    </w:p>
    <w:p>
      <w:pPr>
        <w:spacing w:before="128"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23" w:line="434"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5"/>
          <w:sz w:val="21"/>
          <w:szCs w:val="21"/>
        </w:rPr>
        <w:t>2</w:t>
      </w:r>
      <w:r>
        <w:rPr>
          <w:rFonts w:ascii="Nirmala UI" w:hAnsi="Nirmala UI" w:eastAsia="Nirmala UI" w:cs="Nirmala UI"/>
          <w:b/>
          <w:bCs/>
          <w:spacing w:val="26"/>
          <w:w w:val="101"/>
          <w:position w:val="15"/>
          <w:sz w:val="21"/>
          <w:szCs w:val="21"/>
        </w:rPr>
        <w:t xml:space="preserve">  </w:t>
      </w:r>
      <w:r>
        <w:rPr>
          <w:rFonts w:ascii="微软雅黑" w:hAnsi="微软雅黑" w:eastAsia="微软雅黑" w:cs="微软雅黑"/>
          <w:spacing w:val="-1"/>
          <w:position w:val="15"/>
          <w:sz w:val="21"/>
          <w:szCs w:val="21"/>
        </w:rPr>
        <w:t>确认机柜内所有业务和程序已经停止或者转移至其他设备。</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23"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下电”章节。</w:t>
      </w:r>
    </w:p>
    <w:p>
      <w:pPr>
        <w:spacing w:before="12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关闭机房控制机柜电源的开关，机柜完全下</w:t>
      </w:r>
      <w:r>
        <w:rPr>
          <w:rFonts w:ascii="微软雅黑" w:hAnsi="微软雅黑" w:eastAsia="微软雅黑" w:cs="微软雅黑"/>
          <w:spacing w:val="-2"/>
          <w:sz w:val="21"/>
          <w:szCs w:val="21"/>
        </w:rPr>
        <w:t>电。</w:t>
      </w:r>
    </w:p>
    <w:p>
      <w:pPr>
        <w:spacing w:before="291"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364" w:lineRule="auto"/>
      </w:pPr>
      <w:r>
        <w:drawing>
          <wp:anchor distT="0" distB="0" distL="0" distR="0" simplePos="0" relativeHeight="2518589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281"/>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3" w:line="207" w:lineRule="auto"/>
        <w:ind w:left="2081"/>
        <w:rPr>
          <w:rFonts w:ascii="微软雅黑" w:hAnsi="微软雅黑" w:eastAsia="微软雅黑" w:cs="微软雅黑"/>
          <w:sz w:val="18"/>
          <w:szCs w:val="18"/>
        </w:rPr>
      </w:pPr>
      <w:r>
        <w:rPr>
          <w:rFonts w:ascii="微软雅黑" w:hAnsi="微软雅黑" w:eastAsia="微软雅黑" w:cs="微软雅黑"/>
          <w:spacing w:val="-1"/>
          <w:sz w:val="18"/>
          <w:szCs w:val="18"/>
        </w:rPr>
        <w:t>关闭机柜顶部或列头柜的开关即可。</w:t>
      </w:r>
    </w:p>
    <w:p>
      <w:pPr>
        <w:spacing w:before="133" w:line="414"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position w:val="14"/>
          <w:sz w:val="21"/>
          <w:szCs w:val="21"/>
        </w:rPr>
        <w:t>5</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3"/>
          <w:position w:val="14"/>
          <w:sz w:val="21"/>
          <w:szCs w:val="21"/>
        </w:rPr>
        <w:t>CDU关机关闭二次侧供冷。详情请参考CDU用户指南。</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关闭一次侧供冷。</w:t>
      </w:r>
    </w:p>
    <w:p>
      <w:pPr>
        <w:spacing w:before="65" w:line="588" w:lineRule="exact"/>
        <w:ind w:left="1718"/>
        <w:rPr>
          <w:rFonts w:ascii="微软雅黑" w:hAnsi="微软雅黑" w:eastAsia="微软雅黑" w:cs="微软雅黑"/>
          <w:sz w:val="21"/>
          <w:szCs w:val="21"/>
        </w:rPr>
      </w:pPr>
      <w:r>
        <w:rPr>
          <w:rFonts w:ascii="微软雅黑" w:hAnsi="微软雅黑" w:eastAsia="微软雅黑" w:cs="微软雅黑"/>
          <w:spacing w:val="-1"/>
          <w:position w:val="28"/>
          <w:sz w:val="21"/>
          <w:szCs w:val="21"/>
        </w:rPr>
        <w:t>1.    关闭机柜对应的机房管路球阀，机柜断</w:t>
      </w:r>
      <w:r>
        <w:rPr>
          <w:rFonts w:ascii="微软雅黑" w:hAnsi="微软雅黑" w:eastAsia="微软雅黑" w:cs="微软雅黑"/>
          <w:spacing w:val="-2"/>
          <w:position w:val="28"/>
          <w:sz w:val="21"/>
          <w:szCs w:val="21"/>
        </w:rPr>
        <w:t>水。</w:t>
      </w:r>
    </w:p>
    <w:p>
      <w:pPr>
        <w:spacing w:before="1"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7-152</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关闭管路球阀示意图</w:t>
      </w:r>
    </w:p>
    <w:p>
      <w:pPr>
        <w:spacing w:before="70" w:line="7000" w:lineRule="exact"/>
        <w:ind w:firstLine="2126"/>
      </w:pPr>
      <w:r>
        <w:rPr>
          <w:position w:val="-140"/>
        </w:rPr>
        <w:drawing>
          <wp:inline distT="0" distB="0" distL="0" distR="0">
            <wp:extent cx="3721735" cy="4445000"/>
            <wp:effectExtent l="0" t="0" r="0" b="0"/>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621"/>
                    <a:stretch>
                      <a:fillRect/>
                    </a:stretch>
                  </pic:blipFill>
                  <pic:spPr>
                    <a:xfrm>
                      <a:off x="0" y="0"/>
                      <a:ext cx="3721861" cy="4445000"/>
                    </a:xfrm>
                    <a:prstGeom prst="rect">
                      <a:avLst/>
                    </a:prstGeom>
                  </pic:spPr>
                </pic:pic>
              </a:graphicData>
            </a:graphic>
          </wp:inline>
        </w:drawing>
      </w:r>
    </w:p>
    <w:p>
      <w:pPr>
        <w:spacing w:before="14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关闭液冷门对应的机房一次侧管路支路球阀，液冷门断水。</w:t>
      </w:r>
    </w:p>
    <w:p>
      <w:pPr>
        <w:spacing w:before="13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76"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ECU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场景操作步骤</w:t>
      </w:r>
    </w:p>
    <w:p>
      <w:pPr>
        <w:spacing w:before="109"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"bookmark2" </w:instrText>
      </w:r>
      <w:r>
        <w:fldChar w:fldCharType="separate"/>
      </w:r>
      <w:r>
        <w:rPr>
          <w:rFonts w:ascii="Nirmala UI" w:hAnsi="Nirmala UI" w:eastAsia="Nirmala UI" w:cs="Nirmala UI"/>
          <w:b/>
          <w:bCs/>
          <w:color w:val="0000FF"/>
          <w:spacing w:val="-1"/>
          <w:sz w:val="21"/>
          <w:szCs w:val="21"/>
        </w:rPr>
        <w:t xml:space="preserve">5.1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104" w:line="414"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4"/>
          <w:sz w:val="21"/>
          <w:szCs w:val="21"/>
        </w:rPr>
        <w:t>2</w:t>
      </w:r>
      <w:r>
        <w:rPr>
          <w:rFonts w:ascii="Nirmala UI" w:hAnsi="Nirmala UI" w:eastAsia="Nirmala UI" w:cs="Nirmala UI"/>
          <w:b/>
          <w:bCs/>
          <w:spacing w:val="26"/>
          <w:w w:val="101"/>
          <w:position w:val="14"/>
          <w:sz w:val="21"/>
          <w:szCs w:val="21"/>
        </w:rPr>
        <w:t xml:space="preserve">  </w:t>
      </w:r>
      <w:r>
        <w:rPr>
          <w:rFonts w:ascii="微软雅黑" w:hAnsi="微软雅黑" w:eastAsia="微软雅黑" w:cs="微软雅黑"/>
          <w:spacing w:val="-1"/>
          <w:position w:val="14"/>
          <w:sz w:val="21"/>
          <w:szCs w:val="21"/>
        </w:rPr>
        <w:t>确认机柜内所有业务和程序已经停止或者转移至其他设备。</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04"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下电”章节。</w:t>
      </w:r>
    </w:p>
    <w:p>
      <w:pPr>
        <w:spacing w:before="102"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 xml:space="preserve">4   </w:t>
      </w:r>
      <w:r>
        <w:rPr>
          <w:rFonts w:ascii="微软雅黑" w:hAnsi="微软雅黑" w:eastAsia="微软雅黑" w:cs="微软雅黑"/>
          <w:spacing w:val="-3"/>
          <w:sz w:val="21"/>
          <w:szCs w:val="21"/>
        </w:rPr>
        <w:t>ECU关机关闭二次侧供冷。</w:t>
      </w:r>
    </w:p>
    <w:p>
      <w:pPr>
        <w:spacing w:before="294"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193</w:t>
      </w:r>
    </w:p>
    <w:p>
      <w:pPr>
        <w:spacing w:line="202" w:lineRule="auto"/>
        <w:rPr>
          <w:rFonts w:ascii="微软雅黑" w:hAnsi="微软雅黑" w:eastAsia="微软雅黑" w:cs="微软雅黑"/>
          <w:sz w:val="20"/>
          <w:szCs w:val="20"/>
        </w:rPr>
        <w:sectPr>
          <w:headerReference r:id="rId21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599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281"/>
                    <a:stretch>
                      <a:fillRect/>
                    </a:stretch>
                  </pic:blipFill>
                  <pic:spPr>
                    <a:xfrm>
                      <a:off x="0" y="0"/>
                      <a:ext cx="6119999" cy="6350"/>
                    </a:xfrm>
                    <a:prstGeom prst="rect">
                      <a:avLst/>
                    </a:prstGeom>
                  </pic:spPr>
                </pic:pic>
              </a:graphicData>
            </a:graphic>
          </wp:anchor>
        </w:drawing>
      </w:r>
    </w:p>
    <w:p>
      <w:pPr>
        <w:spacing w:before="90" w:line="394" w:lineRule="exact"/>
        <w:ind w:left="1714"/>
        <w:rPr>
          <w:rFonts w:ascii="微软雅黑" w:hAnsi="微软雅黑" w:eastAsia="微软雅黑" w:cs="微软雅黑"/>
          <w:sz w:val="21"/>
          <w:szCs w:val="21"/>
        </w:rPr>
      </w:pPr>
      <w:r>
        <w:rPr>
          <w:rFonts w:ascii="微软雅黑" w:hAnsi="微软雅黑" w:eastAsia="微软雅黑" w:cs="微软雅黑"/>
          <w:spacing w:val="-8"/>
          <w:position w:val="12"/>
          <w:sz w:val="21"/>
          <w:szCs w:val="21"/>
        </w:rPr>
        <w:t>比赫ECU：“系统控制</w:t>
      </w:r>
      <w:r>
        <w:rPr>
          <w:rFonts w:ascii="微软雅黑" w:hAnsi="微软雅黑" w:eastAsia="微软雅黑" w:cs="微软雅黑"/>
          <w:spacing w:val="34"/>
          <w:w w:val="101"/>
          <w:position w:val="12"/>
          <w:sz w:val="21"/>
          <w:szCs w:val="21"/>
        </w:rPr>
        <w:t xml:space="preserve"> </w:t>
      </w:r>
      <w:r>
        <w:rPr>
          <w:rFonts w:ascii="微软雅黑" w:hAnsi="微软雅黑" w:eastAsia="微软雅黑" w:cs="微软雅黑"/>
          <w:spacing w:val="-8"/>
          <w:position w:val="12"/>
          <w:sz w:val="21"/>
          <w:szCs w:val="21"/>
        </w:rPr>
        <w:t>&gt;</w:t>
      </w:r>
      <w:r>
        <w:rPr>
          <w:rFonts w:ascii="微软雅黑" w:hAnsi="微软雅黑" w:eastAsia="微软雅黑" w:cs="微软雅黑"/>
          <w:spacing w:val="29"/>
          <w:w w:val="101"/>
          <w:position w:val="12"/>
          <w:sz w:val="21"/>
          <w:szCs w:val="21"/>
        </w:rPr>
        <w:t xml:space="preserve"> </w:t>
      </w:r>
      <w:r>
        <w:rPr>
          <w:rFonts w:ascii="微软雅黑" w:hAnsi="微软雅黑" w:eastAsia="微软雅黑" w:cs="微软雅黑"/>
          <w:spacing w:val="-8"/>
          <w:position w:val="12"/>
          <w:sz w:val="21"/>
          <w:szCs w:val="21"/>
        </w:rPr>
        <w:t>自动模式</w:t>
      </w:r>
      <w:r>
        <w:rPr>
          <w:rFonts w:ascii="微软雅黑" w:hAnsi="微软雅黑" w:eastAsia="微软雅黑" w:cs="微软雅黑"/>
          <w:spacing w:val="13"/>
          <w:position w:val="12"/>
          <w:sz w:val="21"/>
          <w:szCs w:val="21"/>
        </w:rPr>
        <w:t xml:space="preserve"> </w:t>
      </w:r>
      <w:r>
        <w:rPr>
          <w:rFonts w:ascii="微软雅黑" w:hAnsi="微软雅黑" w:eastAsia="微软雅黑" w:cs="微软雅黑"/>
          <w:spacing w:val="-8"/>
          <w:position w:val="12"/>
          <w:sz w:val="21"/>
          <w:szCs w:val="21"/>
        </w:rPr>
        <w:t>&gt; 关闭”。</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关闭机房控制机柜电源的开关，机柜完全下</w:t>
      </w:r>
      <w:r>
        <w:rPr>
          <w:rFonts w:ascii="微软雅黑" w:hAnsi="微软雅黑" w:eastAsia="微软雅黑" w:cs="微软雅黑"/>
          <w:spacing w:val="-2"/>
          <w:sz w:val="21"/>
          <w:szCs w:val="21"/>
        </w:rPr>
        <w:t>电。</w:t>
      </w:r>
    </w:p>
    <w:p>
      <w:pPr>
        <w:spacing w:before="11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62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63" w:line="380" w:lineRule="exact"/>
        <w:ind w:left="2081"/>
        <w:rPr>
          <w:rFonts w:ascii="微软雅黑" w:hAnsi="微软雅黑" w:eastAsia="微软雅黑" w:cs="微软雅黑"/>
          <w:sz w:val="18"/>
          <w:szCs w:val="18"/>
        </w:rPr>
      </w:pPr>
      <w:r>
        <w:rPr>
          <w:rFonts w:ascii="微软雅黑" w:hAnsi="微软雅黑" w:eastAsia="微软雅黑" w:cs="微软雅黑"/>
          <w:spacing w:val="-1"/>
          <w:position w:val="14"/>
          <w:sz w:val="18"/>
          <w:szCs w:val="18"/>
        </w:rPr>
        <w:t>关闭机柜顶部或列头柜的开关即可。</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关闭一次侧供冷。</w:t>
      </w:r>
    </w:p>
    <w:p>
      <w:pPr>
        <w:spacing w:before="46" w:line="558" w:lineRule="exact"/>
        <w:ind w:left="1718"/>
        <w:rPr>
          <w:rFonts w:ascii="微软雅黑" w:hAnsi="微软雅黑" w:eastAsia="微软雅黑" w:cs="微软雅黑"/>
          <w:sz w:val="21"/>
          <w:szCs w:val="21"/>
        </w:rPr>
      </w:pPr>
      <w:r>
        <w:rPr>
          <w:rFonts w:ascii="微软雅黑" w:hAnsi="微软雅黑" w:eastAsia="微软雅黑" w:cs="微软雅黑"/>
          <w:spacing w:val="-1"/>
          <w:position w:val="25"/>
          <w:sz w:val="21"/>
          <w:szCs w:val="21"/>
        </w:rPr>
        <w:t>1.    关闭机柜对应的机房管路球阀，机柜断</w:t>
      </w:r>
      <w:r>
        <w:rPr>
          <w:rFonts w:ascii="微软雅黑" w:hAnsi="微软雅黑" w:eastAsia="微软雅黑" w:cs="微软雅黑"/>
          <w:spacing w:val="-2"/>
          <w:position w:val="25"/>
          <w:sz w:val="21"/>
          <w:szCs w:val="21"/>
        </w:rPr>
        <w:t>水。</w:t>
      </w:r>
    </w:p>
    <w:p>
      <w:pPr>
        <w:spacing w:before="1"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7-153</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关闭管路球阀示意图</w:t>
      </w:r>
    </w:p>
    <w:p>
      <w:pPr>
        <w:spacing w:before="60" w:line="7000" w:lineRule="exact"/>
        <w:ind w:firstLine="2125"/>
      </w:pPr>
      <w:r>
        <w:rPr>
          <w:position w:val="-140"/>
        </w:rPr>
        <w:drawing>
          <wp:inline distT="0" distB="0" distL="0" distR="0">
            <wp:extent cx="4079240" cy="4445000"/>
            <wp:effectExtent l="0" t="0" r="0" b="0"/>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623"/>
                    <a:stretch>
                      <a:fillRect/>
                    </a:stretch>
                  </pic:blipFill>
                  <pic:spPr>
                    <a:xfrm>
                      <a:off x="0" y="0"/>
                      <a:ext cx="4079747" cy="4445000"/>
                    </a:xfrm>
                    <a:prstGeom prst="rect">
                      <a:avLst/>
                    </a:prstGeom>
                  </pic:spPr>
                </pic:pic>
              </a:graphicData>
            </a:graphic>
          </wp:inline>
        </w:drawing>
      </w:r>
    </w:p>
    <w:p>
      <w:pPr>
        <w:spacing w:before="135"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关闭液冷门对应的机房一次侧管路支路球阀，液冷门断水。</w:t>
      </w:r>
    </w:p>
    <w:p>
      <w:pPr>
        <w:spacing w:before="11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pPr>
    </w:p>
    <w:p>
      <w:pPr>
        <w:spacing w:before="155" w:line="178" w:lineRule="auto"/>
        <w:ind w:left="14"/>
        <w:outlineLvl w:val="1"/>
        <w:rPr>
          <w:rFonts w:ascii="微软雅黑" w:hAnsi="微软雅黑" w:eastAsia="微软雅黑" w:cs="微软雅黑"/>
          <w:sz w:val="36"/>
          <w:szCs w:val="36"/>
        </w:rPr>
      </w:pPr>
      <w:bookmarkStart w:id="229" w:name="bookmark185"/>
      <w:bookmarkEnd w:id="229"/>
      <w:bookmarkStart w:id="230" w:name="bookmark101"/>
      <w:bookmarkEnd w:id="230"/>
      <w:bookmarkStart w:id="231" w:name="bookmark100"/>
      <w:bookmarkEnd w:id="231"/>
      <w:r>
        <w:rPr>
          <w:rFonts w:ascii="Nirmala UI" w:hAnsi="Nirmala UI" w:eastAsia="Nirmala UI" w:cs="Nirmala UI"/>
          <w:b/>
          <w:bCs/>
          <w:spacing w:val="-5"/>
          <w:sz w:val="36"/>
          <w:szCs w:val="36"/>
        </w:rPr>
        <w:t>7.4</w:t>
      </w:r>
      <w:r>
        <w:rPr>
          <w:rFonts w:ascii="Nirmala UI" w:hAnsi="Nirmala UI" w:eastAsia="Nirmala UI" w:cs="Nirmala UI"/>
          <w:b/>
          <w:bCs/>
          <w:spacing w:val="32"/>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0"/>
          </w14:textOutline>
        </w:rPr>
        <w:t>配置软件</w:t>
      </w:r>
    </w:p>
    <w:p>
      <w:pPr>
        <w:spacing w:before="277" w:line="206" w:lineRule="auto"/>
        <w:ind w:left="12"/>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7.4.1</w:t>
      </w:r>
      <w:r>
        <w:rPr>
          <w:rFonts w:ascii="Nirmala UI" w:hAnsi="Nirmala UI" w:eastAsia="Nirmala UI" w:cs="Nirmala UI"/>
          <w:b/>
          <w:bCs/>
          <w:spacing w:val="30"/>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0"/>
          </w14:textOutline>
        </w:rPr>
        <w:t>配置简介</w:t>
      </w:r>
    </w:p>
    <w:p>
      <w:pPr>
        <w:spacing w:before="187" w:line="207" w:lineRule="auto"/>
        <w:ind w:left="10"/>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配置流程</w:t>
      </w:r>
    </w:p>
    <w:p>
      <w:pPr>
        <w:spacing w:before="68" w:line="177" w:lineRule="auto"/>
        <w:ind w:left="1708" w:right="167" w:hanging="4"/>
        <w:rPr>
          <w:rFonts w:ascii="微软雅黑" w:hAnsi="微软雅黑" w:eastAsia="微软雅黑" w:cs="微软雅黑"/>
          <w:sz w:val="21"/>
          <w:szCs w:val="21"/>
        </w:rPr>
      </w:pPr>
      <w:r>
        <w:rPr>
          <w:rFonts w:ascii="微软雅黑" w:hAnsi="微软雅黑" w:eastAsia="微软雅黑" w:cs="微软雅黑"/>
          <w:sz w:val="21"/>
          <w:szCs w:val="21"/>
        </w:rPr>
        <w:t>对已经安装完成的硬件设备进行配置，使其能够正常工作。配置硬件设</w:t>
      </w:r>
      <w:r>
        <w:rPr>
          <w:rFonts w:ascii="微软雅黑" w:hAnsi="微软雅黑" w:eastAsia="微软雅黑" w:cs="微软雅黑"/>
          <w:spacing w:val="-1"/>
          <w:sz w:val="21"/>
          <w:szCs w:val="21"/>
        </w:rPr>
        <w:t>备的流程如</w:t>
      </w:r>
      <w:r>
        <w:fldChar w:fldCharType="begin"/>
      </w:r>
      <w:r>
        <w:instrText xml:space="preserve"> HYPERLINK \l "bookmark318"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"bookmark318" </w:instrText>
      </w:r>
      <w:r>
        <w:fldChar w:fldCharType="separate"/>
      </w:r>
      <w:r>
        <w:rPr>
          <w:rFonts w:ascii="Nirmala UI" w:hAnsi="Nirmala UI" w:eastAsia="Nirmala UI" w:cs="Nirmala UI"/>
          <w:b/>
          <w:bCs/>
          <w:color w:val="0000FF"/>
          <w:spacing w:val="-3"/>
          <w:sz w:val="21"/>
          <w:szCs w:val="21"/>
        </w:rPr>
        <w:t>7-154</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32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194</w:t>
      </w:r>
    </w:p>
    <w:p>
      <w:pPr>
        <w:spacing w:line="202" w:lineRule="auto"/>
        <w:rPr>
          <w:rFonts w:ascii="微软雅黑" w:hAnsi="微软雅黑" w:eastAsia="微软雅黑" w:cs="微软雅黑"/>
          <w:sz w:val="20"/>
          <w:szCs w:val="20"/>
        </w:rPr>
        <w:sectPr>
          <w:headerReference r:id="rId216" w:type="default"/>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7-154</w:t>
      </w:r>
      <w:r>
        <w:rPr>
          <w:rFonts w:ascii="Nirmala UI" w:hAnsi="Nirmala UI" w:eastAsia="Nirmala UI" w:cs="Nirmala UI"/>
          <w:b/>
          <w:bCs/>
          <w:spacing w:val="15"/>
          <w:sz w:val="21"/>
          <w:szCs w:val="21"/>
        </w:rPr>
        <w:t xml:space="preserve"> </w:t>
      </w:r>
      <w:r>
        <w:rPr>
          <w:rFonts w:ascii="微软雅黑" w:hAnsi="微软雅黑" w:eastAsia="微软雅黑" w:cs="微软雅黑"/>
          <w:spacing w:val="-3"/>
          <w:sz w:val="21"/>
          <w:szCs w:val="21"/>
        </w:rPr>
        <w:t>配置流程</w:t>
      </w:r>
    </w:p>
    <w:p>
      <w:pPr>
        <w:spacing w:before="48" w:line="3855" w:lineRule="exact"/>
        <w:ind w:firstLine="1700"/>
      </w:pPr>
      <w:r>
        <w:rPr>
          <w:position w:val="-77"/>
        </w:rPr>
        <w:drawing>
          <wp:inline distT="0" distB="0" distL="0" distR="0">
            <wp:extent cx="1276350" cy="2447925"/>
            <wp:effectExtent l="0" t="0" r="0" b="0"/>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624"/>
                    <a:stretch>
                      <a:fillRect/>
                    </a:stretch>
                  </pic:blipFill>
                  <pic:spPr>
                    <a:xfrm>
                      <a:off x="0" y="0"/>
                      <a:ext cx="1276523" cy="2448256"/>
                    </a:xfrm>
                    <a:prstGeom prst="rect">
                      <a:avLst/>
                    </a:prstGeom>
                  </pic:spPr>
                </pic:pic>
              </a:graphicData>
            </a:graphic>
          </wp:inline>
        </w:drawing>
      </w:r>
    </w:p>
    <w:p>
      <w:pPr>
        <w:pStyle w:val="2"/>
        <w:spacing w:line="304" w:lineRule="auto"/>
      </w:pPr>
    </w:p>
    <w:p>
      <w:pPr>
        <w:spacing w:before="111"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注意事项</w:t>
      </w:r>
    </w:p>
    <w:p>
      <w:pPr>
        <w:spacing w:before="110"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为保证系统的安全性，初次登录时，请及时修改初始密码，并定期更新。</w:t>
      </w:r>
    </w:p>
    <w:p>
      <w:pPr>
        <w:spacing w:before="167" w:line="207" w:lineRule="auto"/>
        <w:ind w:left="12"/>
        <w:outlineLvl w:val="2"/>
        <w:rPr>
          <w:rFonts w:ascii="微软雅黑" w:hAnsi="微软雅黑" w:eastAsia="微软雅黑" w:cs="微软雅黑"/>
          <w:sz w:val="32"/>
          <w:szCs w:val="32"/>
        </w:rPr>
      </w:pPr>
      <w:bookmarkStart w:id="232" w:name="bookmark15"/>
      <w:bookmarkEnd w:id="232"/>
      <w:bookmarkStart w:id="233" w:name="bookmark103"/>
      <w:bookmarkEnd w:id="233"/>
      <w:bookmarkStart w:id="234" w:name="bookmark102"/>
      <w:bookmarkEnd w:id="234"/>
      <w:bookmarkStart w:id="235" w:name="bookmark318"/>
      <w:bookmarkEnd w:id="235"/>
      <w:r>
        <w:rPr>
          <w:rFonts w:ascii="Nirmala UI" w:hAnsi="Nirmala UI" w:eastAsia="Nirmala UI" w:cs="Nirmala UI"/>
          <w:b/>
          <w:bCs/>
          <w:spacing w:val="-3"/>
          <w:sz w:val="32"/>
          <w:szCs w:val="32"/>
        </w:rPr>
        <w:t>7.4.2</w:t>
      </w:r>
      <w:r>
        <w:rPr>
          <w:rFonts w:ascii="Nirmala UI" w:hAnsi="Nirmala UI" w:eastAsia="Nirmala UI" w:cs="Nirmala UI"/>
          <w:b/>
          <w:bCs/>
          <w:spacing w:val="23"/>
          <w:w w:val="101"/>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配置</w:t>
      </w:r>
      <w:r>
        <w:rPr>
          <w:rFonts w:ascii="微软雅黑" w:hAnsi="微软雅黑" w:eastAsia="微软雅黑" w:cs="微软雅黑"/>
          <w:spacing w:val="-3"/>
          <w:sz w:val="32"/>
          <w:szCs w:val="32"/>
        </w:rPr>
        <w:t xml:space="preserve"> </w:t>
      </w:r>
      <w:r>
        <w:rPr>
          <w:rFonts w:ascii="Nirmala UI" w:hAnsi="Nirmala UI" w:eastAsia="Nirmala UI" w:cs="Nirmala UI"/>
          <w:b/>
          <w:bCs/>
          <w:spacing w:val="-3"/>
          <w:sz w:val="32"/>
          <w:szCs w:val="32"/>
        </w:rPr>
        <w:t xml:space="preserve">RM211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管理模块</w:t>
      </w:r>
    </w:p>
    <w:p>
      <w:pPr>
        <w:pStyle w:val="2"/>
        <w:spacing w:line="308" w:lineRule="auto"/>
      </w:pPr>
    </w:p>
    <w:p>
      <w:pPr>
        <w:spacing w:before="113" w:line="206" w:lineRule="auto"/>
        <w:ind w:left="10"/>
        <w:outlineLvl w:val="3"/>
        <w:rPr>
          <w:rFonts w:ascii="微软雅黑" w:hAnsi="微软雅黑" w:eastAsia="微软雅黑" w:cs="微软雅黑"/>
          <w:sz w:val="26"/>
          <w:szCs w:val="26"/>
        </w:rPr>
      </w:pPr>
      <w:r>
        <w:fldChar w:fldCharType="begin"/>
      </w:r>
      <w:r>
        <w:instrText xml:space="preserve"> HYPERLINK "7.4.2.1" </w:instrText>
      </w:r>
      <w:r>
        <w:fldChar w:fldCharType="separate"/>
      </w:r>
      <w:r>
        <w:rPr>
          <w:rFonts w:ascii="Nirmala UI" w:hAnsi="Nirmala UI" w:eastAsia="Nirmala UI" w:cs="Nirmala UI"/>
          <w:b/>
          <w:bCs/>
          <w:spacing w:val="-1"/>
          <w:sz w:val="26"/>
          <w:szCs w:val="26"/>
        </w:rPr>
        <w:t>7.4.2.1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默认数据</w:t>
      </w:r>
    </w:p>
    <w:p>
      <w:pPr>
        <w:spacing w:before="280"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7-10 </w:t>
      </w:r>
      <w:r>
        <w:rPr>
          <w:rFonts w:ascii="微软雅黑" w:hAnsi="微软雅黑" w:eastAsia="微软雅黑" w:cs="微软雅黑"/>
          <w:spacing w:val="-1"/>
          <w:sz w:val="21"/>
          <w:szCs w:val="21"/>
        </w:rPr>
        <w:t>默认数据</w:t>
      </w:r>
    </w:p>
    <w:p>
      <w:pPr>
        <w:spacing w:line="1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104" w:line="177" w:lineRule="auto"/>
              <w:ind w:left="113"/>
            </w:pPr>
            <w:r>
              <w:rPr>
                <w:spacing w:val="-2"/>
                <w14:textOutline w14:w="2667" w14:cap="flat" w14:cmpd="sng">
                  <w14:solidFill>
                    <w14:srgbClr w14:val="000000"/>
                  </w14:solidFill>
                  <w14:prstDash w14:val="solid"/>
                  <w14:miter w14:val="0"/>
                </w14:textOutline>
              </w:rPr>
              <w:t>类别</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0"/>
                </w14:textOutline>
              </w:rPr>
              <w:t>名称</w:t>
            </w:r>
          </w:p>
        </w:tc>
        <w:tc>
          <w:tcPr>
            <w:tcW w:w="3976" w:type="dxa"/>
            <w:shd w:val="clear" w:color="auto" w:fill="DDDDDD"/>
            <w:vAlign w:val="top"/>
          </w:tcPr>
          <w:p>
            <w:pPr>
              <w:pStyle w:val="9"/>
              <w:spacing w:before="105" w:line="177" w:lineRule="auto"/>
              <w:ind w:left="104"/>
            </w:pPr>
            <w:r>
              <w:rPr>
                <w:spacing w:val="-2"/>
                <w14:textOutline w14:w="2667" w14:cap="flat" w14:cmpd="sng">
                  <w14:solidFill>
                    <w14:srgbClr w14:val="000000"/>
                  </w14:solidFill>
                  <w14:prstDash w14:val="solid"/>
                  <w14:miter w14:val="0"/>
                </w14:textOutline>
              </w:rPr>
              <w:t>默认值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0" w:hRule="atLeast"/>
        </w:trPr>
        <w:tc>
          <w:tcPr>
            <w:tcW w:w="1995" w:type="dxa"/>
            <w:vAlign w:val="top"/>
          </w:tcPr>
          <w:p>
            <w:pPr>
              <w:pStyle w:val="9"/>
              <w:spacing w:before="77" w:line="187" w:lineRule="auto"/>
              <w:ind w:left="112" w:right="236" w:firstLine="9"/>
            </w:pPr>
            <w:r>
              <w:rPr>
                <w:spacing w:val="-4"/>
              </w:rPr>
              <w:t>iRM管理系统网口</w:t>
            </w:r>
            <w:r>
              <w:t xml:space="preserve"> </w:t>
            </w:r>
            <w:r>
              <w:rPr>
                <w:spacing w:val="-2"/>
              </w:rPr>
              <w:t>数据</w:t>
            </w:r>
          </w:p>
        </w:tc>
        <w:tc>
          <w:tcPr>
            <w:tcW w:w="1981" w:type="dxa"/>
            <w:vAlign w:val="top"/>
          </w:tcPr>
          <w:p>
            <w:pPr>
              <w:pStyle w:val="9"/>
              <w:spacing w:before="91" w:line="173" w:lineRule="auto"/>
              <w:ind w:left="101" w:right="239"/>
            </w:pPr>
            <w:r>
              <w:rPr>
                <w:spacing w:val="-4"/>
              </w:rPr>
              <w:t>管理网口IP地址、</w:t>
            </w:r>
            <w:r>
              <w:t xml:space="preserve"> </w:t>
            </w:r>
            <w:r>
              <w:rPr>
                <w:spacing w:val="-2"/>
              </w:rPr>
              <w:t>子网掩码</w:t>
            </w:r>
          </w:p>
        </w:tc>
        <w:tc>
          <w:tcPr>
            <w:tcW w:w="3976" w:type="dxa"/>
            <w:vAlign w:val="top"/>
          </w:tcPr>
          <w:p>
            <w:pPr>
              <w:pStyle w:val="9"/>
              <w:spacing w:before="106" w:line="205" w:lineRule="exact"/>
              <w:ind w:left="118"/>
            </w:pPr>
            <w:r>
              <w:rPr>
                <w:spacing w:val="-9"/>
                <w:position w:val="-1"/>
              </w:rPr>
              <w:t>●</w:t>
            </w:r>
            <w:r>
              <w:rPr>
                <w:spacing w:val="18"/>
                <w:position w:val="-1"/>
              </w:rPr>
              <w:t xml:space="preserve">  </w:t>
            </w:r>
            <w:r>
              <w:rPr>
                <w:spacing w:val="-9"/>
                <w:position w:val="-1"/>
              </w:rPr>
              <w:t>默认IP地址：</w:t>
            </w:r>
          </w:p>
          <w:p>
            <w:pPr>
              <w:pStyle w:val="9"/>
              <w:spacing w:line="232" w:lineRule="auto"/>
              <w:ind w:left="401"/>
            </w:pPr>
            <w:r>
              <w:fldChar w:fldCharType="begin"/>
            </w:r>
            <w:r>
              <w:instrText xml:space="preserve"> HYPERLINK "192.168.2.100" </w:instrText>
            </w:r>
            <w:r>
              <w:fldChar w:fldCharType="separate"/>
            </w:r>
            <w:r>
              <w:rPr>
                <w:spacing w:val="-6"/>
              </w:rPr>
              <w:t>192.168.2.100</w:t>
            </w:r>
            <w:r>
              <w:rPr>
                <w:spacing w:val="-6"/>
              </w:rPr>
              <w:fldChar w:fldCharType="end"/>
            </w:r>
            <w:r>
              <w:rPr>
                <w:spacing w:val="-6"/>
              </w:rPr>
              <w:t>/</w:t>
            </w:r>
            <w:r>
              <w:fldChar w:fldCharType="begin"/>
            </w:r>
            <w:r>
              <w:instrText xml:space="preserve"> HYPERLINK "192.168.240.100" </w:instrText>
            </w:r>
            <w:r>
              <w:fldChar w:fldCharType="separate"/>
            </w:r>
            <w:r>
              <w:rPr>
                <w:spacing w:val="-6"/>
              </w:rPr>
              <w:t>192.168.240.100</w:t>
            </w:r>
            <w:r>
              <w:rPr>
                <w:spacing w:val="-6"/>
              </w:rPr>
              <w:fldChar w:fldCharType="end"/>
            </w:r>
          </w:p>
          <w:p>
            <w:pPr>
              <w:pStyle w:val="9"/>
              <w:spacing w:before="45" w:line="177" w:lineRule="auto"/>
              <w:ind w:left="118"/>
            </w:pPr>
            <w:r>
              <w:rPr>
                <w:spacing w:val="-12"/>
              </w:rPr>
              <w:t>●</w:t>
            </w:r>
            <w:r>
              <w:rPr>
                <w:spacing w:val="21"/>
              </w:rPr>
              <w:t xml:space="preserve">  </w:t>
            </w:r>
            <w:r>
              <w:rPr>
                <w:spacing w:val="-12"/>
              </w:rPr>
              <w:t>默认子网掩码：</w:t>
            </w:r>
            <w:r>
              <w:rPr>
                <w:spacing w:val="15"/>
              </w:rPr>
              <w:t xml:space="preserve">  </w:t>
            </w:r>
            <w:r>
              <w:fldChar w:fldCharType="begin"/>
            </w:r>
            <w:r>
              <w:instrText xml:space="preserve"> HYPERLINK "255.255.255.0" </w:instrText>
            </w:r>
            <w:r>
              <w:fldChar w:fldCharType="separate"/>
            </w:r>
            <w:r>
              <w:rPr>
                <w:spacing w:val="-12"/>
              </w:rPr>
              <w:t>255.255.255.0</w:t>
            </w:r>
            <w:r>
              <w:rPr>
                <w:spacing w:val="-12"/>
              </w:rPr>
              <w:fldChar w:fldCharType="end"/>
            </w:r>
          </w:p>
          <w:p>
            <w:pPr>
              <w:pStyle w:val="9"/>
              <w:spacing w:before="52" w:line="207" w:lineRule="auto"/>
              <w:ind w:left="388"/>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before="40" w:line="176" w:lineRule="auto"/>
              <w:ind w:left="851" w:right="236" w:hanging="272"/>
              <w:rPr>
                <w:sz w:val="18"/>
                <w:szCs w:val="18"/>
              </w:rPr>
            </w:pPr>
            <w:r>
              <w:rPr>
                <w:spacing w:val="-4"/>
                <w:sz w:val="18"/>
                <w:szCs w:val="18"/>
              </w:rPr>
              <w:t>●</w:t>
            </w:r>
            <w:r>
              <w:rPr>
                <w:spacing w:val="14"/>
                <w:sz w:val="18"/>
                <w:szCs w:val="18"/>
              </w:rPr>
              <w:t xml:space="preserve">   </w:t>
            </w:r>
            <w:r>
              <w:rPr>
                <w:spacing w:val="-4"/>
                <w:sz w:val="18"/>
                <w:szCs w:val="18"/>
              </w:rPr>
              <w:t>iRM管理网口设置为固定模式，当网</w:t>
            </w:r>
            <w:r>
              <w:rPr>
                <w:sz w:val="18"/>
                <w:szCs w:val="18"/>
              </w:rPr>
              <w:t xml:space="preserve">  </w:t>
            </w:r>
            <w:r>
              <w:rPr>
                <w:spacing w:val="-5"/>
                <w:sz w:val="18"/>
                <w:szCs w:val="18"/>
              </w:rPr>
              <w:t xml:space="preserve">口设置为RM211的Mgmt管理口时， </w:t>
            </w:r>
            <w:r>
              <w:rPr>
                <w:spacing w:val="-4"/>
                <w:sz w:val="18"/>
                <w:szCs w:val="18"/>
              </w:rPr>
              <w:t>此时该RM211的IP绑定在Mgmt管理 口，即通过RM211的Mgmt管理口可</w:t>
            </w:r>
            <w:r>
              <w:rPr>
                <w:spacing w:val="10"/>
                <w:sz w:val="18"/>
                <w:szCs w:val="18"/>
              </w:rPr>
              <w:t xml:space="preserve"> </w:t>
            </w:r>
            <w:r>
              <w:rPr>
                <w:spacing w:val="-3"/>
                <w:sz w:val="18"/>
                <w:szCs w:val="18"/>
              </w:rPr>
              <w:t>以访问iRM管理系统。</w:t>
            </w:r>
          </w:p>
          <w:p>
            <w:pPr>
              <w:pStyle w:val="9"/>
              <w:spacing w:before="41" w:line="168" w:lineRule="auto"/>
              <w:ind w:left="850" w:right="148" w:hanging="271"/>
              <w:rPr>
                <w:sz w:val="18"/>
                <w:szCs w:val="18"/>
              </w:rPr>
            </w:pPr>
            <w:r>
              <w:rPr>
                <w:spacing w:val="-4"/>
                <w:sz w:val="18"/>
                <w:szCs w:val="18"/>
              </w:rPr>
              <w:t>●</w:t>
            </w:r>
            <w:r>
              <w:rPr>
                <w:spacing w:val="10"/>
                <w:sz w:val="18"/>
                <w:szCs w:val="18"/>
              </w:rPr>
              <w:t xml:space="preserve">   </w:t>
            </w:r>
            <w:r>
              <w:rPr>
                <w:spacing w:val="-4"/>
                <w:sz w:val="18"/>
                <w:szCs w:val="18"/>
              </w:rPr>
              <w:t>当网口设置为RM211的GE电口时，此</w:t>
            </w:r>
            <w:r>
              <w:rPr>
                <w:spacing w:val="2"/>
                <w:sz w:val="18"/>
                <w:szCs w:val="18"/>
              </w:rPr>
              <w:t xml:space="preserve"> </w:t>
            </w:r>
            <w:r>
              <w:rPr>
                <w:spacing w:val="-3"/>
                <w:sz w:val="18"/>
                <w:szCs w:val="18"/>
              </w:rPr>
              <w:t>时该IP绑定在RM211的GE电口，即通 过RM211的GE电口可以访问iRM管理</w:t>
            </w:r>
            <w:r>
              <w:rPr>
                <w:sz w:val="18"/>
                <w:szCs w:val="18"/>
              </w:rPr>
              <w:t xml:space="preserve">  </w:t>
            </w:r>
            <w:r>
              <w:rPr>
                <w:spacing w:val="-4"/>
                <w:sz w:val="18"/>
                <w:szCs w:val="18"/>
              </w:rPr>
              <w:t>系统。此时RM211的Mgmt管理口会</w:t>
            </w:r>
            <w:r>
              <w:rPr>
                <w:spacing w:val="3"/>
                <w:sz w:val="18"/>
                <w:szCs w:val="18"/>
              </w:rPr>
              <w:t xml:space="preserve">   </w:t>
            </w:r>
            <w:r>
              <w:rPr>
                <w:spacing w:val="-2"/>
                <w:sz w:val="18"/>
                <w:szCs w:val="18"/>
              </w:rPr>
              <w:t>自动生成IP地址</w:t>
            </w:r>
          </w:p>
          <w:p>
            <w:pPr>
              <w:pStyle w:val="9"/>
              <w:spacing w:before="4" w:line="169" w:lineRule="auto"/>
              <w:ind w:left="851" w:right="236" w:hanging="17"/>
              <w:rPr>
                <w:sz w:val="18"/>
                <w:szCs w:val="18"/>
              </w:rPr>
            </w:pPr>
            <w:r>
              <w:rPr>
                <w:spacing w:val="-7"/>
                <w:sz w:val="18"/>
                <w:szCs w:val="18"/>
              </w:rPr>
              <w:t xml:space="preserve">（ </w:t>
            </w:r>
            <w:r>
              <w:fldChar w:fldCharType="begin"/>
            </w:r>
            <w:r>
              <w:instrText xml:space="preserve"> HYPERLINK "192.168.240.100" </w:instrText>
            </w:r>
            <w:r>
              <w:fldChar w:fldCharType="separate"/>
            </w:r>
            <w:r>
              <w:rPr>
                <w:spacing w:val="-7"/>
                <w:sz w:val="18"/>
                <w:szCs w:val="18"/>
              </w:rPr>
              <w:t>192.168.240.100</w:t>
            </w:r>
            <w:r>
              <w:rPr>
                <w:spacing w:val="-7"/>
                <w:sz w:val="18"/>
                <w:szCs w:val="18"/>
              </w:rPr>
              <w:fldChar w:fldCharType="end"/>
            </w:r>
            <w:r>
              <w:rPr>
                <w:spacing w:val="-7"/>
                <w:sz w:val="18"/>
                <w:szCs w:val="18"/>
              </w:rPr>
              <w:t xml:space="preserve"> ），也可以通过   </w:t>
            </w:r>
            <w:r>
              <w:rPr>
                <w:spacing w:val="-5"/>
                <w:sz w:val="18"/>
                <w:szCs w:val="18"/>
              </w:rPr>
              <w:t>RM211的Mgmt管理口访问iRM管理</w:t>
            </w:r>
            <w:r>
              <w:rPr>
                <w:spacing w:val="8"/>
                <w:sz w:val="18"/>
                <w:szCs w:val="18"/>
              </w:rPr>
              <w:t xml:space="preserve">  </w:t>
            </w:r>
            <w:r>
              <w:rPr>
                <w:spacing w:val="-4"/>
                <w:sz w:val="18"/>
                <w:szCs w:val="18"/>
              </w:rPr>
              <w:t>系统，但RM211的Mgmt管理口仅用</w:t>
            </w:r>
            <w:r>
              <w:rPr>
                <w:spacing w:val="10"/>
                <w:sz w:val="18"/>
                <w:szCs w:val="18"/>
              </w:rPr>
              <w:t xml:space="preserve"> </w:t>
            </w:r>
            <w:r>
              <w:rPr>
                <w:spacing w:val="-3"/>
                <w:sz w:val="18"/>
                <w:szCs w:val="18"/>
              </w:rPr>
              <w:t>于近端运维场景，即现场维护时，</w:t>
            </w:r>
          </w:p>
          <w:p>
            <w:pPr>
              <w:pStyle w:val="9"/>
              <w:spacing w:before="1" w:line="183" w:lineRule="auto"/>
              <w:ind w:left="850" w:right="236" w:firstLine="13"/>
              <w:rPr>
                <w:sz w:val="18"/>
                <w:szCs w:val="18"/>
              </w:rPr>
            </w:pPr>
            <w:r>
              <w:rPr>
                <w:spacing w:val="-5"/>
                <w:sz w:val="18"/>
                <w:szCs w:val="18"/>
              </w:rPr>
              <w:t>RM211的Mgmt管理口与客户端直连</w:t>
            </w:r>
            <w:r>
              <w:rPr>
                <w:spacing w:val="17"/>
                <w:sz w:val="18"/>
                <w:szCs w:val="18"/>
              </w:rPr>
              <w:t xml:space="preserve"> </w:t>
            </w:r>
            <w:r>
              <w:rPr>
                <w:spacing w:val="-3"/>
                <w:sz w:val="18"/>
                <w:szCs w:val="18"/>
              </w:rPr>
              <w:t>使用。</w:t>
            </w:r>
          </w:p>
          <w:p>
            <w:pPr>
              <w:pStyle w:val="9"/>
              <w:spacing w:before="42" w:line="178" w:lineRule="auto"/>
              <w:ind w:left="853" w:right="236" w:hanging="274"/>
              <w:rPr>
                <w:sz w:val="18"/>
                <w:szCs w:val="18"/>
              </w:rPr>
            </w:pPr>
            <w:r>
              <w:rPr>
                <w:spacing w:val="-3"/>
                <w:sz w:val="18"/>
                <w:szCs w:val="18"/>
              </w:rPr>
              <w:t>●   使用Mgmt管理口进行RM211初</w:t>
            </w:r>
            <w:r>
              <w:rPr>
                <w:spacing w:val="-4"/>
                <w:sz w:val="18"/>
                <w:szCs w:val="18"/>
              </w:rPr>
              <w:t>始化</w:t>
            </w:r>
            <w:r>
              <w:rPr>
                <w:sz w:val="18"/>
                <w:szCs w:val="18"/>
              </w:rPr>
              <w:t xml:space="preserve"> </w:t>
            </w:r>
            <w:r>
              <w:rPr>
                <w:spacing w:val="-4"/>
                <w:sz w:val="18"/>
                <w:szCs w:val="18"/>
              </w:rPr>
              <w:t>配置。</w:t>
            </w:r>
          </w:p>
        </w:tc>
      </w:tr>
    </w:tbl>
    <w:p>
      <w:pPr>
        <w:pStyle w:val="2"/>
      </w:pPr>
    </w:p>
    <w:p>
      <w:pPr>
        <w:sectPr>
          <w:headerReference r:id="rId217" w:type="default"/>
          <w:footerReference r:id="rId218" w:type="default"/>
          <w:pgSz w:w="11906" w:h="16838"/>
          <w:pgMar w:top="1360" w:right="1118" w:bottom="1360" w:left="1133" w:header="874" w:footer="1057" w:gutter="0"/>
          <w:cols w:space="720" w:num="1"/>
        </w:sectPr>
      </w:pPr>
    </w:p>
    <w:p>
      <w:pPr>
        <w:spacing w:before="83"/>
      </w:pPr>
      <w:r>
        <w:drawing>
          <wp:anchor distT="0" distB="0" distL="0" distR="0" simplePos="0" relativeHeight="2518630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995" w:type="dxa"/>
            <w:shd w:val="clear" w:color="auto" w:fill="DDDDDD"/>
            <w:vAlign w:val="top"/>
          </w:tcPr>
          <w:p>
            <w:pPr>
              <w:pStyle w:val="9"/>
              <w:spacing w:before="104" w:line="177" w:lineRule="auto"/>
              <w:ind w:left="113"/>
            </w:pPr>
            <w:r>
              <w:rPr>
                <w:spacing w:val="-2"/>
                <w14:textOutline w14:w="2667" w14:cap="flat" w14:cmpd="sng">
                  <w14:solidFill>
                    <w14:srgbClr w14:val="000000"/>
                  </w14:solidFill>
                  <w14:prstDash w14:val="solid"/>
                  <w14:miter w14:val="0"/>
                </w14:textOutline>
              </w:rPr>
              <w:t>类别</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0"/>
                </w14:textOutline>
              </w:rPr>
              <w:t>名称</w:t>
            </w:r>
          </w:p>
        </w:tc>
        <w:tc>
          <w:tcPr>
            <w:tcW w:w="3976" w:type="dxa"/>
            <w:shd w:val="clear" w:color="auto" w:fill="DDDDDD"/>
            <w:vAlign w:val="top"/>
          </w:tcPr>
          <w:p>
            <w:pPr>
              <w:pStyle w:val="9"/>
              <w:spacing w:before="105" w:line="177" w:lineRule="auto"/>
              <w:ind w:left="104"/>
            </w:pPr>
            <w:r>
              <w:rPr>
                <w:spacing w:val="-2"/>
                <w14:textOutline w14:w="2667" w14:cap="flat" w14:cmpd="sng">
                  <w14:solidFill>
                    <w14:srgbClr w14:val="000000"/>
                  </w14:solidFill>
                  <w14:prstDash w14:val="solid"/>
                  <w14:miter w14:val="0"/>
                </w14:textOutline>
              </w:rPr>
              <w:t>默认值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atLeast"/>
        </w:trPr>
        <w:tc>
          <w:tcPr>
            <w:tcW w:w="1995" w:type="dxa"/>
            <w:vAlign w:val="top"/>
          </w:tcPr>
          <w:p>
            <w:pPr>
              <w:pStyle w:val="9"/>
              <w:spacing w:before="82" w:line="187" w:lineRule="auto"/>
              <w:ind w:left="112" w:right="236" w:firstLine="9"/>
            </w:pPr>
            <w:r>
              <w:rPr>
                <w:spacing w:val="-4"/>
              </w:rPr>
              <w:t>iRM管理系统登录</w:t>
            </w:r>
            <w:r>
              <w:t xml:space="preserve"> </w:t>
            </w:r>
            <w:r>
              <w:rPr>
                <w:spacing w:val="-2"/>
              </w:rPr>
              <w:t>数据</w:t>
            </w:r>
          </w:p>
        </w:tc>
        <w:tc>
          <w:tcPr>
            <w:tcW w:w="1981" w:type="dxa"/>
            <w:vAlign w:val="top"/>
          </w:tcPr>
          <w:p>
            <w:pPr>
              <w:pStyle w:val="9"/>
              <w:spacing w:before="83" w:line="206" w:lineRule="auto"/>
              <w:ind w:left="101"/>
            </w:pPr>
            <w:r>
              <w:rPr>
                <w:spacing w:val="-1"/>
              </w:rPr>
              <w:t>用户名与密码</w:t>
            </w:r>
          </w:p>
        </w:tc>
        <w:tc>
          <w:tcPr>
            <w:tcW w:w="3976" w:type="dxa"/>
            <w:vAlign w:val="top"/>
          </w:tcPr>
          <w:p>
            <w:pPr>
              <w:pStyle w:val="9"/>
              <w:spacing w:before="83" w:line="187" w:lineRule="auto"/>
              <w:ind w:left="104" w:right="197"/>
            </w:pPr>
            <w:r>
              <w:rPr>
                <w:spacing w:val="-3"/>
              </w:rPr>
              <w:t xml:space="preserve">默认用户名和默认密码请参见《 </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3"/>
              </w:rPr>
              <w:t>Atlas</w:t>
            </w:r>
            <w:r>
              <w:rPr>
                <w:color w:val="0000FF"/>
                <w:spacing w:val="-3"/>
                <w14:textOutline w14:w="2667" w14:cap="flat" w14:cmpd="sng">
                  <w14:solidFill>
                    <w14:srgbClr w14:val="0000FF"/>
                  </w14:solidFill>
                  <w14:prstDash w14:val="solid"/>
                  <w14:miter w14:val="0"/>
                </w14:textOutline>
              </w:rPr>
              <w:t>硬</w:t>
            </w:r>
            <w:r>
              <w:rPr>
                <w:color w:val="0000FF"/>
                <w:spacing w:val="-3"/>
                <w14:textOutline w14:w="2667" w14:cap="flat" w14:cmpd="sng">
                  <w14:solidFill>
                    <w14:srgbClr w14:val="0000FF"/>
                  </w14:solidFill>
                  <w14:prstDash w14:val="solid"/>
                  <w14:miter w14:val="0"/>
                </w14:textOutline>
              </w:rPr>
              <w:fldChar w:fldCharType="end"/>
            </w:r>
            <w:r>
              <w:rPr>
                <w:color w:val="0000FF"/>
                <w:spacing w:val="14"/>
              </w:rPr>
              <w:t xml:space="preserve"> </w:t>
            </w:r>
            <w:r>
              <w:fldChar w:fldCharType="begin"/>
            </w:r>
            <w:r>
              <w:instrText xml:space="preserve"> HYPERLINK "https://support.huawei.com/enterprise/zh/doc/EDOC1100235027?idPath=23710424%7C251366513%7C22892968%7C252764743" </w:instrText>
            </w:r>
            <w:r>
              <w:fldChar w:fldCharType="separate"/>
            </w:r>
            <w:r>
              <w:rPr>
                <w:color w:val="0000FF"/>
                <w:spacing w:val="-1"/>
                <w14:textOutline w14:w="2667" w14:cap="flat" w14:cmpd="sng">
                  <w14:solidFill>
                    <w14:srgbClr w14:val="0000FF"/>
                  </w14:solidFill>
                  <w14:prstDash w14:val="solid"/>
                  <w14:miter w14:val="0"/>
                </w14:textOutline>
              </w:rPr>
              <w:t>件产品</w:t>
            </w:r>
            <w:r>
              <w:rPr>
                <w:color w:val="0000FF"/>
                <w:spacing w:val="-1"/>
              </w:rPr>
              <w:t xml:space="preserve"> </w:t>
            </w:r>
            <w:r>
              <w:rPr>
                <w:color w:val="0000FF"/>
                <w:spacing w:val="-1"/>
                <w14:textOutline w14:w="2667" w14:cap="flat" w14:cmpd="sng">
                  <w14:solidFill>
                    <w14:srgbClr w14:val="0000FF"/>
                  </w14:solidFill>
                  <w14:prstDash w14:val="solid"/>
                  <w14:miter w14:val="0"/>
                </w14:textOutline>
              </w:rPr>
              <w:t>用户清单</w:t>
            </w:r>
            <w:r>
              <w:rPr>
                <w:color w:val="0000FF"/>
                <w:spacing w:val="-1"/>
                <w14:textOutline w14:w="2667" w14:cap="flat" w14:cmpd="sng">
                  <w14:solidFill>
                    <w14:srgbClr w14:val="0000FF"/>
                  </w14:solidFill>
                  <w14:prstDash w14:val="solid"/>
                  <w14:miter w14:val="0"/>
                </w14:textOutline>
              </w:rPr>
              <w:fldChar w:fldCharType="end"/>
            </w:r>
            <w:r>
              <w:rPr>
                <w:spacing w:val="-1"/>
              </w:rPr>
              <w:t>》。</w:t>
            </w:r>
          </w:p>
        </w:tc>
      </w:tr>
    </w:tbl>
    <w:p>
      <w:pPr>
        <w:pStyle w:val="2"/>
        <w:spacing w:line="313" w:lineRule="auto"/>
      </w:pPr>
    </w:p>
    <w:p>
      <w:pPr>
        <w:pStyle w:val="2"/>
        <w:spacing w:line="314" w:lineRule="auto"/>
      </w:pPr>
    </w:p>
    <w:p>
      <w:pPr>
        <w:spacing w:before="111" w:line="178" w:lineRule="auto"/>
        <w:ind w:left="10"/>
        <w:outlineLvl w:val="3"/>
        <w:rPr>
          <w:rFonts w:ascii="微软雅黑" w:hAnsi="微软雅黑" w:eastAsia="微软雅黑" w:cs="微软雅黑"/>
          <w:sz w:val="26"/>
          <w:szCs w:val="26"/>
        </w:rPr>
      </w:pPr>
      <w:bookmarkStart w:id="236" w:name="bookmark104"/>
      <w:bookmarkEnd w:id="236"/>
      <w:r>
        <w:fldChar w:fldCharType="begin"/>
      </w:r>
      <w:r>
        <w:instrText xml:space="preserve"> HYPERLINK "7.4.2.2" </w:instrText>
      </w:r>
      <w:r>
        <w:fldChar w:fldCharType="separate"/>
      </w:r>
      <w:r>
        <w:rPr>
          <w:rFonts w:ascii="Nirmala UI" w:hAnsi="Nirmala UI" w:eastAsia="Nirmala UI" w:cs="Nirmala UI"/>
          <w:b/>
          <w:bCs/>
          <w:spacing w:val="-3"/>
          <w:sz w:val="26"/>
          <w:szCs w:val="26"/>
        </w:rPr>
        <w:t>7.4.2.2</w:t>
      </w:r>
      <w:r>
        <w:rPr>
          <w:rFonts w:ascii="Nirmala UI" w:hAnsi="Nirmala UI" w:eastAsia="Nirmala UI" w:cs="Nirmala UI"/>
          <w:b/>
          <w:bCs/>
          <w:spacing w:val="-3"/>
          <w:sz w:val="26"/>
          <w:szCs w:val="26"/>
        </w:rPr>
        <w:fldChar w:fldCharType="end"/>
      </w:r>
      <w:r>
        <w:rPr>
          <w:rFonts w:ascii="Nirmala UI" w:hAnsi="Nirmala UI" w:eastAsia="Nirmala UI" w:cs="Nirmala UI"/>
          <w:b/>
          <w:bCs/>
          <w:spacing w:val="25"/>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配置操作</w:t>
      </w:r>
    </w:p>
    <w:p>
      <w:pPr>
        <w:spacing w:before="132" w:line="187" w:lineRule="auto"/>
        <w:ind w:left="1719" w:right="747" w:hanging="10"/>
        <w:rPr>
          <w:rFonts w:ascii="微软雅黑" w:hAnsi="微软雅黑" w:eastAsia="微软雅黑" w:cs="微软雅黑"/>
          <w:sz w:val="21"/>
          <w:szCs w:val="21"/>
        </w:rPr>
      </w:pPr>
      <w:r>
        <w:rPr>
          <w:rFonts w:ascii="微软雅黑" w:hAnsi="微软雅黑" w:eastAsia="微软雅黑" w:cs="微软雅黑"/>
          <w:spacing w:val="-1"/>
          <w:sz w:val="21"/>
          <w:szCs w:val="21"/>
        </w:rPr>
        <w:t>配置RM211管理模块的详细操作，请参见《</w:t>
      </w:r>
      <w:r>
        <w:fldChar w:fldCharType="begin"/>
      </w:r>
      <w:r>
        <w:instrText xml:space="preserve"> HYPERLINK "https://support.huawei.com/enterprise/zh/doc/EDOC1100339710?idPath=23710424%7C251366513%7C22892968%7C252309113%7C254184911"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集群</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基础单元</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"https://support.huawei.com/enterprise/zh/doc/EDOC1100339710?idPath=23710424%7C251366513%7C22892968%7C252309113%7C254184911" </w:instrText>
      </w:r>
      <w:r>
        <w:fldChar w:fldCharType="separate"/>
      </w:r>
      <w:r>
        <w:rPr>
          <w:rFonts w:ascii="Nirmala UI" w:hAnsi="Nirmala UI" w:eastAsia="Nirmala UI" w:cs="Nirmala UI"/>
          <w:b/>
          <w:bCs/>
          <w:color w:val="0000FF"/>
          <w:spacing w:val="-1"/>
          <w:sz w:val="21"/>
          <w:szCs w:val="21"/>
        </w:rPr>
        <w:t xml:space="preserve">RM211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管理模块</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spacing w:before="254"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15" w:line="395" w:lineRule="exact"/>
        <w:ind w:left="1008"/>
        <w:rPr>
          <w:rFonts w:ascii="微软雅黑" w:hAnsi="微软雅黑" w:eastAsia="微软雅黑" w:cs="微软雅黑"/>
          <w:sz w:val="21"/>
          <w:szCs w:val="21"/>
        </w:rPr>
      </w:pPr>
      <w:r>
        <w:rPr>
          <w:rFonts w:ascii="微软雅黑" w:hAnsi="微软雅黑" w:eastAsia="微软雅黑" w:cs="微软雅黑"/>
          <w:spacing w:val="-2"/>
          <w:position w:val="1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2"/>
          <w:sz w:val="21"/>
          <w:szCs w:val="21"/>
        </w:rPr>
        <w:t>1</w:t>
      </w:r>
      <w:r>
        <w:rPr>
          <w:rFonts w:ascii="Nirmala UI" w:hAnsi="Nirmala UI" w:eastAsia="Nirmala UI" w:cs="Nirmala UI"/>
          <w:b/>
          <w:bCs/>
          <w:spacing w:val="31"/>
          <w:w w:val="101"/>
          <w:position w:val="12"/>
          <w:sz w:val="21"/>
          <w:szCs w:val="21"/>
        </w:rPr>
        <w:t xml:space="preserve">  </w:t>
      </w:r>
      <w:r>
        <w:rPr>
          <w:rFonts w:ascii="微软雅黑" w:hAnsi="微软雅黑" w:eastAsia="微软雅黑" w:cs="微软雅黑"/>
          <w:spacing w:val="-2"/>
          <w:position w:val="12"/>
          <w:sz w:val="21"/>
          <w:szCs w:val="21"/>
        </w:rPr>
        <w:t>修改管理模块默认用户的初始密码。</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登录iRM WebUI。</w:t>
      </w:r>
    </w:p>
    <w:p>
      <w:pPr>
        <w:spacing w:before="54"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"bookmark320" </w:instrText>
      </w:r>
      <w:r>
        <w:fldChar w:fldCharType="separate"/>
      </w:r>
      <w:r>
        <w:rPr>
          <w:rFonts w:ascii="Nirmala UI" w:hAnsi="Nirmala UI" w:eastAsia="Nirmala UI" w:cs="Nirmala UI"/>
          <w:b/>
          <w:bCs/>
          <w:color w:val="0000FF"/>
          <w:spacing w:val="1"/>
          <w:sz w:val="21"/>
          <w:szCs w:val="21"/>
        </w:rPr>
        <w:t xml:space="preserve">9.2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26" w:line="224"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在主界面中选择“用户&amp;安全 &gt;</w:t>
      </w:r>
      <w:r>
        <w:rPr>
          <w:rFonts w:ascii="微软雅黑" w:hAnsi="微软雅黑" w:eastAsia="微软雅黑" w:cs="微软雅黑"/>
          <w:spacing w:val="9"/>
          <w:sz w:val="21"/>
          <w:szCs w:val="21"/>
        </w:rPr>
        <w:t xml:space="preserve"> </w:t>
      </w:r>
      <w:r>
        <w:rPr>
          <w:rFonts w:ascii="微软雅黑" w:hAnsi="微软雅黑" w:eastAsia="微软雅黑" w:cs="微软雅黑"/>
          <w:spacing w:val="-3"/>
          <w:sz w:val="21"/>
          <w:szCs w:val="21"/>
        </w:rPr>
        <w:t>本</w:t>
      </w:r>
      <w:r>
        <w:rPr>
          <w:rFonts w:ascii="微软雅黑" w:hAnsi="微软雅黑" w:eastAsia="微软雅黑" w:cs="微软雅黑"/>
          <w:spacing w:val="-4"/>
          <w:sz w:val="21"/>
          <w:szCs w:val="21"/>
        </w:rPr>
        <w:t>地用户”。</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275"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7-155   </w:t>
      </w:r>
      <w:r>
        <w:rPr>
          <w:rFonts w:ascii="微软雅黑" w:hAnsi="微软雅黑" w:eastAsia="微软雅黑" w:cs="微软雅黑"/>
          <w:spacing w:val="-7"/>
          <w:sz w:val="21"/>
          <w:szCs w:val="21"/>
        </w:rPr>
        <w:t>“本地用户”界面</w:t>
      </w:r>
    </w:p>
    <w:p>
      <w:pPr>
        <w:spacing w:before="43" w:line="616" w:lineRule="exact"/>
        <w:ind w:firstLine="2126"/>
      </w:pPr>
      <w:r>
        <w:rPr>
          <w:position w:val="-12"/>
        </w:rPr>
        <w:drawing>
          <wp:inline distT="0" distB="0" distL="0" distR="0">
            <wp:extent cx="4105275" cy="390525"/>
            <wp:effectExtent l="0" t="0" r="0" b="0"/>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625"/>
                    <a:stretch>
                      <a:fillRect/>
                    </a:stretch>
                  </pic:blipFill>
                  <pic:spPr>
                    <a:xfrm>
                      <a:off x="0" y="0"/>
                      <a:ext cx="4105275" cy="390892"/>
                    </a:xfrm>
                    <a:prstGeom prst="rect">
                      <a:avLst/>
                    </a:prstGeom>
                  </pic:spPr>
                </pic:pic>
              </a:graphicData>
            </a:graphic>
          </wp:inline>
        </w:drawing>
      </w:r>
    </w:p>
    <w:p>
      <w:pPr>
        <w:spacing w:before="148" w:line="224"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单击待修改密码的用户名后面的“编辑”。</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spacing w:before="27"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在“当前用户登录密码”文本框中输入当前密码。</w:t>
      </w:r>
    </w:p>
    <w:p>
      <w:pPr>
        <w:spacing w:before="26"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在“密码”和“密码确认”文本框中输入修改后的密码。</w:t>
      </w:r>
    </w:p>
    <w:p>
      <w:pPr>
        <w:spacing w:before="129"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62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6"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密码复杂度要求：</w:t>
      </w:r>
    </w:p>
    <w:p>
      <w:pPr>
        <w:spacing w:before="35" w:line="206" w:lineRule="auto"/>
        <w:ind w:left="250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长度为8～20个字符。</w:t>
      </w:r>
    </w:p>
    <w:p>
      <w:pPr>
        <w:spacing w:before="35" w:line="212" w:lineRule="auto"/>
        <w:ind w:left="2792" w:right="3843" w:hanging="283"/>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3"/>
          <w:sz w:val="18"/>
          <w:szCs w:val="18"/>
        </w:rPr>
        <w:t>至少包含一个空格或者以下特殊字符：</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`~!@#$%^&amp;*()-_=+\|[{}];:'",&lt;.</w:t>
      </w:r>
      <w:r>
        <w:rPr>
          <w:rFonts w:ascii="微软雅黑" w:hAnsi="微软雅黑" w:eastAsia="微软雅黑" w:cs="微软雅黑"/>
          <w:spacing w:val="-7"/>
          <w:sz w:val="18"/>
          <w:szCs w:val="18"/>
        </w:rPr>
        <w:t>&gt;/?</w:t>
      </w:r>
    </w:p>
    <w:p>
      <w:pPr>
        <w:spacing w:before="53" w:line="210" w:lineRule="auto"/>
        <w:ind w:left="2788" w:right="4563" w:hanging="27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4"/>
          <w:sz w:val="18"/>
          <w:szCs w:val="18"/>
        </w:rPr>
        <w:t>至少包含以下字符中的两种：</w:t>
      </w:r>
      <w:r>
        <w:rPr>
          <w:rFonts w:ascii="微软雅黑" w:hAnsi="微软雅黑" w:eastAsia="微软雅黑" w:cs="微软雅黑"/>
          <w:spacing w:val="2"/>
          <w:sz w:val="18"/>
          <w:szCs w:val="18"/>
        </w:rPr>
        <w:t xml:space="preserve"> </w:t>
      </w:r>
      <w:r>
        <w:rPr>
          <w:rFonts w:ascii="微软雅黑" w:hAnsi="微软雅黑" w:eastAsia="微软雅黑" w:cs="微软雅黑"/>
          <w:spacing w:val="-17"/>
          <w:sz w:val="18"/>
          <w:szCs w:val="18"/>
        </w:rPr>
        <w:t>小写字母：</w:t>
      </w:r>
      <w:r>
        <w:rPr>
          <w:rFonts w:ascii="微软雅黑" w:hAnsi="微软雅黑" w:eastAsia="微软雅黑" w:cs="微软雅黑"/>
          <w:spacing w:val="13"/>
          <w:w w:val="101"/>
          <w:sz w:val="18"/>
          <w:szCs w:val="18"/>
        </w:rPr>
        <w:t xml:space="preserve">  </w:t>
      </w:r>
      <w:r>
        <w:rPr>
          <w:rFonts w:ascii="微软雅黑" w:hAnsi="微软雅黑" w:eastAsia="微软雅黑" w:cs="微软雅黑"/>
          <w:spacing w:val="-17"/>
          <w:sz w:val="18"/>
          <w:szCs w:val="18"/>
        </w:rPr>
        <w:t>a～z</w:t>
      </w:r>
    </w:p>
    <w:p>
      <w:pPr>
        <w:spacing w:before="71" w:line="225" w:lineRule="auto"/>
        <w:ind w:left="2790"/>
        <w:rPr>
          <w:rFonts w:ascii="微软雅黑" w:hAnsi="微软雅黑" w:eastAsia="微软雅黑" w:cs="微软雅黑"/>
          <w:sz w:val="18"/>
          <w:szCs w:val="18"/>
        </w:rPr>
      </w:pPr>
      <w:r>
        <w:rPr>
          <w:rFonts w:ascii="微软雅黑" w:hAnsi="微软雅黑" w:eastAsia="微软雅黑" w:cs="微软雅黑"/>
          <w:spacing w:val="-17"/>
          <w:sz w:val="18"/>
          <w:szCs w:val="18"/>
        </w:rPr>
        <w:t>大写字母：</w:t>
      </w:r>
      <w:r>
        <w:rPr>
          <w:rFonts w:ascii="微软雅黑" w:hAnsi="微软雅黑" w:eastAsia="微软雅黑" w:cs="微软雅黑"/>
          <w:spacing w:val="8"/>
          <w:sz w:val="18"/>
          <w:szCs w:val="18"/>
        </w:rPr>
        <w:t xml:space="preserve">  </w:t>
      </w:r>
      <w:r>
        <w:rPr>
          <w:rFonts w:ascii="微软雅黑" w:hAnsi="微软雅黑" w:eastAsia="微软雅黑" w:cs="微软雅黑"/>
          <w:spacing w:val="-17"/>
          <w:sz w:val="18"/>
          <w:szCs w:val="18"/>
        </w:rPr>
        <w:t>A～Z</w:t>
      </w:r>
    </w:p>
    <w:p>
      <w:pPr>
        <w:spacing w:before="1" w:line="205" w:lineRule="auto"/>
        <w:ind w:left="2787"/>
        <w:rPr>
          <w:rFonts w:ascii="微软雅黑" w:hAnsi="微软雅黑" w:eastAsia="微软雅黑" w:cs="微软雅黑"/>
          <w:sz w:val="18"/>
          <w:szCs w:val="18"/>
        </w:rPr>
      </w:pPr>
      <w:r>
        <w:rPr>
          <w:rFonts w:ascii="微软雅黑" w:hAnsi="微软雅黑" w:eastAsia="微软雅黑" w:cs="微软雅黑"/>
          <w:spacing w:val="-16"/>
          <w:sz w:val="18"/>
          <w:szCs w:val="18"/>
        </w:rPr>
        <w:t>数字：</w:t>
      </w:r>
      <w:r>
        <w:rPr>
          <w:rFonts w:ascii="微软雅黑" w:hAnsi="微软雅黑" w:eastAsia="微软雅黑" w:cs="微软雅黑"/>
          <w:spacing w:val="39"/>
          <w:sz w:val="18"/>
          <w:szCs w:val="18"/>
        </w:rPr>
        <w:t xml:space="preserve"> </w:t>
      </w:r>
      <w:r>
        <w:rPr>
          <w:rFonts w:ascii="微软雅黑" w:hAnsi="微软雅黑" w:eastAsia="微软雅黑" w:cs="微软雅黑"/>
          <w:spacing w:val="-16"/>
          <w:sz w:val="18"/>
          <w:szCs w:val="18"/>
        </w:rPr>
        <w:t>0～9</w:t>
      </w:r>
    </w:p>
    <w:p>
      <w:pPr>
        <w:spacing w:before="35" w:line="234"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密码不能是用户名或用户名的倒序。</w:t>
      </w:r>
    </w:p>
    <w:p>
      <w:pPr>
        <w:spacing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25" w:line="420" w:lineRule="exact"/>
        <w:ind w:left="2133"/>
        <w:rPr>
          <w:rFonts w:ascii="微软雅黑" w:hAnsi="微软雅黑" w:eastAsia="微软雅黑" w:cs="微软雅黑"/>
          <w:sz w:val="21"/>
          <w:szCs w:val="21"/>
        </w:rPr>
      </w:pPr>
      <w:r>
        <w:rPr>
          <w:rFonts w:ascii="微软雅黑" w:hAnsi="微软雅黑" w:eastAsia="微软雅黑" w:cs="微软雅黑"/>
          <w:spacing w:val="-2"/>
          <w:position w:val="14"/>
          <w:sz w:val="21"/>
          <w:szCs w:val="21"/>
        </w:rPr>
        <w:t>完成默认用户初始密码的修改。</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检查管理模块。</w:t>
      </w:r>
    </w:p>
    <w:p>
      <w:pPr>
        <w:spacing w:before="40"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通过查看面板指示灯，确保管理模块状态正常。</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查询管理模块的版本信息，确保与局点要求一致。</w:t>
      </w:r>
    </w:p>
    <w:p>
      <w:pPr>
        <w:spacing w:before="109"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3"/>
          <w:sz w:val="21"/>
          <w:szCs w:val="21"/>
        </w:rPr>
        <w:t>配置管理模块的IP地址。</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196</w:t>
      </w:r>
    </w:p>
    <w:p>
      <w:pPr>
        <w:spacing w:line="202" w:lineRule="auto"/>
        <w:rPr>
          <w:rFonts w:ascii="微软雅黑" w:hAnsi="微软雅黑" w:eastAsia="微软雅黑" w:cs="微软雅黑"/>
          <w:sz w:val="20"/>
          <w:szCs w:val="20"/>
        </w:rPr>
        <w:sectPr>
          <w:headerReference r:id="rId219" w:type="default"/>
          <w:footerReference r:id="rId220" w:type="default"/>
          <w:pgSz w:w="11906" w:h="16838"/>
          <w:pgMar w:top="1360" w:right="1118" w:bottom="400" w:left="1133" w:header="874" w:footer="0" w:gutter="0"/>
          <w:cols w:space="720" w:num="1"/>
        </w:sectPr>
      </w:pPr>
    </w:p>
    <w:p>
      <w:pPr>
        <w:pStyle w:val="2"/>
        <w:spacing w:line="266" w:lineRule="auto"/>
      </w:pPr>
      <w:r>
        <w:drawing>
          <wp:anchor distT="0" distB="0" distL="0" distR="0" simplePos="0" relativeHeight="251865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登录iRM WebUI。</w:t>
      </w:r>
    </w:p>
    <w:p>
      <w:pPr>
        <w:spacing w:before="68"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"bookmark320" </w:instrText>
      </w:r>
      <w:r>
        <w:fldChar w:fldCharType="separate"/>
      </w:r>
      <w:r>
        <w:rPr>
          <w:rFonts w:ascii="Nirmala UI" w:hAnsi="Nirmala UI" w:eastAsia="Nirmala UI" w:cs="Nirmala UI"/>
          <w:b/>
          <w:bCs/>
          <w:color w:val="0000FF"/>
          <w:spacing w:val="1"/>
          <w:sz w:val="21"/>
          <w:szCs w:val="21"/>
        </w:rPr>
        <w:t xml:space="preserve">9.2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40" w:line="207"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在主界面中选择“iRM管理 &gt;</w:t>
      </w:r>
      <w:r>
        <w:rPr>
          <w:rFonts w:ascii="微软雅黑" w:hAnsi="微软雅黑" w:eastAsia="微软雅黑" w:cs="微软雅黑"/>
          <w:spacing w:val="21"/>
          <w:sz w:val="21"/>
          <w:szCs w:val="21"/>
        </w:rPr>
        <w:t xml:space="preserve"> </w:t>
      </w:r>
      <w:r>
        <w:rPr>
          <w:rFonts w:ascii="微软雅黑" w:hAnsi="微软雅黑" w:eastAsia="微软雅黑" w:cs="微软雅黑"/>
          <w:spacing w:val="-3"/>
          <w:sz w:val="21"/>
          <w:szCs w:val="21"/>
        </w:rPr>
        <w:t>网络</w:t>
      </w:r>
      <w:r>
        <w:rPr>
          <w:rFonts w:ascii="微软雅黑" w:hAnsi="微软雅黑" w:eastAsia="微软雅黑" w:cs="微软雅黑"/>
          <w:spacing w:val="-4"/>
          <w:sz w:val="21"/>
          <w:szCs w:val="21"/>
        </w:rPr>
        <w:t>配置”。</w:t>
      </w:r>
    </w:p>
    <w:p>
      <w:pPr>
        <w:spacing w:before="40" w:line="207"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进入“网络配置”界面。</w:t>
      </w:r>
    </w:p>
    <w:p>
      <w:pPr>
        <w:spacing w:before="317" w:line="207"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7-156   </w:t>
      </w:r>
      <w:r>
        <w:rPr>
          <w:rFonts w:ascii="微软雅黑" w:hAnsi="微软雅黑" w:eastAsia="微软雅黑" w:cs="微软雅黑"/>
          <w:spacing w:val="-7"/>
          <w:sz w:val="21"/>
          <w:szCs w:val="21"/>
        </w:rPr>
        <w:t>“网络配置”界面</w:t>
      </w:r>
    </w:p>
    <w:p>
      <w:pPr>
        <w:spacing w:before="56" w:line="4919" w:lineRule="exact"/>
        <w:ind w:firstLine="2125"/>
      </w:pPr>
      <w:r>
        <w:rPr>
          <w:position w:val="-98"/>
        </w:rPr>
        <w:drawing>
          <wp:inline distT="0" distB="0" distL="0" distR="0">
            <wp:extent cx="3895725" cy="3123565"/>
            <wp:effectExtent l="0" t="0" r="0" b="0"/>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627"/>
                    <a:stretch>
                      <a:fillRect/>
                    </a:stretch>
                  </pic:blipFill>
                  <pic:spPr>
                    <a:xfrm>
                      <a:off x="0" y="0"/>
                      <a:ext cx="3895725" cy="3123800"/>
                    </a:xfrm>
                    <a:prstGeom prst="rect">
                      <a:avLst/>
                    </a:prstGeom>
                  </pic:spPr>
                </pic:pic>
              </a:graphicData>
            </a:graphic>
          </wp:inline>
        </w:drawing>
      </w:r>
    </w:p>
    <w:p>
      <w:pPr>
        <w:spacing w:before="170" w:line="181" w:lineRule="auto"/>
        <w:ind w:left="1709"/>
        <w:rPr>
          <w:rFonts w:ascii="微软雅黑" w:hAnsi="微软雅黑" w:eastAsia="微软雅黑" w:cs="微软雅黑"/>
          <w:sz w:val="21"/>
          <w:szCs w:val="21"/>
        </w:rPr>
      </w:pPr>
      <w:r>
        <w:rPr>
          <w:rFonts w:ascii="微软雅黑" w:hAnsi="微软雅黑" w:eastAsia="微软雅黑" w:cs="微软雅黑"/>
          <w:spacing w:val="-6"/>
          <w:sz w:val="21"/>
          <w:szCs w:val="21"/>
        </w:rPr>
        <w:t>3.    选择“网络协议</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IPv4</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10"/>
          <w:sz w:val="21"/>
          <w:szCs w:val="21"/>
        </w:rPr>
        <w:t xml:space="preserve"> </w:t>
      </w:r>
      <w:r>
        <w:rPr>
          <w:rFonts w:ascii="微软雅黑" w:hAnsi="微软雅黑" w:eastAsia="微软雅黑" w:cs="微软雅黑"/>
          <w:spacing w:val="-6"/>
          <w:sz w:val="21"/>
          <w:szCs w:val="21"/>
        </w:rPr>
        <w:t>手动配置</w:t>
      </w:r>
      <w:r>
        <w:rPr>
          <w:rFonts w:ascii="微软雅黑" w:hAnsi="微软雅黑" w:eastAsia="微软雅黑" w:cs="微软雅黑"/>
          <w:spacing w:val="-7"/>
          <w:sz w:val="21"/>
          <w:szCs w:val="21"/>
        </w:rPr>
        <w:t>”。</w:t>
      </w:r>
    </w:p>
    <w:p>
      <w:pPr>
        <w:spacing w:before="72"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spacing w:before="40" w:line="242" w:lineRule="auto"/>
        <w:ind w:left="1704"/>
        <w:rPr>
          <w:rFonts w:ascii="微软雅黑" w:hAnsi="微软雅黑" w:eastAsia="微软雅黑" w:cs="微软雅黑"/>
          <w:sz w:val="21"/>
          <w:szCs w:val="21"/>
        </w:rPr>
      </w:pPr>
      <w:r>
        <w:rPr>
          <w:rFonts w:ascii="微软雅黑" w:hAnsi="微软雅黑" w:eastAsia="微软雅黑" w:cs="微软雅黑"/>
          <w:spacing w:val="-3"/>
          <w:sz w:val="21"/>
          <w:szCs w:val="21"/>
        </w:rPr>
        <w:t>4.    单击“</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IP地址”后的显示框。</w:t>
      </w:r>
    </w:p>
    <w:p>
      <w:pPr>
        <w:spacing w:before="1" w:line="178" w:lineRule="auto"/>
        <w:ind w:left="1708"/>
        <w:rPr>
          <w:rFonts w:ascii="微软雅黑" w:hAnsi="微软雅黑" w:eastAsia="微软雅黑" w:cs="微软雅黑"/>
          <w:sz w:val="21"/>
          <w:szCs w:val="21"/>
        </w:rPr>
      </w:pPr>
      <w:r>
        <w:rPr>
          <w:rFonts w:ascii="微软雅黑" w:hAnsi="微软雅黑" w:eastAsia="微软雅黑" w:cs="微软雅黑"/>
          <w:spacing w:val="-5"/>
          <w:sz w:val="21"/>
          <w:szCs w:val="21"/>
        </w:rPr>
        <w:t>5.</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编辑IP地址。</w:t>
      </w:r>
    </w:p>
    <w:p>
      <w:pPr>
        <w:spacing w:before="71"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51" w:line="178" w:lineRule="auto"/>
        <w:ind w:left="2133"/>
        <w:rPr>
          <w:rFonts w:ascii="微软雅黑" w:hAnsi="微软雅黑" w:eastAsia="微软雅黑" w:cs="微软雅黑"/>
          <w:sz w:val="21"/>
          <w:szCs w:val="21"/>
        </w:rPr>
      </w:pPr>
      <w:r>
        <w:rPr>
          <w:rFonts w:ascii="微软雅黑" w:hAnsi="微软雅黑" w:eastAsia="微软雅黑" w:cs="微软雅黑"/>
          <w:spacing w:val="-3"/>
          <w:sz w:val="21"/>
          <w:szCs w:val="21"/>
        </w:rPr>
        <w:t>完成IP地址的配置。</w:t>
      </w:r>
    </w:p>
    <w:p>
      <w:pPr>
        <w:spacing w:before="170" w:line="409"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position w:val="13"/>
          <w:sz w:val="21"/>
          <w:szCs w:val="21"/>
        </w:rPr>
        <w:t>4</w:t>
      </w:r>
      <w:r>
        <w:rPr>
          <w:rFonts w:ascii="Nirmala UI" w:hAnsi="Nirmala UI" w:eastAsia="Nirmala UI" w:cs="Nirmala UI"/>
          <w:b/>
          <w:bCs/>
          <w:spacing w:val="25"/>
          <w:w w:val="101"/>
          <w:position w:val="13"/>
          <w:sz w:val="21"/>
          <w:szCs w:val="21"/>
        </w:rPr>
        <w:t xml:space="preserve">  </w:t>
      </w:r>
      <w:r>
        <w:rPr>
          <w:rFonts w:ascii="微软雅黑" w:hAnsi="微软雅黑" w:eastAsia="微软雅黑" w:cs="微软雅黑"/>
          <w:spacing w:val="-1"/>
          <w:position w:val="13"/>
          <w:sz w:val="21"/>
          <w:szCs w:val="21"/>
        </w:rPr>
        <w:t>增加新用户，用于登录管理模块，进行日常维护操作。</w:t>
      </w:r>
    </w:p>
    <w:p>
      <w:pPr>
        <w:spacing w:before="1" w:line="206"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1.    在主界面中选择“用户&amp;安全 &gt;</w:t>
      </w:r>
      <w:r>
        <w:rPr>
          <w:rFonts w:ascii="微软雅黑" w:hAnsi="微软雅黑" w:eastAsia="微软雅黑" w:cs="微软雅黑"/>
          <w:spacing w:val="23"/>
          <w:sz w:val="21"/>
          <w:szCs w:val="21"/>
        </w:rPr>
        <w:t xml:space="preserve"> </w:t>
      </w:r>
      <w:r>
        <w:rPr>
          <w:rFonts w:ascii="微软雅黑" w:hAnsi="微软雅黑" w:eastAsia="微软雅黑" w:cs="微软雅黑"/>
          <w:spacing w:val="-4"/>
          <w:sz w:val="21"/>
          <w:szCs w:val="21"/>
        </w:rPr>
        <w:t>本地用户”。</w:t>
      </w:r>
    </w:p>
    <w:p>
      <w:pPr>
        <w:spacing w:before="41"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318"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7-157   </w:t>
      </w:r>
      <w:r>
        <w:rPr>
          <w:rFonts w:ascii="微软雅黑" w:hAnsi="微软雅黑" w:eastAsia="微软雅黑" w:cs="微软雅黑"/>
          <w:spacing w:val="-7"/>
          <w:sz w:val="21"/>
          <w:szCs w:val="21"/>
        </w:rPr>
        <w:t>“本地用户”界面</w:t>
      </w:r>
    </w:p>
    <w:p>
      <w:pPr>
        <w:spacing w:before="58" w:line="885" w:lineRule="exact"/>
        <w:ind w:firstLine="2125"/>
      </w:pPr>
      <w:r>
        <w:rPr>
          <w:position w:val="-17"/>
        </w:rPr>
        <w:drawing>
          <wp:inline distT="0" distB="0" distL="0" distR="0">
            <wp:extent cx="4333875" cy="561975"/>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628"/>
                    <a:stretch>
                      <a:fillRect/>
                    </a:stretch>
                  </pic:blipFill>
                  <pic:spPr>
                    <a:xfrm>
                      <a:off x="0" y="0"/>
                      <a:ext cx="4333875" cy="562100"/>
                    </a:xfrm>
                    <a:prstGeom prst="rect">
                      <a:avLst/>
                    </a:prstGeom>
                  </pic:spPr>
                </pic:pic>
              </a:graphicData>
            </a:graphic>
          </wp:inline>
        </w:drawing>
      </w:r>
    </w:p>
    <w:p>
      <w:pPr>
        <w:spacing w:before="162"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单击界面左上角的“添加”。</w:t>
      </w:r>
    </w:p>
    <w:p>
      <w:pPr>
        <w:spacing w:before="39" w:line="234"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弹出添加用户窗口。</w:t>
      </w:r>
    </w:p>
    <w:p>
      <w:pPr>
        <w:spacing w:before="2" w:line="205"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3.</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设置各项参数。</w:t>
      </w:r>
    </w:p>
    <w:p>
      <w:pPr>
        <w:spacing w:before="42" w:line="207" w:lineRule="auto"/>
        <w:ind w:left="1704"/>
        <w:rPr>
          <w:rFonts w:ascii="微软雅黑" w:hAnsi="微软雅黑" w:eastAsia="微软雅黑" w:cs="微软雅黑"/>
          <w:sz w:val="21"/>
          <w:szCs w:val="21"/>
        </w:rPr>
      </w:pPr>
      <w:r>
        <w:rPr>
          <w:rFonts w:ascii="微软雅黑" w:hAnsi="微软雅黑" w:eastAsia="微软雅黑" w:cs="微软雅黑"/>
          <w:spacing w:val="-3"/>
          <w:sz w:val="21"/>
          <w:szCs w:val="21"/>
        </w:rPr>
        <w:t>4.</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单击“保存”。</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197</w:t>
      </w:r>
    </w:p>
    <w:p>
      <w:pPr>
        <w:spacing w:line="202" w:lineRule="auto"/>
        <w:rPr>
          <w:rFonts w:ascii="微软雅黑" w:hAnsi="微软雅黑" w:eastAsia="微软雅黑" w:cs="微软雅黑"/>
          <w:sz w:val="20"/>
          <w:szCs w:val="20"/>
        </w:rPr>
        <w:sectPr>
          <w:headerReference r:id="rId22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67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33"/>
        <w:rPr>
          <w:rFonts w:ascii="微软雅黑" w:hAnsi="微软雅黑" w:eastAsia="微软雅黑" w:cs="微软雅黑"/>
          <w:sz w:val="21"/>
          <w:szCs w:val="21"/>
        </w:rPr>
      </w:pPr>
      <w:r>
        <w:rPr>
          <w:rFonts w:ascii="微软雅黑" w:hAnsi="微软雅黑" w:eastAsia="微软雅黑" w:cs="微软雅黑"/>
          <w:spacing w:val="-3"/>
          <w:sz w:val="21"/>
          <w:szCs w:val="21"/>
        </w:rPr>
        <w:t>完成新增用户。</w:t>
      </w:r>
    </w:p>
    <w:p>
      <w:pPr>
        <w:spacing w:before="12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66" w:line="207" w:lineRule="auto"/>
        <w:ind w:left="12"/>
        <w:outlineLvl w:val="2"/>
        <w:rPr>
          <w:rFonts w:ascii="微软雅黑" w:hAnsi="微软雅黑" w:eastAsia="微软雅黑" w:cs="微软雅黑"/>
          <w:sz w:val="32"/>
          <w:szCs w:val="32"/>
        </w:rPr>
      </w:pPr>
      <w:bookmarkStart w:id="237" w:name="bookmark106"/>
      <w:bookmarkEnd w:id="237"/>
      <w:bookmarkStart w:id="238" w:name="bookmark105"/>
      <w:bookmarkEnd w:id="238"/>
      <w:r>
        <w:rPr>
          <w:rFonts w:ascii="Nirmala UI" w:hAnsi="Nirmala UI" w:eastAsia="Nirmala UI" w:cs="Nirmala UI"/>
          <w:b/>
          <w:bCs/>
          <w:spacing w:val="-3"/>
          <w:sz w:val="32"/>
          <w:szCs w:val="32"/>
        </w:rPr>
        <w:t>7.4.3</w:t>
      </w:r>
      <w:r>
        <w:rPr>
          <w:rFonts w:ascii="Nirmala UI" w:hAnsi="Nirmala UI" w:eastAsia="Nirmala UI" w:cs="Nirmala UI"/>
          <w:b/>
          <w:bCs/>
          <w:spacing w:val="26"/>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配置计算节点</w:t>
      </w:r>
    </w:p>
    <w:p>
      <w:pPr>
        <w:spacing w:before="352" w:line="206" w:lineRule="auto"/>
        <w:ind w:left="10"/>
        <w:outlineLvl w:val="3"/>
        <w:rPr>
          <w:rFonts w:ascii="微软雅黑" w:hAnsi="微软雅黑" w:eastAsia="微软雅黑" w:cs="微软雅黑"/>
          <w:sz w:val="26"/>
          <w:szCs w:val="26"/>
        </w:rPr>
      </w:pPr>
      <w:r>
        <w:fldChar w:fldCharType="begin"/>
      </w:r>
      <w:r>
        <w:instrText xml:space="preserve"> HYPERLINK "7.4.3.1" </w:instrText>
      </w:r>
      <w:r>
        <w:fldChar w:fldCharType="separate"/>
      </w:r>
      <w:r>
        <w:rPr>
          <w:rFonts w:ascii="Nirmala UI" w:hAnsi="Nirmala UI" w:eastAsia="Nirmala UI" w:cs="Nirmala UI"/>
          <w:b/>
          <w:bCs/>
          <w:spacing w:val="-1"/>
          <w:sz w:val="26"/>
          <w:szCs w:val="26"/>
        </w:rPr>
        <w:t>7.4.3.1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默认数据</w:t>
      </w:r>
    </w:p>
    <w:p>
      <w:pPr>
        <w:spacing w:before="237"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7-11 </w:t>
      </w:r>
      <w:r>
        <w:rPr>
          <w:rFonts w:ascii="微软雅黑" w:hAnsi="微软雅黑" w:eastAsia="微软雅黑" w:cs="微软雅黑"/>
          <w:spacing w:val="-1"/>
          <w:sz w:val="21"/>
          <w:szCs w:val="21"/>
        </w:rPr>
        <w:t>默认数据</w: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104" w:line="177" w:lineRule="auto"/>
              <w:ind w:left="113"/>
            </w:pPr>
            <w:r>
              <w:rPr>
                <w:spacing w:val="-2"/>
                <w14:textOutline w14:w="2667" w14:cap="flat" w14:cmpd="sng">
                  <w14:solidFill>
                    <w14:srgbClr w14:val="000000"/>
                  </w14:solidFill>
                  <w14:prstDash w14:val="solid"/>
                  <w14:miter w14:val="0"/>
                </w14:textOutline>
              </w:rPr>
              <w:t>类别</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0"/>
                </w14:textOutline>
              </w:rPr>
              <w:t>名称</w:t>
            </w:r>
          </w:p>
        </w:tc>
        <w:tc>
          <w:tcPr>
            <w:tcW w:w="3976" w:type="dxa"/>
            <w:shd w:val="clear" w:color="auto" w:fill="DDDDDD"/>
            <w:vAlign w:val="top"/>
          </w:tcPr>
          <w:p>
            <w:pPr>
              <w:pStyle w:val="9"/>
              <w:spacing w:before="105" w:line="177" w:lineRule="auto"/>
              <w:ind w:left="104"/>
            </w:pPr>
            <w:r>
              <w:rPr>
                <w:spacing w:val="-2"/>
                <w14:textOutline w14:w="2667" w14:cap="flat" w14:cmpd="sng">
                  <w14:solidFill>
                    <w14:srgbClr w14:val="000000"/>
                  </w14:solidFill>
                  <w14:prstDash w14:val="solid"/>
                  <w14:miter w14:val="0"/>
                </w14:textOutline>
              </w:rPr>
              <w:t>默认值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0" w:hRule="atLeast"/>
        </w:trPr>
        <w:tc>
          <w:tcPr>
            <w:tcW w:w="1995" w:type="dxa"/>
            <w:vAlign w:val="top"/>
          </w:tcPr>
          <w:p>
            <w:pPr>
              <w:pStyle w:val="9"/>
              <w:spacing w:before="77" w:line="206" w:lineRule="auto"/>
              <w:ind w:left="121"/>
            </w:pPr>
            <w:r>
              <w:rPr>
                <w:spacing w:val="-5"/>
              </w:rPr>
              <w:t>iBMC管理网口数据</w:t>
            </w:r>
          </w:p>
        </w:tc>
        <w:tc>
          <w:tcPr>
            <w:tcW w:w="1981" w:type="dxa"/>
            <w:vAlign w:val="top"/>
          </w:tcPr>
          <w:p>
            <w:pPr>
              <w:pStyle w:val="9"/>
              <w:spacing w:before="91" w:line="173" w:lineRule="auto"/>
              <w:ind w:left="101" w:right="220"/>
            </w:pPr>
            <w:r>
              <w:rPr>
                <w:spacing w:val="-2"/>
              </w:rPr>
              <w:t>管理网口IP地址与</w:t>
            </w:r>
            <w:r>
              <w:rPr>
                <w:spacing w:val="1"/>
              </w:rPr>
              <w:t xml:space="preserve"> </w:t>
            </w:r>
            <w:r>
              <w:rPr>
                <w:spacing w:val="-2"/>
              </w:rPr>
              <w:t>子网掩码</w:t>
            </w:r>
          </w:p>
        </w:tc>
        <w:tc>
          <w:tcPr>
            <w:tcW w:w="3976" w:type="dxa"/>
            <w:vAlign w:val="top"/>
          </w:tcPr>
          <w:p>
            <w:pPr>
              <w:pStyle w:val="9"/>
              <w:spacing w:before="94" w:line="177" w:lineRule="auto"/>
              <w:ind w:left="388" w:right="109" w:hanging="270"/>
            </w:pPr>
            <w:r>
              <w:rPr>
                <w:spacing w:val="-5"/>
              </w:rPr>
              <w:t>●</w:t>
            </w:r>
            <w:r>
              <w:rPr>
                <w:spacing w:val="29"/>
              </w:rPr>
              <w:t xml:space="preserve">  </w:t>
            </w:r>
            <w:r>
              <w:rPr>
                <w:spacing w:val="-5"/>
              </w:rPr>
              <w:t>IP地址及子网掩码默认由DHCP方式获</w:t>
            </w:r>
            <w:r>
              <w:rPr>
                <w:spacing w:val="1"/>
              </w:rPr>
              <w:t xml:space="preserve"> </w:t>
            </w:r>
            <w:r>
              <w:t>取</w:t>
            </w:r>
          </w:p>
          <w:p>
            <w:pPr>
              <w:pStyle w:val="9"/>
              <w:spacing w:before="66" w:line="207" w:lineRule="auto"/>
              <w:ind w:left="118"/>
            </w:pPr>
            <w:r>
              <w:rPr>
                <w:spacing w:val="-11"/>
              </w:rPr>
              <w:t>●</w:t>
            </w:r>
            <w:r>
              <w:rPr>
                <w:spacing w:val="25"/>
              </w:rPr>
              <w:t xml:space="preserve">  </w:t>
            </w:r>
            <w:r>
              <w:rPr>
                <w:spacing w:val="-11"/>
              </w:rPr>
              <w:t>默认IP地址：</w:t>
            </w:r>
            <w:r>
              <w:rPr>
                <w:spacing w:val="52"/>
                <w:w w:val="101"/>
              </w:rPr>
              <w:t xml:space="preserve"> </w:t>
            </w:r>
            <w:r>
              <w:fldChar w:fldCharType="begin"/>
            </w:r>
            <w:r>
              <w:instrText xml:space="preserve"> HYPERLINK "192.168.2.100" </w:instrText>
            </w:r>
            <w:r>
              <w:fldChar w:fldCharType="separate"/>
            </w:r>
            <w:r>
              <w:rPr>
                <w:spacing w:val="-11"/>
              </w:rPr>
              <w:t>192.168.2.100</w:t>
            </w:r>
            <w:r>
              <w:rPr>
                <w:spacing w:val="-11"/>
              </w:rPr>
              <w:fldChar w:fldCharType="end"/>
            </w:r>
            <w:r>
              <w:rPr>
                <w:spacing w:val="-11"/>
              </w:rPr>
              <w:t>说明：</w:t>
            </w:r>
          </w:p>
          <w:p>
            <w:pPr>
              <w:pStyle w:val="9"/>
              <w:spacing w:before="20" w:line="207" w:lineRule="auto"/>
              <w:ind w:left="104"/>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before="42" w:line="187" w:lineRule="auto"/>
              <w:ind w:left="566" w:right="157" w:hanging="271"/>
              <w:rPr>
                <w:sz w:val="18"/>
                <w:szCs w:val="18"/>
              </w:rPr>
            </w:pPr>
            <w:r>
              <w:rPr>
                <w:spacing w:val="-1"/>
                <w:sz w:val="18"/>
                <w:szCs w:val="18"/>
              </w:rPr>
              <w:t>●   面板的管理网口仅用于现场维护时供客户</w:t>
            </w:r>
            <w:r>
              <w:rPr>
                <w:spacing w:val="11"/>
                <w:sz w:val="18"/>
                <w:szCs w:val="18"/>
              </w:rPr>
              <w:t xml:space="preserve"> </w:t>
            </w:r>
            <w:r>
              <w:rPr>
                <w:spacing w:val="-1"/>
                <w:sz w:val="18"/>
                <w:szCs w:val="18"/>
              </w:rPr>
              <w:t>端直连使用，其他场景不允许连接网线。</w:t>
            </w:r>
          </w:p>
          <w:p>
            <w:pPr>
              <w:pStyle w:val="9"/>
              <w:spacing w:before="42" w:line="181" w:lineRule="auto"/>
              <w:ind w:left="566" w:right="157" w:hanging="271"/>
              <w:rPr>
                <w:sz w:val="18"/>
                <w:szCs w:val="18"/>
              </w:rPr>
            </w:pPr>
            <w:r>
              <w:rPr>
                <w:spacing w:val="-2"/>
                <w:sz w:val="18"/>
                <w:szCs w:val="18"/>
              </w:rPr>
              <w:t>●   当管理网口切换到NC-SI通道</w:t>
            </w:r>
            <w:r>
              <w:rPr>
                <w:spacing w:val="-3"/>
                <w:sz w:val="18"/>
                <w:szCs w:val="18"/>
              </w:rPr>
              <w:t xml:space="preserve">时，面板的  </w:t>
            </w:r>
            <w:r>
              <w:rPr>
                <w:spacing w:val="-1"/>
                <w:sz w:val="18"/>
                <w:szCs w:val="18"/>
              </w:rPr>
              <w:t>管理网口会变更成近端维护网口，其默认</w:t>
            </w:r>
            <w:r>
              <w:rPr>
                <w:spacing w:val="12"/>
                <w:sz w:val="18"/>
                <w:szCs w:val="18"/>
              </w:rPr>
              <w:t xml:space="preserve"> </w:t>
            </w:r>
            <w:r>
              <w:rPr>
                <w:spacing w:val="-4"/>
                <w:sz w:val="18"/>
                <w:szCs w:val="18"/>
              </w:rPr>
              <w:t>IP地址为</w:t>
            </w:r>
            <w:r>
              <w:fldChar w:fldCharType="begin"/>
            </w:r>
            <w:r>
              <w:instrText xml:space="preserve"> HYPERLINK "192.168.240.100" </w:instrText>
            </w:r>
            <w:r>
              <w:fldChar w:fldCharType="separate"/>
            </w:r>
            <w:r>
              <w:rPr>
                <w:spacing w:val="-4"/>
                <w:sz w:val="18"/>
                <w:szCs w:val="18"/>
              </w:rPr>
              <w:t>192.168.240.100</w:t>
            </w:r>
            <w:r>
              <w:rPr>
                <w:spacing w:val="-4"/>
                <w:sz w:val="18"/>
                <w:szCs w:val="18"/>
              </w:rPr>
              <w:fldChar w:fldCharType="end"/>
            </w:r>
            <w:r>
              <w:rPr>
                <w:spacing w:val="-4"/>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995" w:type="dxa"/>
            <w:vAlign w:val="top"/>
          </w:tcPr>
          <w:p>
            <w:pPr>
              <w:pStyle w:val="9"/>
              <w:spacing w:before="85" w:line="187" w:lineRule="auto"/>
              <w:ind w:left="112" w:right="109" w:firstLine="9"/>
            </w:pPr>
            <w:r>
              <w:rPr>
                <w:spacing w:val="-5"/>
              </w:rPr>
              <w:t>iBMC管理系统登录</w:t>
            </w:r>
            <w:r>
              <w:rPr>
                <w:spacing w:val="4"/>
              </w:rPr>
              <w:t xml:space="preserve"> </w:t>
            </w:r>
            <w:r>
              <w:rPr>
                <w:spacing w:val="-2"/>
              </w:rPr>
              <w:t>数据</w:t>
            </w:r>
          </w:p>
        </w:tc>
        <w:tc>
          <w:tcPr>
            <w:tcW w:w="1981" w:type="dxa"/>
            <w:vAlign w:val="top"/>
          </w:tcPr>
          <w:p>
            <w:pPr>
              <w:pStyle w:val="9"/>
              <w:spacing w:before="86" w:line="206" w:lineRule="auto"/>
              <w:ind w:left="101"/>
            </w:pPr>
            <w:r>
              <w:rPr>
                <w:spacing w:val="-1"/>
              </w:rPr>
              <w:t>用户名与密码</w:t>
            </w:r>
          </w:p>
        </w:tc>
        <w:tc>
          <w:tcPr>
            <w:tcW w:w="3976" w:type="dxa"/>
            <w:vAlign w:val="top"/>
          </w:tcPr>
          <w:p>
            <w:pPr>
              <w:pStyle w:val="9"/>
              <w:spacing w:before="86" w:line="187" w:lineRule="auto"/>
              <w:ind w:left="104" w:right="197"/>
            </w:pPr>
            <w:r>
              <w:rPr>
                <w:spacing w:val="-3"/>
              </w:rPr>
              <w:t xml:space="preserve">默认用户名和默认密码请参见《 </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3"/>
              </w:rPr>
              <w:t>Atlas</w:t>
            </w:r>
            <w:r>
              <w:rPr>
                <w:color w:val="0000FF"/>
                <w:spacing w:val="-3"/>
                <w14:textOutline w14:w="2667" w14:cap="flat" w14:cmpd="sng">
                  <w14:solidFill>
                    <w14:srgbClr w14:val="0000FF"/>
                  </w14:solidFill>
                  <w14:prstDash w14:val="solid"/>
                  <w14:miter w14:val="0"/>
                </w14:textOutline>
              </w:rPr>
              <w:t>硬</w:t>
            </w:r>
            <w:r>
              <w:rPr>
                <w:color w:val="0000FF"/>
                <w:spacing w:val="-3"/>
                <w14:textOutline w14:w="2667" w14:cap="flat" w14:cmpd="sng">
                  <w14:solidFill>
                    <w14:srgbClr w14:val="0000FF"/>
                  </w14:solidFill>
                  <w14:prstDash w14:val="solid"/>
                  <w14:miter w14:val="0"/>
                </w14:textOutline>
              </w:rPr>
              <w:fldChar w:fldCharType="end"/>
            </w:r>
            <w:r>
              <w:rPr>
                <w:color w:val="0000FF"/>
                <w:spacing w:val="13"/>
              </w:rPr>
              <w:t xml:space="preserve"> </w:t>
            </w:r>
            <w:r>
              <w:fldChar w:fldCharType="begin"/>
            </w:r>
            <w:r>
              <w:instrText xml:space="preserve"> HYPERLINK "https://support.huawei.com/enterprise/zh/doc/EDOC1100235027?idPath=23710424%7C251366513%7C22892968%7C252764743" </w:instrText>
            </w:r>
            <w:r>
              <w:fldChar w:fldCharType="separate"/>
            </w:r>
            <w:r>
              <w:rPr>
                <w:color w:val="0000FF"/>
                <w:spacing w:val="-1"/>
                <w14:textOutline w14:w="2667" w14:cap="flat" w14:cmpd="sng">
                  <w14:solidFill>
                    <w14:srgbClr w14:val="0000FF"/>
                  </w14:solidFill>
                  <w14:prstDash w14:val="solid"/>
                  <w14:miter w14:val="0"/>
                </w14:textOutline>
              </w:rPr>
              <w:t>件产品</w:t>
            </w:r>
            <w:r>
              <w:rPr>
                <w:color w:val="0000FF"/>
                <w:spacing w:val="-1"/>
              </w:rPr>
              <w:t xml:space="preserve"> </w:t>
            </w:r>
            <w:r>
              <w:rPr>
                <w:color w:val="0000FF"/>
                <w:spacing w:val="-1"/>
                <w14:textOutline w14:w="2667" w14:cap="flat" w14:cmpd="sng">
                  <w14:solidFill>
                    <w14:srgbClr w14:val="0000FF"/>
                  </w14:solidFill>
                  <w14:prstDash w14:val="solid"/>
                  <w14:miter w14:val="0"/>
                </w14:textOutline>
              </w:rPr>
              <w:t>用户清单</w:t>
            </w:r>
            <w:r>
              <w:rPr>
                <w:color w:val="0000FF"/>
                <w:spacing w:val="-1"/>
                <w14:textOutline w14:w="2667" w14:cap="flat" w14:cmpd="sng">
                  <w14:solidFill>
                    <w14:srgbClr w14:val="0000FF"/>
                  </w14:solidFill>
                  <w14:prstDash w14:val="solid"/>
                  <w14:miter w14:val="0"/>
                </w14:textOutline>
              </w:rPr>
              <w:fldChar w:fldCharType="end"/>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9" w:hRule="atLeast"/>
        </w:trPr>
        <w:tc>
          <w:tcPr>
            <w:tcW w:w="1995" w:type="dxa"/>
            <w:vAlign w:val="top"/>
          </w:tcPr>
          <w:p>
            <w:pPr>
              <w:pStyle w:val="9"/>
              <w:spacing w:before="87" w:line="206" w:lineRule="auto"/>
              <w:ind w:left="127"/>
            </w:pPr>
            <w:r>
              <w:rPr>
                <w:spacing w:val="-8"/>
              </w:rPr>
              <w:t>BIOS数据</w:t>
            </w:r>
          </w:p>
        </w:tc>
        <w:tc>
          <w:tcPr>
            <w:tcW w:w="1981" w:type="dxa"/>
            <w:vAlign w:val="top"/>
          </w:tcPr>
          <w:p>
            <w:pPr>
              <w:pStyle w:val="9"/>
              <w:spacing w:before="100" w:line="179" w:lineRule="auto"/>
              <w:ind w:left="101"/>
            </w:pPr>
            <w:r>
              <w:rPr>
                <w:spacing w:val="-2"/>
              </w:rPr>
              <w:t>密码</w:t>
            </w:r>
          </w:p>
        </w:tc>
        <w:tc>
          <w:tcPr>
            <w:tcW w:w="3976" w:type="dxa"/>
            <w:vAlign w:val="top"/>
          </w:tcPr>
          <w:p>
            <w:pPr>
              <w:pStyle w:val="9"/>
              <w:spacing w:before="56" w:line="179" w:lineRule="auto"/>
              <w:ind w:left="85" w:right="125" w:firstLine="27"/>
            </w:pPr>
            <w:r>
              <w:rPr>
                <w:spacing w:val="-1"/>
              </w:rPr>
              <w:t>当前使用的BIOS版本支持irst</w:t>
            </w:r>
            <w:r>
              <w:rPr>
                <w:spacing w:val="20"/>
              </w:rPr>
              <w:t xml:space="preserve"> </w:t>
            </w:r>
            <w:r>
              <w:rPr>
                <w:spacing w:val="-1"/>
              </w:rPr>
              <w:t>log</w:t>
            </w:r>
            <w:r>
              <w:rPr>
                <w:spacing w:val="-2"/>
              </w:rPr>
              <w:t>in功能</w:t>
            </w:r>
            <w:r>
              <w:t xml:space="preserve">  </w:t>
            </w:r>
            <w:r>
              <w:rPr>
                <w:spacing w:val="-3"/>
              </w:rPr>
              <w:t>（即BIOS默认无密码，第一次进Setup界</w:t>
            </w:r>
            <w:r>
              <w:rPr>
                <w:spacing w:val="17"/>
                <w:w w:val="101"/>
              </w:rPr>
              <w:t xml:space="preserve"> </w:t>
            </w:r>
            <w:r>
              <w:t>面时，会提示设置新密码</w:t>
            </w:r>
            <w:r>
              <w:rPr>
                <w:spacing w:val="6"/>
              </w:rPr>
              <w:t>），</w:t>
            </w:r>
            <w:r>
              <w:t xml:space="preserve">必须完成   </w:t>
            </w:r>
            <w:r>
              <w:rPr>
                <w:spacing w:val="-2"/>
              </w:rPr>
              <w:t>新密码设置后才能登录进入Setup界面。</w:t>
            </w:r>
          </w:p>
        </w:tc>
      </w:tr>
    </w:tbl>
    <w:p>
      <w:pPr>
        <w:pStyle w:val="2"/>
        <w:spacing w:line="275" w:lineRule="auto"/>
      </w:pPr>
    </w:p>
    <w:p>
      <w:pPr>
        <w:pStyle w:val="2"/>
        <w:spacing w:line="276" w:lineRule="auto"/>
      </w:pPr>
    </w:p>
    <w:p>
      <w:pPr>
        <w:spacing w:before="112" w:line="178" w:lineRule="auto"/>
        <w:ind w:left="10"/>
        <w:outlineLvl w:val="3"/>
        <w:rPr>
          <w:rFonts w:ascii="微软雅黑" w:hAnsi="微软雅黑" w:eastAsia="微软雅黑" w:cs="微软雅黑"/>
          <w:sz w:val="26"/>
          <w:szCs w:val="26"/>
        </w:rPr>
      </w:pPr>
      <w:bookmarkStart w:id="239" w:name="bookmark107"/>
      <w:bookmarkEnd w:id="239"/>
      <w:r>
        <w:fldChar w:fldCharType="begin"/>
      </w:r>
      <w:r>
        <w:instrText xml:space="preserve"> HYPERLINK "7.4.3.2" </w:instrText>
      </w:r>
      <w:r>
        <w:fldChar w:fldCharType="separate"/>
      </w:r>
      <w:r>
        <w:rPr>
          <w:rFonts w:ascii="Nirmala UI" w:hAnsi="Nirmala UI" w:eastAsia="Nirmala UI" w:cs="Nirmala UI"/>
          <w:b/>
          <w:bCs/>
          <w:spacing w:val="-3"/>
          <w:sz w:val="26"/>
          <w:szCs w:val="26"/>
        </w:rPr>
        <w:t>7.4.3.2</w:t>
      </w:r>
      <w:r>
        <w:rPr>
          <w:rFonts w:ascii="Nirmala UI" w:hAnsi="Nirmala UI" w:eastAsia="Nirmala UI" w:cs="Nirmala UI"/>
          <w:b/>
          <w:bCs/>
          <w:spacing w:val="-3"/>
          <w:sz w:val="26"/>
          <w:szCs w:val="26"/>
        </w:rPr>
        <w:fldChar w:fldCharType="end"/>
      </w:r>
      <w:r>
        <w:rPr>
          <w:rFonts w:ascii="Nirmala UI" w:hAnsi="Nirmala UI" w:eastAsia="Nirmala UI" w:cs="Nirmala UI"/>
          <w:b/>
          <w:bCs/>
          <w:spacing w:val="25"/>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配置操作</w:t>
      </w:r>
    </w:p>
    <w:p>
      <w:pPr>
        <w:spacing w:before="118"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配置计算节点的详细操作，请参见《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w:t>
      </w:r>
    </w:p>
    <w:p>
      <w:pPr>
        <w:spacing w:before="23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00"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修改iBMC默认用户的初始密码。</w:t>
      </w:r>
    </w:p>
    <w:p>
      <w:pPr>
        <w:spacing w:before="69" w:line="178"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登录iBMC WebUI。</w:t>
      </w:r>
    </w:p>
    <w:p>
      <w:pPr>
        <w:spacing w:before="48" w:line="219"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在主界面中选择“用户&amp;安全 &gt;</w:t>
      </w:r>
      <w:r>
        <w:rPr>
          <w:rFonts w:ascii="微软雅黑" w:hAnsi="微软雅黑" w:eastAsia="微软雅黑" w:cs="微软雅黑"/>
          <w:spacing w:val="9"/>
          <w:sz w:val="21"/>
          <w:szCs w:val="21"/>
        </w:rPr>
        <w:t xml:space="preserve"> </w:t>
      </w:r>
      <w:r>
        <w:rPr>
          <w:rFonts w:ascii="微软雅黑" w:hAnsi="微软雅黑" w:eastAsia="微软雅黑" w:cs="微软雅黑"/>
          <w:spacing w:val="-3"/>
          <w:sz w:val="21"/>
          <w:szCs w:val="21"/>
        </w:rPr>
        <w:t>本</w:t>
      </w:r>
      <w:r>
        <w:rPr>
          <w:rFonts w:ascii="微软雅黑" w:hAnsi="微软雅黑" w:eastAsia="微软雅黑" w:cs="微软雅黑"/>
          <w:spacing w:val="-4"/>
          <w:sz w:val="21"/>
          <w:szCs w:val="21"/>
        </w:rPr>
        <w:t>地用户”。</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252"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7-158   </w:t>
      </w:r>
      <w:r>
        <w:rPr>
          <w:rFonts w:ascii="微软雅黑" w:hAnsi="微软雅黑" w:eastAsia="微软雅黑" w:cs="微软雅黑"/>
          <w:spacing w:val="-7"/>
          <w:sz w:val="21"/>
          <w:szCs w:val="21"/>
        </w:rPr>
        <w:t>“本地用户”界面</w:t>
      </w:r>
    </w:p>
    <w:p>
      <w:pPr>
        <w:spacing w:before="36" w:line="1096" w:lineRule="exact"/>
        <w:ind w:firstLine="2125"/>
      </w:pPr>
      <w:r>
        <w:rPr>
          <w:position w:val="-21"/>
        </w:rPr>
        <w:drawing>
          <wp:inline distT="0" distB="0" distL="0" distR="0">
            <wp:extent cx="4000500" cy="695960"/>
            <wp:effectExtent l="0" t="0" r="0" b="0"/>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629"/>
                    <a:stretch>
                      <a:fillRect/>
                    </a:stretch>
                  </pic:blipFill>
                  <pic:spPr>
                    <a:xfrm>
                      <a:off x="0" y="0"/>
                      <a:ext cx="4000500" cy="695992"/>
                    </a:xfrm>
                    <a:prstGeom prst="rect">
                      <a:avLst/>
                    </a:prstGeom>
                  </pic:spPr>
                </pic:pic>
              </a:graphicData>
            </a:graphic>
          </wp:inline>
        </w:drawing>
      </w:r>
    </w:p>
    <w:p>
      <w:pPr>
        <w:spacing w:before="140" w:line="21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单击待修改密码的用户名后面的“编辑”。</w:t>
      </w:r>
    </w:p>
    <w:p>
      <w:pPr>
        <w:spacing w:before="1"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198</w:t>
      </w:r>
    </w:p>
    <w:p>
      <w:pPr>
        <w:spacing w:line="202" w:lineRule="auto"/>
        <w:rPr>
          <w:rFonts w:ascii="微软雅黑" w:hAnsi="微软雅黑" w:eastAsia="微软雅黑" w:cs="微软雅黑"/>
          <w:sz w:val="20"/>
          <w:szCs w:val="20"/>
        </w:rPr>
        <w:sectPr>
          <w:headerReference r:id="rId222"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869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7-159   </w:t>
      </w:r>
      <w:r>
        <w:rPr>
          <w:rFonts w:ascii="微软雅黑" w:hAnsi="微软雅黑" w:eastAsia="微软雅黑" w:cs="微软雅黑"/>
          <w:spacing w:val="-7"/>
          <w:sz w:val="21"/>
          <w:szCs w:val="21"/>
        </w:rPr>
        <w:t>“编辑用户”界面</w:t>
      </w:r>
    </w:p>
    <w:p>
      <w:pPr>
        <w:spacing w:before="50" w:line="5296" w:lineRule="exact"/>
        <w:ind w:firstLine="2125"/>
      </w:pPr>
      <w:r>
        <w:rPr>
          <w:position w:val="-105"/>
        </w:rPr>
        <w:drawing>
          <wp:inline distT="0" distB="0" distL="0" distR="0">
            <wp:extent cx="3038475" cy="3362325"/>
            <wp:effectExtent l="0" t="0" r="0" b="0"/>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630"/>
                    <a:stretch>
                      <a:fillRect/>
                    </a:stretch>
                  </pic:blipFill>
                  <pic:spPr>
                    <a:xfrm>
                      <a:off x="0" y="0"/>
                      <a:ext cx="3038475" cy="3362562"/>
                    </a:xfrm>
                    <a:prstGeom prst="rect">
                      <a:avLst/>
                    </a:prstGeom>
                  </pic:spPr>
                </pic:pic>
              </a:graphicData>
            </a:graphic>
          </wp:inline>
        </w:drawing>
      </w:r>
    </w:p>
    <w:p>
      <w:pPr>
        <w:spacing w:before="157"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在“当前用户登录密码”文本框中输入当前密码。</w:t>
      </w:r>
    </w:p>
    <w:p>
      <w:pPr>
        <w:spacing w:before="34"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在“密码”和“密码确认”文本框中输入修改后的密码。</w:t>
      </w:r>
    </w:p>
    <w:p>
      <w:pPr>
        <w:spacing w:before="137"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63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5"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密码复杂度要求：</w:t>
      </w:r>
    </w:p>
    <w:p>
      <w:pPr>
        <w:spacing w:before="42" w:line="206" w:lineRule="auto"/>
        <w:ind w:left="250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长度为8～20个字符。</w:t>
      </w:r>
    </w:p>
    <w:p>
      <w:pPr>
        <w:spacing w:before="41" w:line="216" w:lineRule="auto"/>
        <w:ind w:left="2792" w:right="3828" w:hanging="283"/>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3"/>
          <w:sz w:val="18"/>
          <w:szCs w:val="18"/>
        </w:rPr>
        <w:t>至少包含一个空格或者以下特殊字符：</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`~!@#$%^&amp;*()-_=+\|[{}];:'",&lt;.</w:t>
      </w:r>
      <w:r>
        <w:rPr>
          <w:rFonts w:ascii="微软雅黑" w:hAnsi="微软雅黑" w:eastAsia="微软雅黑" w:cs="微软雅黑"/>
          <w:spacing w:val="-7"/>
          <w:sz w:val="18"/>
          <w:szCs w:val="18"/>
        </w:rPr>
        <w:t>&gt;/?</w:t>
      </w:r>
    </w:p>
    <w:p>
      <w:pPr>
        <w:spacing w:before="62" w:line="213" w:lineRule="auto"/>
        <w:ind w:left="2788" w:right="4548" w:hanging="27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4"/>
          <w:sz w:val="18"/>
          <w:szCs w:val="18"/>
        </w:rPr>
        <w:t>至少包含以下字符中的两种：</w:t>
      </w:r>
      <w:r>
        <w:rPr>
          <w:rFonts w:ascii="微软雅黑" w:hAnsi="微软雅黑" w:eastAsia="微软雅黑" w:cs="微软雅黑"/>
          <w:spacing w:val="2"/>
          <w:sz w:val="18"/>
          <w:szCs w:val="18"/>
        </w:rPr>
        <w:t xml:space="preserve"> </w:t>
      </w:r>
      <w:r>
        <w:rPr>
          <w:rFonts w:ascii="微软雅黑" w:hAnsi="微软雅黑" w:eastAsia="微软雅黑" w:cs="微软雅黑"/>
          <w:spacing w:val="-17"/>
          <w:sz w:val="18"/>
          <w:szCs w:val="18"/>
        </w:rPr>
        <w:t>小写字母：</w:t>
      </w:r>
      <w:r>
        <w:rPr>
          <w:rFonts w:ascii="微软雅黑" w:hAnsi="微软雅黑" w:eastAsia="微软雅黑" w:cs="微软雅黑"/>
          <w:spacing w:val="13"/>
          <w:w w:val="101"/>
          <w:sz w:val="18"/>
          <w:szCs w:val="18"/>
        </w:rPr>
        <w:t xml:space="preserve">  </w:t>
      </w:r>
      <w:r>
        <w:rPr>
          <w:rFonts w:ascii="微软雅黑" w:hAnsi="微软雅黑" w:eastAsia="微软雅黑" w:cs="微软雅黑"/>
          <w:spacing w:val="-17"/>
          <w:sz w:val="18"/>
          <w:szCs w:val="18"/>
        </w:rPr>
        <w:t>a～z</w:t>
      </w:r>
    </w:p>
    <w:p>
      <w:pPr>
        <w:spacing w:before="78" w:line="232" w:lineRule="auto"/>
        <w:ind w:left="2790"/>
        <w:rPr>
          <w:rFonts w:ascii="微软雅黑" w:hAnsi="微软雅黑" w:eastAsia="微软雅黑" w:cs="微软雅黑"/>
          <w:sz w:val="18"/>
          <w:szCs w:val="18"/>
        </w:rPr>
      </w:pPr>
      <w:r>
        <w:rPr>
          <w:rFonts w:ascii="微软雅黑" w:hAnsi="微软雅黑" w:eastAsia="微软雅黑" w:cs="微软雅黑"/>
          <w:spacing w:val="-17"/>
          <w:sz w:val="18"/>
          <w:szCs w:val="18"/>
        </w:rPr>
        <w:t>大写字母：</w:t>
      </w:r>
      <w:r>
        <w:rPr>
          <w:rFonts w:ascii="微软雅黑" w:hAnsi="微软雅黑" w:eastAsia="微软雅黑" w:cs="微软雅黑"/>
          <w:spacing w:val="8"/>
          <w:sz w:val="18"/>
          <w:szCs w:val="18"/>
        </w:rPr>
        <w:t xml:space="preserve">  </w:t>
      </w:r>
      <w:r>
        <w:rPr>
          <w:rFonts w:ascii="微软雅黑" w:hAnsi="微软雅黑" w:eastAsia="微软雅黑" w:cs="微软雅黑"/>
          <w:spacing w:val="-17"/>
          <w:sz w:val="18"/>
          <w:szCs w:val="18"/>
        </w:rPr>
        <w:t>A～Z</w:t>
      </w:r>
    </w:p>
    <w:p>
      <w:pPr>
        <w:spacing w:before="1" w:line="205" w:lineRule="auto"/>
        <w:ind w:left="2787"/>
        <w:rPr>
          <w:rFonts w:ascii="微软雅黑" w:hAnsi="微软雅黑" w:eastAsia="微软雅黑" w:cs="微软雅黑"/>
          <w:sz w:val="18"/>
          <w:szCs w:val="18"/>
        </w:rPr>
      </w:pPr>
      <w:r>
        <w:rPr>
          <w:rFonts w:ascii="微软雅黑" w:hAnsi="微软雅黑" w:eastAsia="微软雅黑" w:cs="微软雅黑"/>
          <w:spacing w:val="-16"/>
          <w:sz w:val="18"/>
          <w:szCs w:val="18"/>
        </w:rPr>
        <w:t>数字：</w:t>
      </w:r>
      <w:r>
        <w:rPr>
          <w:rFonts w:ascii="微软雅黑" w:hAnsi="微软雅黑" w:eastAsia="微软雅黑" w:cs="微软雅黑"/>
          <w:spacing w:val="39"/>
          <w:sz w:val="18"/>
          <w:szCs w:val="18"/>
        </w:rPr>
        <w:t xml:space="preserve"> </w:t>
      </w:r>
      <w:r>
        <w:rPr>
          <w:rFonts w:ascii="微软雅黑" w:hAnsi="微软雅黑" w:eastAsia="微软雅黑" w:cs="微软雅黑"/>
          <w:spacing w:val="-16"/>
          <w:sz w:val="18"/>
          <w:szCs w:val="18"/>
        </w:rPr>
        <w:t>0～9</w:t>
      </w:r>
    </w:p>
    <w:p>
      <w:pPr>
        <w:spacing w:before="44"/>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密码不能是用户名或用户名的倒序。</w:t>
      </w:r>
    </w:p>
    <w:p>
      <w:pPr>
        <w:spacing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33" w:line="437" w:lineRule="exact"/>
        <w:ind w:left="2133"/>
        <w:rPr>
          <w:rFonts w:ascii="微软雅黑" w:hAnsi="微软雅黑" w:eastAsia="微软雅黑" w:cs="微软雅黑"/>
          <w:sz w:val="21"/>
          <w:szCs w:val="21"/>
        </w:rPr>
      </w:pPr>
      <w:r>
        <w:rPr>
          <w:rFonts w:ascii="微软雅黑" w:hAnsi="微软雅黑" w:eastAsia="微软雅黑" w:cs="微软雅黑"/>
          <w:spacing w:val="-3"/>
          <w:position w:val="15"/>
          <w:sz w:val="21"/>
          <w:szCs w:val="21"/>
        </w:rPr>
        <w:t>完成iBMC默认用户初始密码的修改。</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检查计算节点。</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查询计算节点的版本信息，确保与局点要求一致。</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查看计算节点的告警信息。</w:t>
      </w:r>
    </w:p>
    <w:p>
      <w:pPr>
        <w:spacing w:before="126" w:line="411" w:lineRule="exact"/>
        <w:ind w:left="1008"/>
        <w:rPr>
          <w:rFonts w:ascii="微软雅黑" w:hAnsi="微软雅黑" w:eastAsia="微软雅黑" w:cs="微软雅黑"/>
          <w:sz w:val="21"/>
          <w:szCs w:val="21"/>
        </w:rPr>
      </w:pPr>
      <w:r>
        <w:rPr>
          <w:rFonts w:ascii="微软雅黑" w:hAnsi="微软雅黑" w:eastAsia="微软雅黑" w:cs="微软雅黑"/>
          <w:spacing w:val="-5"/>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5"/>
          <w:position w:val="13"/>
          <w:sz w:val="21"/>
          <w:szCs w:val="21"/>
        </w:rPr>
        <w:t>3</w:t>
      </w:r>
      <w:r>
        <w:rPr>
          <w:rFonts w:ascii="Nirmala UI" w:hAnsi="Nirmala UI" w:eastAsia="Nirmala UI" w:cs="Nirmala UI"/>
          <w:b/>
          <w:bCs/>
          <w:spacing w:val="30"/>
          <w:position w:val="13"/>
          <w:sz w:val="21"/>
          <w:szCs w:val="21"/>
        </w:rPr>
        <w:t xml:space="preserve">  </w:t>
      </w:r>
      <w:r>
        <w:rPr>
          <w:rFonts w:ascii="微软雅黑" w:hAnsi="微软雅黑" w:eastAsia="微软雅黑" w:cs="微软雅黑"/>
          <w:spacing w:val="-5"/>
          <w:position w:val="13"/>
          <w:sz w:val="21"/>
          <w:szCs w:val="21"/>
        </w:rPr>
        <w:t>配置计算节点的iBMC</w:t>
      </w:r>
      <w:r>
        <w:rPr>
          <w:rFonts w:ascii="微软雅黑" w:hAnsi="微软雅黑" w:eastAsia="微软雅黑" w:cs="微软雅黑"/>
          <w:spacing w:val="24"/>
          <w:position w:val="13"/>
          <w:sz w:val="21"/>
          <w:szCs w:val="21"/>
        </w:rPr>
        <w:t xml:space="preserve"> </w:t>
      </w:r>
      <w:r>
        <w:rPr>
          <w:rFonts w:ascii="微软雅黑" w:hAnsi="微软雅黑" w:eastAsia="微软雅黑" w:cs="微软雅黑"/>
          <w:spacing w:val="-5"/>
          <w:position w:val="13"/>
          <w:sz w:val="21"/>
          <w:szCs w:val="21"/>
        </w:rPr>
        <w:t>IP地址。</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登录iBMC WebUI。</w:t>
      </w:r>
    </w:p>
    <w:p>
      <w:pPr>
        <w:spacing w:before="71" w:line="233" w:lineRule="auto"/>
        <w:ind w:left="1710"/>
        <w:rPr>
          <w:rFonts w:ascii="微软雅黑" w:hAnsi="微软雅黑" w:eastAsia="微软雅黑" w:cs="微软雅黑"/>
          <w:sz w:val="21"/>
          <w:szCs w:val="21"/>
        </w:rPr>
      </w:pPr>
      <w:r>
        <w:rPr>
          <w:rFonts w:ascii="微软雅黑" w:hAnsi="微软雅黑" w:eastAsia="微软雅黑" w:cs="微软雅黑"/>
          <w:spacing w:val="-5"/>
          <w:sz w:val="21"/>
          <w:szCs w:val="21"/>
        </w:rPr>
        <w:t>2.    选择“iBMC管理</w:t>
      </w:r>
      <w:r>
        <w:rPr>
          <w:rFonts w:ascii="微软雅黑" w:hAnsi="微软雅黑" w:eastAsia="微软雅黑" w:cs="微软雅黑"/>
          <w:spacing w:val="16"/>
          <w:sz w:val="21"/>
          <w:szCs w:val="21"/>
        </w:rPr>
        <w:t xml:space="preserve"> </w:t>
      </w:r>
      <w:r>
        <w:rPr>
          <w:rFonts w:ascii="微软雅黑" w:hAnsi="微软雅黑" w:eastAsia="微软雅黑" w:cs="微软雅黑"/>
          <w:spacing w:val="-5"/>
          <w:sz w:val="21"/>
          <w:szCs w:val="21"/>
        </w:rPr>
        <w:t>&gt;</w:t>
      </w:r>
      <w:r>
        <w:rPr>
          <w:rFonts w:ascii="微软雅黑" w:hAnsi="微软雅黑" w:eastAsia="微软雅黑" w:cs="微软雅黑"/>
          <w:spacing w:val="21"/>
          <w:sz w:val="21"/>
          <w:szCs w:val="21"/>
        </w:rPr>
        <w:t xml:space="preserve"> </w:t>
      </w:r>
      <w:r>
        <w:rPr>
          <w:rFonts w:ascii="微软雅黑" w:hAnsi="微软雅黑" w:eastAsia="微软雅黑" w:cs="微软雅黑"/>
          <w:spacing w:val="-5"/>
          <w:sz w:val="21"/>
          <w:szCs w:val="21"/>
        </w:rPr>
        <w:t>网络配置”。</w:t>
      </w:r>
    </w:p>
    <w:p>
      <w:pPr>
        <w:spacing w:line="178" w:lineRule="auto"/>
        <w:ind w:left="1709"/>
        <w:rPr>
          <w:rFonts w:ascii="微软雅黑" w:hAnsi="微软雅黑" w:eastAsia="微软雅黑" w:cs="微软雅黑"/>
          <w:sz w:val="21"/>
          <w:szCs w:val="21"/>
        </w:rPr>
      </w:pPr>
      <w:r>
        <w:rPr>
          <w:rFonts w:ascii="微软雅黑" w:hAnsi="微软雅黑" w:eastAsia="微软雅黑" w:cs="微软雅黑"/>
          <w:spacing w:val="-5"/>
          <w:sz w:val="21"/>
          <w:szCs w:val="21"/>
        </w:rPr>
        <w:t>3.</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配置IPv4地址。</w:t>
      </w:r>
    </w:p>
    <w:p>
      <w:pPr>
        <w:spacing w:before="63"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选择“自动获取”，服务器自动获取管理网口的IP</w:t>
      </w:r>
      <w:r>
        <w:rPr>
          <w:rFonts w:ascii="微软雅黑" w:hAnsi="微软雅黑" w:eastAsia="微软雅黑" w:cs="微软雅黑"/>
          <w:spacing w:val="-2"/>
          <w:sz w:val="21"/>
          <w:szCs w:val="21"/>
        </w:rPr>
        <w:t>v4地址。</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199</w:t>
      </w:r>
    </w:p>
    <w:p>
      <w:pPr>
        <w:spacing w:line="202" w:lineRule="auto"/>
        <w:rPr>
          <w:rFonts w:ascii="微软雅黑" w:hAnsi="微软雅黑" w:eastAsia="微软雅黑" w:cs="微软雅黑"/>
          <w:sz w:val="20"/>
          <w:szCs w:val="20"/>
        </w:rPr>
        <w:sectPr>
          <w:headerReference r:id="rId223" w:type="default"/>
          <w:pgSz w:w="11906" w:h="16838"/>
          <w:pgMar w:top="1360" w:right="1133" w:bottom="400" w:left="1133" w:header="874" w:footer="0" w:gutter="0"/>
          <w:cols w:space="720" w:num="1"/>
        </w:sectPr>
      </w:pPr>
    </w:p>
    <w:p>
      <w:pPr>
        <w:pStyle w:val="2"/>
        <w:spacing w:line="252" w:lineRule="auto"/>
      </w:pPr>
      <w:r>
        <w:pict>
          <v:rect id="_x0000_s1113" o:spid="_x0000_s1113" o:spt="1" style="position:absolute;left:0pt;margin-left:56.65pt;margin-top:773.85pt;height:0.5pt;width:481.9pt;mso-position-horizontal-relative:page;mso-position-vertical-relative:page;z-index:251870208;mso-width-relative:page;mso-height-relative:page;" fillcolor="#000000" filled="t" stroked="f" coordsize="21600,21600" o:allowincell="f">
            <v:path/>
            <v:fill on="t" focussize="0,0"/>
            <v:stroke on="f"/>
            <v:imagedata o:title=""/>
            <o:lock v:ext="edit"/>
          </v:rect>
        </w:pict>
      </w:r>
    </w:p>
    <w:p>
      <w:pPr>
        <w:spacing w:before="90"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选择“手动配置”，即自定义管理网口</w:t>
      </w:r>
      <w:r>
        <w:rPr>
          <w:rFonts w:ascii="微软雅黑" w:hAnsi="微软雅黑" w:eastAsia="微软雅黑" w:cs="微软雅黑"/>
          <w:spacing w:val="-2"/>
          <w:sz w:val="21"/>
          <w:szCs w:val="21"/>
        </w:rPr>
        <w:t>的IPv4地址。</w:t>
      </w:r>
    </w:p>
    <w:p>
      <w:pPr>
        <w:spacing w:before="35" w:line="178" w:lineRule="auto"/>
        <w:ind w:left="1704"/>
        <w:rPr>
          <w:rFonts w:ascii="微软雅黑" w:hAnsi="微软雅黑" w:eastAsia="微软雅黑" w:cs="微软雅黑"/>
          <w:sz w:val="21"/>
          <w:szCs w:val="21"/>
        </w:rPr>
      </w:pPr>
      <w:r>
        <w:rPr>
          <w:rFonts w:ascii="微软雅黑" w:hAnsi="微软雅黑" w:eastAsia="微软雅黑" w:cs="微软雅黑"/>
          <w:spacing w:val="-5"/>
          <w:sz w:val="21"/>
          <w:szCs w:val="21"/>
        </w:rPr>
        <w:t>4.</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配置IPv6地址。</w:t>
      </w:r>
    </w:p>
    <w:p>
      <w:pPr>
        <w:spacing w:before="50"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选择“自动获取”，服务器自动获取管理网口的IP</w:t>
      </w:r>
      <w:r>
        <w:rPr>
          <w:rFonts w:ascii="微软雅黑" w:hAnsi="微软雅黑" w:eastAsia="微软雅黑" w:cs="微软雅黑"/>
          <w:spacing w:val="-2"/>
          <w:sz w:val="21"/>
          <w:szCs w:val="21"/>
        </w:rPr>
        <w:t>v6地址。</w:t>
      </w:r>
    </w:p>
    <w:p>
      <w:pPr>
        <w:spacing w:before="21" w:line="586" w:lineRule="exact"/>
        <w:ind w:left="2136"/>
        <w:rPr>
          <w:rFonts w:ascii="微软雅黑" w:hAnsi="微软雅黑" w:eastAsia="微软雅黑" w:cs="微软雅黑"/>
          <w:sz w:val="21"/>
          <w:szCs w:val="21"/>
        </w:rPr>
      </w:pPr>
      <w:r>
        <w:rPr>
          <w:rFonts w:ascii="微软雅黑" w:hAnsi="微软雅黑" w:eastAsia="微软雅黑" w:cs="微软雅黑"/>
          <w:spacing w:val="-1"/>
          <w:position w:val="27"/>
          <w:sz w:val="21"/>
          <w:szCs w:val="21"/>
        </w:rPr>
        <w:t>–     选择“手动配置”，即自定义管理网口</w:t>
      </w:r>
      <w:r>
        <w:rPr>
          <w:rFonts w:ascii="微软雅黑" w:hAnsi="微软雅黑" w:eastAsia="微软雅黑" w:cs="微软雅黑"/>
          <w:spacing w:val="-2"/>
          <w:position w:val="27"/>
          <w:sz w:val="21"/>
          <w:szCs w:val="21"/>
        </w:rPr>
        <w:t>的IPv6地址。</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7-160</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配置 IP 地址</w:t>
      </w:r>
    </w:p>
    <w:p>
      <w:pPr>
        <w:spacing w:before="67" w:line="2241" w:lineRule="exact"/>
        <w:ind w:firstLine="2125"/>
      </w:pPr>
      <w:r>
        <w:rPr>
          <w:position w:val="-44"/>
        </w:rPr>
        <w:drawing>
          <wp:inline distT="0" distB="0" distL="0" distR="0">
            <wp:extent cx="3952875" cy="1422400"/>
            <wp:effectExtent l="0" t="0" r="0" b="0"/>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632"/>
                    <a:stretch>
                      <a:fillRect/>
                    </a:stretch>
                  </pic:blipFill>
                  <pic:spPr>
                    <a:xfrm>
                      <a:off x="0" y="0"/>
                      <a:ext cx="3952875" cy="1422949"/>
                    </a:xfrm>
                    <a:prstGeom prst="rect">
                      <a:avLst/>
                    </a:prstGeom>
                  </pic:spPr>
                </pic:pic>
              </a:graphicData>
            </a:graphic>
          </wp:inline>
        </w:drawing>
      </w:r>
    </w:p>
    <w:p>
      <w:pPr>
        <w:pStyle w:val="2"/>
        <w:spacing w:line="403" w:lineRule="auto"/>
      </w:pPr>
    </w:p>
    <w:p>
      <w:pPr>
        <w:spacing w:before="82"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63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2" w:line="231" w:lineRule="auto"/>
        <w:ind w:left="2511"/>
        <w:rPr>
          <w:rFonts w:ascii="微软雅黑" w:hAnsi="微软雅黑" w:eastAsia="微软雅黑" w:cs="微软雅黑"/>
          <w:sz w:val="18"/>
          <w:szCs w:val="18"/>
        </w:rPr>
      </w:pPr>
      <w:r>
        <w:rPr>
          <w:rFonts w:ascii="微软雅黑" w:hAnsi="微软雅黑" w:eastAsia="微软雅黑" w:cs="微软雅黑"/>
          <w:spacing w:val="-3"/>
          <w:sz w:val="18"/>
          <w:szCs w:val="18"/>
        </w:rPr>
        <w:t>当iBMC管理网口启动NC-SI功能时，不支持配置I</w:t>
      </w:r>
      <w:r>
        <w:rPr>
          <w:rFonts w:ascii="微软雅黑" w:hAnsi="微软雅黑" w:eastAsia="微软雅黑" w:cs="微软雅黑"/>
          <w:spacing w:val="-4"/>
          <w:sz w:val="18"/>
          <w:szCs w:val="18"/>
        </w:rPr>
        <w:t>Pv6地址。</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配置完成后，点击“保存”并退出。</w:t>
      </w:r>
    </w:p>
    <w:p>
      <w:pPr>
        <w:spacing w:before="103" w:line="177" w:lineRule="auto"/>
        <w:ind w:left="1705" w:right="145" w:hanging="69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配置计算节点的BIOS，包括设置计算节点启动方式、网卡的PXE选项、设置BIOS密码</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等。</w:t>
      </w:r>
    </w:p>
    <w:p>
      <w:pPr>
        <w:spacing w:before="13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安装计算节点的操作系统。</w:t>
      </w:r>
    </w:p>
    <w:p>
      <w:pPr>
        <w:spacing w:before="102" w:line="177" w:lineRule="auto"/>
        <w:ind w:left="1705" w:right="166"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升级软件和固件、安装或更新驱动程序，使计算节</w:t>
      </w:r>
      <w:r>
        <w:rPr>
          <w:rFonts w:ascii="微软雅黑" w:hAnsi="微软雅黑" w:eastAsia="微软雅黑" w:cs="微软雅黑"/>
          <w:spacing w:val="-1"/>
          <w:sz w:val="21"/>
          <w:szCs w:val="21"/>
        </w:rPr>
        <w:t>点的系统保持最新状态或符合客户</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版本要求。</w:t>
      </w:r>
    </w:p>
    <w:p>
      <w:pPr>
        <w:spacing w:before="16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174" w:line="207" w:lineRule="auto"/>
        <w:ind w:left="12"/>
        <w:outlineLvl w:val="2"/>
        <w:rPr>
          <w:rFonts w:ascii="微软雅黑" w:hAnsi="微软雅黑" w:eastAsia="微软雅黑" w:cs="微软雅黑"/>
          <w:sz w:val="32"/>
          <w:szCs w:val="32"/>
        </w:rPr>
      </w:pPr>
      <w:bookmarkStart w:id="240" w:name="bookmark108"/>
      <w:bookmarkEnd w:id="240"/>
      <w:r>
        <w:rPr>
          <w:rFonts w:ascii="Nirmala UI" w:hAnsi="Nirmala UI" w:eastAsia="Nirmala UI" w:cs="Nirmala UI"/>
          <w:b/>
          <w:bCs/>
          <w:spacing w:val="-3"/>
          <w:sz w:val="32"/>
          <w:szCs w:val="32"/>
        </w:rPr>
        <w:t>7.4.4</w:t>
      </w:r>
      <w:r>
        <w:rPr>
          <w:rFonts w:ascii="Nirmala UI" w:hAnsi="Nirmala UI" w:eastAsia="Nirmala UI" w:cs="Nirmala UI"/>
          <w:b/>
          <w:bCs/>
          <w:spacing w:val="23"/>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配置交换机</w:t>
      </w:r>
    </w:p>
    <w:p>
      <w:pPr>
        <w:pStyle w:val="2"/>
        <w:spacing w:line="301" w:lineRule="auto"/>
      </w:pPr>
    </w:p>
    <w:p>
      <w:pPr>
        <w:spacing w:before="1" w:line="30" w:lineRule="exact"/>
        <w:ind w:firstLine="1700"/>
      </w:pPr>
      <w:r>
        <w:drawing>
          <wp:inline distT="0" distB="0" distL="0" distR="0">
            <wp:extent cx="5039995" cy="19050"/>
            <wp:effectExtent l="0" t="0" r="0" b="0"/>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63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4" o:spid="_x0000_s111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5"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如示意图中所示仅为参考，需满足如下约束连线即可。</w:t>
      </w:r>
    </w:p>
    <w:p>
      <w:pPr>
        <w:spacing w:before="37"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机柜后方左侧理线槽（Manifold侧</w:t>
      </w:r>
      <w:r>
        <w:rPr>
          <w:rFonts w:ascii="微软雅黑" w:hAnsi="微软雅黑" w:eastAsia="微软雅黑" w:cs="微软雅黑"/>
          <w:sz w:val="21"/>
          <w:szCs w:val="21"/>
        </w:rPr>
        <w:t>）：</w:t>
      </w:r>
      <w:r>
        <w:rPr>
          <w:rFonts w:ascii="微软雅黑" w:hAnsi="微软雅黑" w:eastAsia="微软雅黑" w:cs="微软雅黑"/>
          <w:spacing w:val="-3"/>
          <w:sz w:val="21"/>
          <w:szCs w:val="21"/>
        </w:rPr>
        <w:t>可允许光纤、网线理线。</w:t>
      </w:r>
    </w:p>
    <w:p>
      <w:pPr>
        <w:spacing w:before="44"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机柜后方右侧理线槽（Busbar侧</w:t>
      </w:r>
      <w:r>
        <w:rPr>
          <w:rFonts w:ascii="微软雅黑" w:hAnsi="微软雅黑" w:eastAsia="微软雅黑" w:cs="微软雅黑"/>
          <w:spacing w:val="1"/>
          <w:sz w:val="21"/>
          <w:szCs w:val="21"/>
        </w:rPr>
        <w:t>）：</w:t>
      </w:r>
      <w:r>
        <w:rPr>
          <w:rFonts w:ascii="微软雅黑" w:hAnsi="微软雅黑" w:eastAsia="微软雅黑" w:cs="微软雅黑"/>
          <w:spacing w:val="-3"/>
          <w:sz w:val="21"/>
          <w:szCs w:val="21"/>
        </w:rPr>
        <w:t>仅可允许网线理线。</w:t>
      </w:r>
    </w:p>
    <w:p>
      <w:pPr>
        <w:spacing w:before="104" w:line="30" w:lineRule="exact"/>
        <w:ind w:firstLine="1700"/>
      </w:pPr>
      <w:r>
        <w:drawing>
          <wp:inline distT="0" distB="0" distL="0" distR="0">
            <wp:extent cx="5039995" cy="19050"/>
            <wp:effectExtent l="0" t="0" r="0" b="0"/>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373"/>
                    <a:stretch>
                      <a:fillRect/>
                    </a:stretch>
                  </pic:blipFill>
                  <pic:spPr>
                    <a:xfrm>
                      <a:off x="0" y="0"/>
                      <a:ext cx="5039999" cy="19050"/>
                    </a:xfrm>
                    <a:prstGeom prst="rect">
                      <a:avLst/>
                    </a:prstGeom>
                  </pic:spPr>
                </pic:pic>
              </a:graphicData>
            </a:graphic>
          </wp:inline>
        </w:drawing>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200</w:t>
      </w:r>
    </w:p>
    <w:p>
      <w:pPr>
        <w:spacing w:line="202" w:lineRule="auto"/>
        <w:rPr>
          <w:rFonts w:ascii="微软雅黑" w:hAnsi="微软雅黑" w:eastAsia="微软雅黑" w:cs="微软雅黑"/>
          <w:sz w:val="20"/>
          <w:szCs w:val="20"/>
        </w:rPr>
        <w:sectPr>
          <w:headerReference r:id="rId224" w:type="default"/>
          <w:pgSz w:w="11906" w:h="16838"/>
          <w:pgMar w:top="1360" w:right="1133" w:bottom="400" w:left="1133" w:header="874" w:footer="0" w:gutter="0"/>
          <w:cols w:space="720" w:num="1"/>
        </w:sectPr>
      </w:pPr>
    </w:p>
    <w:p>
      <w:pPr>
        <w:pStyle w:val="2"/>
        <w:spacing w:line="248" w:lineRule="auto"/>
      </w:pPr>
      <w:r>
        <w:drawing>
          <wp:anchor distT="0" distB="0" distL="0" distR="0" simplePos="0" relativeHeight="251871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281"/>
                    <a:stretch>
                      <a:fillRect/>
                    </a:stretch>
                  </pic:blipFill>
                  <pic:spPr>
                    <a:xfrm>
                      <a:off x="0" y="0"/>
                      <a:ext cx="6119999" cy="6350"/>
                    </a:xfrm>
                    <a:prstGeom prst="rect">
                      <a:avLst/>
                    </a:prstGeom>
                  </pic:spPr>
                </pic:pic>
              </a:graphicData>
            </a:graphic>
          </wp:anchor>
        </w:drawing>
      </w:r>
    </w:p>
    <w:p>
      <w:pPr>
        <w:spacing w:before="112" w:line="178" w:lineRule="auto"/>
        <w:ind w:left="10"/>
        <w:outlineLvl w:val="3"/>
        <w:rPr>
          <w:rFonts w:ascii="微软雅黑" w:hAnsi="微软雅黑" w:eastAsia="微软雅黑" w:cs="微软雅黑"/>
          <w:sz w:val="26"/>
          <w:szCs w:val="26"/>
        </w:rPr>
      </w:pPr>
      <w:bookmarkStart w:id="241" w:name="bookmark303"/>
      <w:bookmarkEnd w:id="241"/>
      <w:bookmarkStart w:id="242" w:name="bookmark109"/>
      <w:bookmarkEnd w:id="242"/>
      <w:r>
        <w:fldChar w:fldCharType="begin"/>
      </w:r>
      <w:r>
        <w:instrText xml:space="preserve"> HYPERLINK "7.4.4.1" </w:instrText>
      </w:r>
      <w:r>
        <w:fldChar w:fldCharType="separate"/>
      </w:r>
      <w:r>
        <w:rPr>
          <w:rFonts w:ascii="Nirmala UI" w:hAnsi="Nirmala UI" w:eastAsia="Nirmala UI" w:cs="Nirmala UI"/>
          <w:b/>
          <w:bCs/>
          <w:spacing w:val="-3"/>
          <w:sz w:val="26"/>
          <w:szCs w:val="26"/>
        </w:rPr>
        <w:t>7.4.4.1</w:t>
      </w:r>
      <w:r>
        <w:rPr>
          <w:rFonts w:ascii="Nirmala UI" w:hAnsi="Nirmala UI" w:eastAsia="Nirmala UI" w:cs="Nirmala UI"/>
          <w:b/>
          <w:bCs/>
          <w:spacing w:val="-3"/>
          <w:sz w:val="26"/>
          <w:szCs w:val="26"/>
        </w:rPr>
        <w:fldChar w:fldCharType="end"/>
      </w:r>
      <w:r>
        <w:rPr>
          <w:rFonts w:ascii="Nirmala UI" w:hAnsi="Nirmala UI" w:eastAsia="Nirmala UI" w:cs="Nirmala UI"/>
          <w:b/>
          <w:bCs/>
          <w:spacing w:val="30"/>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典型组网连线</w:t>
      </w:r>
    </w:p>
    <w:p>
      <w:pPr>
        <w:spacing w:before="284" w:line="202"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7-161</w:t>
      </w:r>
      <w:r>
        <w:rPr>
          <w:rFonts w:ascii="Nirmala UI" w:hAnsi="Nirmala UI" w:eastAsia="Nirmala UI" w:cs="Nirmala UI"/>
          <w:b/>
          <w:bCs/>
          <w:spacing w:val="15"/>
          <w:sz w:val="21"/>
          <w:szCs w:val="21"/>
        </w:rPr>
        <w:t xml:space="preserve"> </w:t>
      </w:r>
      <w:r>
        <w:rPr>
          <w:rFonts w:ascii="微软雅黑" w:hAnsi="微软雅黑" w:eastAsia="微软雅黑" w:cs="微软雅黑"/>
          <w:spacing w:val="-1"/>
          <w:sz w:val="21"/>
          <w:szCs w:val="21"/>
        </w:rPr>
        <w:t>交换机连线示意图（正视图）</w:t>
      </w:r>
    </w:p>
    <w:p>
      <w:pPr>
        <w:spacing w:before="45" w:line="12000" w:lineRule="exact"/>
        <w:ind w:firstLine="1700"/>
      </w:pPr>
      <w:r>
        <w:rPr>
          <w:position w:val="-240"/>
        </w:rPr>
        <w:drawing>
          <wp:inline distT="0" distB="0" distL="0" distR="0">
            <wp:extent cx="2033905" cy="7620000"/>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635"/>
                    <a:stretch>
                      <a:fillRect/>
                    </a:stretch>
                  </pic:blipFill>
                  <pic:spPr>
                    <a:xfrm>
                      <a:off x="0" y="0"/>
                      <a:ext cx="2034158" cy="7620000"/>
                    </a:xfrm>
                    <a:prstGeom prst="rect">
                      <a:avLst/>
                    </a:prstGeom>
                  </pic:spPr>
                </pic:pic>
              </a:graphicData>
            </a:graphic>
          </wp:inline>
        </w:drawing>
      </w:r>
    </w:p>
    <w:p>
      <w:pPr>
        <w:pStyle w:val="2"/>
        <w:spacing w:line="357" w:lineRule="auto"/>
      </w:pPr>
    </w:p>
    <w:p>
      <w:pPr>
        <w:pStyle w:val="2"/>
        <w:spacing w:line="3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201</w:t>
      </w:r>
    </w:p>
    <w:p>
      <w:pPr>
        <w:spacing w:line="202" w:lineRule="auto"/>
        <w:rPr>
          <w:rFonts w:ascii="微软雅黑" w:hAnsi="微软雅黑" w:eastAsia="微软雅黑" w:cs="微软雅黑"/>
          <w:sz w:val="20"/>
          <w:szCs w:val="20"/>
        </w:rPr>
        <w:sectPr>
          <w:headerReference r:id="rId225" w:type="default"/>
          <w:pgSz w:w="11906" w:h="16838"/>
          <w:pgMar w:top="1360" w:right="1133" w:bottom="400" w:left="1133" w:header="874" w:footer="0"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7-162</w:t>
      </w:r>
      <w:r>
        <w:rPr>
          <w:rFonts w:ascii="Nirmala UI" w:hAnsi="Nirmala UI" w:eastAsia="Nirmala UI" w:cs="Nirmala UI"/>
          <w:b/>
          <w:bCs/>
          <w:spacing w:val="15"/>
          <w:sz w:val="21"/>
          <w:szCs w:val="21"/>
        </w:rPr>
        <w:t xml:space="preserve"> </w:t>
      </w:r>
      <w:r>
        <w:rPr>
          <w:rFonts w:ascii="微软雅黑" w:hAnsi="微软雅黑" w:eastAsia="微软雅黑" w:cs="微软雅黑"/>
          <w:spacing w:val="-1"/>
          <w:sz w:val="21"/>
          <w:szCs w:val="21"/>
        </w:rPr>
        <w:t>交换机连线示意图（后视图）</w:t>
      </w:r>
    </w:p>
    <w:p>
      <w:pPr>
        <w:spacing w:before="45" w:line="12000" w:lineRule="exact"/>
        <w:ind w:firstLine="1700"/>
      </w:pPr>
      <w:r>
        <w:rPr>
          <w:position w:val="-240"/>
        </w:rPr>
        <w:drawing>
          <wp:inline distT="0" distB="0" distL="0" distR="0">
            <wp:extent cx="2484120" cy="7620000"/>
            <wp:effectExtent l="0" t="0" r="0" b="0"/>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636"/>
                    <a:stretch>
                      <a:fillRect/>
                    </a:stretch>
                  </pic:blipFill>
                  <pic:spPr>
                    <a:xfrm>
                      <a:off x="0" y="0"/>
                      <a:ext cx="2484754" cy="7620000"/>
                    </a:xfrm>
                    <a:prstGeom prst="rect">
                      <a:avLst/>
                    </a:prstGeom>
                  </pic:spPr>
                </pic:pic>
              </a:graphicData>
            </a:graphic>
          </wp:inline>
        </w:drawing>
      </w:r>
    </w:p>
    <w:p>
      <w:pPr>
        <w:spacing w:line="12000" w:lineRule="exact"/>
        <w:sectPr>
          <w:footerReference r:id="rId226" w:type="default"/>
          <w:pgSz w:w="11906" w:h="16838"/>
          <w:pgMar w:top="1360" w:right="1133" w:bottom="1360" w:left="1133" w:header="874" w:footer="1057" w:gutter="0"/>
          <w:cols w:space="720" w:num="1"/>
        </w:sectPr>
      </w:pPr>
    </w:p>
    <w:p>
      <w:pPr>
        <w:pStyle w:val="2"/>
        <w:spacing w:line="364" w:lineRule="auto"/>
      </w:pPr>
      <w:r>
        <w:drawing>
          <wp:anchor distT="0" distB="0" distL="0" distR="0" simplePos="0" relativeHeight="251872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281"/>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59" w:line="199" w:lineRule="auto"/>
        <w:ind w:left="2361" w:right="121" w:hanging="271"/>
        <w:rPr>
          <w:rFonts w:ascii="微软雅黑" w:hAnsi="微软雅黑" w:eastAsia="微软雅黑" w:cs="微软雅黑"/>
          <w:sz w:val="18"/>
          <w:szCs w:val="18"/>
        </w:rPr>
      </w:pPr>
      <w:r>
        <w:rPr>
          <w:rFonts w:ascii="微软雅黑" w:hAnsi="微软雅黑" w:eastAsia="微软雅黑" w:cs="微软雅黑"/>
          <w:spacing w:val="-1"/>
          <w:sz w:val="18"/>
          <w:szCs w:val="18"/>
        </w:rPr>
        <w:t>●   橙色线缆/蓝色线缆/紫色线缆：业务面或存储面的光纤连线，可连接柜内交换机或柜外交换</w:t>
      </w:r>
      <w:r>
        <w:rPr>
          <w:rFonts w:ascii="微软雅黑" w:hAnsi="微软雅黑" w:eastAsia="微软雅黑" w:cs="微软雅黑"/>
          <w:spacing w:val="18"/>
          <w:w w:val="101"/>
          <w:sz w:val="18"/>
          <w:szCs w:val="18"/>
        </w:rPr>
        <w:t xml:space="preserve"> </w:t>
      </w:r>
      <w:r>
        <w:rPr>
          <w:rFonts w:ascii="微软雅黑" w:hAnsi="微软雅黑" w:eastAsia="微软雅黑" w:cs="微软雅黑"/>
          <w:spacing w:val="-1"/>
          <w:sz w:val="18"/>
          <w:szCs w:val="18"/>
        </w:rPr>
        <w:t>机，请按照实际网络规划进行配置。</w:t>
      </w:r>
    </w:p>
    <w:p>
      <w:pPr>
        <w:spacing w:before="47" w:line="177" w:lineRule="auto"/>
        <w:ind w:left="2373" w:right="79" w:hanging="283"/>
        <w:rPr>
          <w:rFonts w:ascii="微软雅黑" w:hAnsi="微软雅黑" w:eastAsia="微软雅黑" w:cs="微软雅黑"/>
          <w:sz w:val="18"/>
          <w:szCs w:val="18"/>
        </w:rPr>
      </w:pPr>
      <w:r>
        <w:rPr>
          <w:rFonts w:ascii="微软雅黑" w:hAnsi="微软雅黑" w:eastAsia="微软雅黑" w:cs="微软雅黑"/>
          <w:sz w:val="18"/>
          <w:szCs w:val="18"/>
        </w:rPr>
        <w:t>●   黄色线缆：管理面的网线连线（带内网络），可连接柜内交换机或</w:t>
      </w:r>
      <w:r>
        <w:rPr>
          <w:rFonts w:ascii="微软雅黑" w:hAnsi="微软雅黑" w:eastAsia="微软雅黑" w:cs="微软雅黑"/>
          <w:spacing w:val="-1"/>
          <w:sz w:val="18"/>
          <w:szCs w:val="18"/>
        </w:rPr>
        <w:t>柜外交换机，请按照实际</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网络规划进行配置。</w:t>
      </w:r>
    </w:p>
    <w:p>
      <w:pPr>
        <w:spacing w:before="73" w:line="177" w:lineRule="auto"/>
        <w:ind w:left="2373" w:right="79" w:hanging="283"/>
        <w:rPr>
          <w:rFonts w:ascii="微软雅黑" w:hAnsi="微软雅黑" w:eastAsia="微软雅黑" w:cs="微软雅黑"/>
          <w:sz w:val="18"/>
          <w:szCs w:val="18"/>
        </w:rPr>
      </w:pPr>
      <w:r>
        <w:rPr>
          <w:rFonts w:ascii="微软雅黑" w:hAnsi="微软雅黑" w:eastAsia="微软雅黑" w:cs="微软雅黑"/>
          <w:sz w:val="18"/>
          <w:szCs w:val="18"/>
        </w:rPr>
        <w:t>●   绿色线缆：管理面的网线连线（带外网络），可连接柜内交换机或</w:t>
      </w:r>
      <w:r>
        <w:rPr>
          <w:rFonts w:ascii="微软雅黑" w:hAnsi="微软雅黑" w:eastAsia="微软雅黑" w:cs="微软雅黑"/>
          <w:spacing w:val="-1"/>
          <w:sz w:val="18"/>
          <w:szCs w:val="18"/>
        </w:rPr>
        <w:t>柜外交换机，请按照实际</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网络规划进行配置。</w:t>
      </w:r>
    </w:p>
    <w:p>
      <w:pPr>
        <w:spacing w:before="7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红色线缆：参数面的光纤连线，连接柜外交换机。</w:t>
      </w:r>
    </w:p>
    <w:p>
      <w:pPr>
        <w:spacing w:before="374" w:line="179" w:lineRule="auto"/>
        <w:ind w:left="14"/>
        <w:outlineLvl w:val="1"/>
        <w:rPr>
          <w:rFonts w:ascii="微软雅黑" w:hAnsi="微软雅黑" w:eastAsia="微软雅黑" w:cs="微软雅黑"/>
          <w:sz w:val="36"/>
          <w:szCs w:val="36"/>
        </w:rPr>
      </w:pPr>
      <w:bookmarkStart w:id="243" w:name="bookmark110"/>
      <w:bookmarkEnd w:id="243"/>
      <w:bookmarkStart w:id="244" w:name="bookmark186"/>
      <w:bookmarkEnd w:id="244"/>
      <w:bookmarkStart w:id="245" w:name="bookmark112"/>
      <w:bookmarkEnd w:id="245"/>
      <w:bookmarkStart w:id="246" w:name="bookmark111"/>
      <w:bookmarkEnd w:id="246"/>
      <w:r>
        <w:rPr>
          <w:rFonts w:ascii="Nirmala UI" w:hAnsi="Nirmala UI" w:eastAsia="Nirmala UI" w:cs="Nirmala UI"/>
          <w:b/>
          <w:bCs/>
          <w:spacing w:val="-4"/>
          <w:sz w:val="36"/>
          <w:szCs w:val="36"/>
        </w:rPr>
        <w:t>7.5</w:t>
      </w:r>
      <w:r>
        <w:rPr>
          <w:rFonts w:ascii="Nirmala UI" w:hAnsi="Nirmala UI" w:eastAsia="Nirmala UI" w:cs="Nirmala UI"/>
          <w:b/>
          <w:bCs/>
          <w:spacing w:val="24"/>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部件扩容</w:t>
      </w:r>
    </w:p>
    <w:p>
      <w:pPr>
        <w:spacing w:before="347" w:line="179" w:lineRule="auto"/>
        <w:ind w:left="12"/>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7.5.1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扩容前准备</w:t>
      </w:r>
    </w:p>
    <w:p>
      <w:pPr>
        <w:pStyle w:val="2"/>
        <w:spacing w:line="339" w:lineRule="auto"/>
      </w:pPr>
    </w:p>
    <w:p>
      <w:pPr>
        <w:spacing w:before="111" w:line="179" w:lineRule="auto"/>
        <w:ind w:left="10"/>
        <w:outlineLvl w:val="3"/>
        <w:rPr>
          <w:rFonts w:ascii="微软雅黑" w:hAnsi="微软雅黑" w:eastAsia="微软雅黑" w:cs="微软雅黑"/>
          <w:sz w:val="26"/>
          <w:szCs w:val="26"/>
        </w:rPr>
      </w:pPr>
      <w:r>
        <w:fldChar w:fldCharType="begin"/>
      </w:r>
      <w:r>
        <w:instrText xml:space="preserve"> HYPERLINK "7.5.1.1" </w:instrText>
      </w:r>
      <w:r>
        <w:fldChar w:fldCharType="separate"/>
      </w:r>
      <w:r>
        <w:rPr>
          <w:rFonts w:ascii="Nirmala UI" w:hAnsi="Nirmala UI" w:eastAsia="Nirmala UI" w:cs="Nirmala UI"/>
          <w:b/>
          <w:bCs/>
          <w:spacing w:val="-1"/>
          <w:sz w:val="26"/>
          <w:szCs w:val="26"/>
        </w:rPr>
        <w:t>7.5.1.1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扩容检查</w:t>
      </w:r>
    </w:p>
    <w:p>
      <w:pPr>
        <w:pStyle w:val="2"/>
        <w:spacing w:line="375" w:lineRule="auto"/>
      </w:pPr>
    </w:p>
    <w:p>
      <w:pPr>
        <w:spacing w:before="1" w:line="30" w:lineRule="exact"/>
        <w:ind w:firstLine="1700"/>
      </w:pPr>
      <w:r>
        <w:drawing>
          <wp:inline distT="0" distB="0" distL="0" distR="0">
            <wp:extent cx="5039995" cy="19050"/>
            <wp:effectExtent l="0" t="0" r="0" b="0"/>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63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5" o:spid="_x0000_s111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0"/>
                      </w14:textOutline>
                    </w:rPr>
                    <w:t>须知</w:t>
                  </w:r>
                </w:p>
              </w:txbxContent>
            </v:textbox>
            <w10:wrap type="none"/>
            <w10:anchorlock/>
          </v:shape>
        </w:pict>
      </w:r>
    </w:p>
    <w:p>
      <w:pPr>
        <w:spacing w:before="149" w:line="206"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扩容注意事项包括但不限于以下要求：</w:t>
      </w:r>
    </w:p>
    <w:p>
      <w:pPr>
        <w:spacing w:before="42"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需经过</w:t>
      </w:r>
      <w:r>
        <w:rPr>
          <w:rFonts w:hint="eastAsia" w:ascii="微软雅黑" w:hAnsi="微软雅黑" w:eastAsia="微软雅黑" w:cs="微软雅黑"/>
          <w:spacing w:val="-1"/>
          <w:sz w:val="21"/>
          <w:szCs w:val="21"/>
          <w:lang w:eastAsia="zh-CN"/>
        </w:rPr>
        <w:t>宝德认证</w:t>
      </w:r>
      <w:r>
        <w:rPr>
          <w:rFonts w:ascii="微软雅黑" w:hAnsi="微软雅黑" w:eastAsia="微软雅黑" w:cs="微软雅黑"/>
          <w:spacing w:val="-1"/>
          <w:sz w:val="21"/>
          <w:szCs w:val="21"/>
        </w:rPr>
        <w:t>的维护工程师进行操作，注意防静电、避免撞击、剐蹭等导致的物</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理损坏。</w:t>
      </w:r>
    </w:p>
    <w:p>
      <w:pPr>
        <w:spacing w:before="73"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必须使用该</w:t>
      </w:r>
      <w:r>
        <w:rPr>
          <w:rFonts w:hint="eastAsia" w:ascii="微软雅黑" w:hAnsi="微软雅黑" w:eastAsia="微软雅黑" w:cs="微软雅黑"/>
          <w:spacing w:val="-1"/>
          <w:sz w:val="21"/>
          <w:szCs w:val="21"/>
          <w:lang w:eastAsia="zh-CN"/>
        </w:rPr>
        <w:t>宝德服务器</w:t>
      </w:r>
      <w:r>
        <w:rPr>
          <w:rFonts w:ascii="微软雅黑" w:hAnsi="微软雅黑" w:eastAsia="微软雅黑" w:cs="微软雅黑"/>
          <w:spacing w:val="-1"/>
          <w:sz w:val="21"/>
          <w:szCs w:val="21"/>
        </w:rPr>
        <w:t>相兼容的部件，且该</w:t>
      </w:r>
      <w:r>
        <w:rPr>
          <w:rFonts w:ascii="微软雅黑" w:hAnsi="微软雅黑" w:eastAsia="微软雅黑" w:cs="微软雅黑"/>
          <w:spacing w:val="-2"/>
          <w:sz w:val="21"/>
          <w:szCs w:val="21"/>
        </w:rPr>
        <w:t>部件为</w:t>
      </w:r>
      <w:r>
        <w:rPr>
          <w:rFonts w:hint="eastAsia" w:ascii="微软雅黑" w:hAnsi="微软雅黑" w:eastAsia="微软雅黑" w:cs="微软雅黑"/>
          <w:spacing w:val="-2"/>
          <w:sz w:val="21"/>
          <w:szCs w:val="21"/>
          <w:lang w:val="en-US" w:eastAsia="zh-CN"/>
        </w:rPr>
        <w:t>宝德</w:t>
      </w:r>
      <w:r>
        <w:rPr>
          <w:rFonts w:ascii="微软雅黑" w:hAnsi="微软雅黑" w:eastAsia="微软雅黑" w:cs="微软雅黑"/>
          <w:spacing w:val="-2"/>
          <w:sz w:val="21"/>
          <w:szCs w:val="21"/>
        </w:rPr>
        <w:t>正式采购的部件。</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3"/>
          <w:sz w:val="21"/>
          <w:szCs w:val="21"/>
        </w:rPr>
        <w:t>同一台机柜不允许不同型号的计算节点混插。</w:t>
      </w:r>
    </w:p>
    <w:p>
      <w:pPr>
        <w:spacing w:before="42"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扩容后需要对设备软件进行升级，以免出现老版本软件</w:t>
      </w:r>
      <w:r>
        <w:rPr>
          <w:rFonts w:ascii="微软雅黑" w:hAnsi="微软雅黑" w:eastAsia="微软雅黑" w:cs="微软雅黑"/>
          <w:spacing w:val="-2"/>
          <w:sz w:val="21"/>
          <w:szCs w:val="21"/>
        </w:rPr>
        <w:t>对新部件的支持问题。</w:t>
      </w:r>
    </w:p>
    <w:p>
      <w:pPr>
        <w:spacing w:before="102" w:line="30" w:lineRule="exact"/>
        <w:ind w:firstLine="1700"/>
      </w:pPr>
      <w:r>
        <w:drawing>
          <wp:inline distT="0" distB="0" distL="0" distR="0">
            <wp:extent cx="5039995" cy="19050"/>
            <wp:effectExtent l="0" t="0" r="0" b="0"/>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638"/>
                    <a:stretch>
                      <a:fillRect/>
                    </a:stretch>
                  </pic:blipFill>
                  <pic:spPr>
                    <a:xfrm>
                      <a:off x="0" y="0"/>
                      <a:ext cx="5039999" cy="19050"/>
                    </a:xfrm>
                    <a:prstGeom prst="rect">
                      <a:avLst/>
                    </a:prstGeom>
                  </pic:spPr>
                </pic:pic>
              </a:graphicData>
            </a:graphic>
          </wp:inline>
        </w:drawing>
      </w:r>
    </w:p>
    <w:p>
      <w:pPr>
        <w:spacing w:before="254" w:line="207" w:lineRule="auto"/>
        <w:ind w:left="9"/>
        <w:outlineLvl w:val="4"/>
        <w:rPr>
          <w:rFonts w:ascii="微软雅黑" w:hAnsi="微软雅黑" w:eastAsia="微软雅黑" w:cs="微软雅黑"/>
          <w:sz w:val="24"/>
          <w:szCs w:val="24"/>
        </w:rPr>
      </w:pPr>
      <w:bookmarkStart w:id="247" w:name="bookmark113"/>
      <w:bookmarkEnd w:id="247"/>
      <w:r>
        <w:rPr>
          <w:rFonts w:ascii="Nirmala UI" w:hAnsi="Nirmala UI" w:eastAsia="Nirmala UI" w:cs="Nirmala UI"/>
          <w:b/>
          <w:bCs/>
          <w:spacing w:val="-1"/>
          <w:sz w:val="24"/>
          <w:szCs w:val="24"/>
        </w:rPr>
        <w:t xml:space="preserve">7.5.1.1.1 </w:t>
      </w:r>
      <w:r>
        <w:rPr>
          <w:rFonts w:ascii="微软雅黑" w:hAnsi="微软雅黑" w:eastAsia="微软雅黑" w:cs="微软雅黑"/>
          <w:spacing w:val="-1"/>
          <w:sz w:val="24"/>
          <w:szCs w:val="24"/>
          <w14:textOutline w14:w="3048" w14:cap="flat" w14:cmpd="sng">
            <w14:solidFill>
              <w14:srgbClr w14:val="000000"/>
            </w14:solidFill>
            <w14:prstDash w14:val="solid"/>
            <w14:miter w14:val="0"/>
          </w14:textOutline>
        </w:rPr>
        <w:t>检查软硬件兼容性配套</w:t>
      </w:r>
    </w:p>
    <w:p>
      <w:pPr>
        <w:spacing w:before="10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建议跟现网已运行节点的软硬件版本保持一致，或使用最新版本的软件版本。</w:t>
      </w:r>
    </w:p>
    <w:p>
      <w:pPr>
        <w:spacing w:before="127" w:line="187" w:lineRule="auto"/>
        <w:ind w:left="2129" w:right="415" w:hanging="411"/>
        <w:rPr>
          <w:rFonts w:ascii="微软雅黑" w:hAnsi="微软雅黑" w:eastAsia="微软雅黑" w:cs="微软雅黑"/>
          <w:sz w:val="21"/>
          <w:szCs w:val="21"/>
        </w:rPr>
      </w:pPr>
      <w:r>
        <w:rPr>
          <w:rFonts w:ascii="微软雅黑" w:hAnsi="微软雅黑" w:eastAsia="微软雅黑" w:cs="微软雅黑"/>
          <w:sz w:val="21"/>
          <w:szCs w:val="21"/>
        </w:rPr>
        <w:t>●    检查硬件兼容性配套，确认扩容硬件和已有机柜、iRM管理软件能正常配</w:t>
      </w:r>
      <w:r>
        <w:rPr>
          <w:rFonts w:ascii="微软雅黑" w:hAnsi="微软雅黑" w:eastAsia="微软雅黑" w:cs="微软雅黑"/>
          <w:spacing w:val="-1"/>
          <w:sz w:val="21"/>
          <w:szCs w:val="21"/>
        </w:rPr>
        <w:t>合使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用。</w:t>
      </w:r>
    </w:p>
    <w:p>
      <w:pPr>
        <w:spacing w:before="42" w:line="187" w:lineRule="auto"/>
        <w:ind w:left="2129" w:right="122" w:hanging="411"/>
        <w:rPr>
          <w:rFonts w:ascii="微软雅黑" w:hAnsi="微软雅黑" w:eastAsia="微软雅黑" w:cs="微软雅黑"/>
          <w:sz w:val="21"/>
          <w:szCs w:val="21"/>
        </w:rPr>
      </w:pPr>
      <w:r>
        <w:rPr>
          <w:rFonts w:ascii="微软雅黑" w:hAnsi="微软雅黑" w:eastAsia="微软雅黑" w:cs="微软雅黑"/>
          <w:spacing w:val="-1"/>
          <w:sz w:val="21"/>
          <w:szCs w:val="21"/>
        </w:rPr>
        <w:t>●    检查软件兼容性配套，确保iRM管理软件版本跟硬件iBMC软件版本能正常配合使</w:t>
      </w:r>
      <w:r>
        <w:rPr>
          <w:rFonts w:ascii="微软雅黑" w:hAnsi="微软雅黑" w:eastAsia="微软雅黑" w:cs="微软雅黑"/>
          <w:spacing w:val="11"/>
          <w:sz w:val="21"/>
          <w:szCs w:val="21"/>
        </w:rPr>
        <w:t xml:space="preserve"> </w:t>
      </w:r>
      <w:r>
        <w:rPr>
          <w:rFonts w:ascii="微软雅黑" w:hAnsi="微软雅黑" w:eastAsia="微软雅黑" w:cs="微软雅黑"/>
          <w:spacing w:val="-4"/>
          <w:sz w:val="21"/>
          <w:szCs w:val="21"/>
        </w:rPr>
        <w:t>用。</w:t>
      </w:r>
    </w:p>
    <w:p>
      <w:pPr>
        <w:spacing w:before="192" w:line="207" w:lineRule="auto"/>
        <w:ind w:left="9"/>
        <w:outlineLvl w:val="4"/>
        <w:rPr>
          <w:rFonts w:ascii="微软雅黑" w:hAnsi="微软雅黑" w:eastAsia="微软雅黑" w:cs="微软雅黑"/>
          <w:sz w:val="24"/>
          <w:szCs w:val="24"/>
        </w:rPr>
      </w:pPr>
      <w:bookmarkStart w:id="248" w:name="bookmark114"/>
      <w:bookmarkEnd w:id="248"/>
      <w:r>
        <w:rPr>
          <w:rFonts w:ascii="Nirmala UI" w:hAnsi="Nirmala UI" w:eastAsia="Nirmala UI" w:cs="Nirmala UI"/>
          <w:b/>
          <w:bCs/>
          <w:spacing w:val="-1"/>
          <w:sz w:val="24"/>
          <w:szCs w:val="24"/>
        </w:rPr>
        <w:t xml:space="preserve">7.5.1.1.2 </w:t>
      </w:r>
      <w:r>
        <w:rPr>
          <w:rFonts w:ascii="微软雅黑" w:hAnsi="微软雅黑" w:eastAsia="微软雅黑" w:cs="微软雅黑"/>
          <w:spacing w:val="-1"/>
          <w:sz w:val="24"/>
          <w:szCs w:val="24"/>
          <w14:textOutline w14:w="3048" w14:cap="flat" w14:cmpd="sng">
            <w14:solidFill>
              <w14:srgbClr w14:val="000000"/>
            </w14:solidFill>
            <w14:prstDash w14:val="solid"/>
            <w14:miter w14:val="0"/>
          </w14:textOutline>
        </w:rPr>
        <w:t>检查电源负载</w:t>
      </w:r>
    </w:p>
    <w:p>
      <w:pPr>
        <w:spacing w:before="102"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扩容前检查电源负载，确认电源负载能支持扩容后使用。</w:t>
      </w:r>
    </w:p>
    <w:p>
      <w:pPr>
        <w:spacing w:before="256"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5"/>
          <w:sz w:val="21"/>
          <w:szCs w:val="21"/>
        </w:rPr>
        <w:t>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5"/>
          <w:sz w:val="21"/>
          <w:szCs w:val="21"/>
        </w:rPr>
        <w:t>登录iRM WebUI。</w:t>
      </w:r>
    </w:p>
    <w:p>
      <w:pPr>
        <w:spacing w:before="110"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"bookmark320" </w:instrText>
      </w:r>
      <w:r>
        <w:fldChar w:fldCharType="separate"/>
      </w:r>
      <w:r>
        <w:rPr>
          <w:rFonts w:ascii="Nirmala UI" w:hAnsi="Nirmala UI" w:eastAsia="Nirmala UI" w:cs="Nirmala UI"/>
          <w:b/>
          <w:bCs/>
          <w:color w:val="0000FF"/>
          <w:spacing w:val="1"/>
          <w:sz w:val="21"/>
          <w:szCs w:val="21"/>
        </w:rPr>
        <w:t xml:space="preserve">9.2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11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3"/>
          <w:sz w:val="21"/>
          <w:szCs w:val="21"/>
        </w:rPr>
        <w:t>在主界面中选择“系统管理 &gt;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电源管理”。</w:t>
      </w:r>
    </w:p>
    <w:p>
      <w:pPr>
        <w:spacing w:before="111"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进入“电源管理”界面。</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203</w:t>
      </w:r>
    </w:p>
    <w:p>
      <w:pPr>
        <w:spacing w:line="202" w:lineRule="auto"/>
        <w:rPr>
          <w:rFonts w:ascii="微软雅黑" w:hAnsi="微软雅黑" w:eastAsia="微软雅黑" w:cs="微软雅黑"/>
          <w:sz w:val="20"/>
          <w:szCs w:val="20"/>
        </w:rPr>
        <w:sectPr>
          <w:footerReference r:id="rId22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732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7-163   </w:t>
      </w:r>
      <w:r>
        <w:rPr>
          <w:rFonts w:ascii="微软雅黑" w:hAnsi="微软雅黑" w:eastAsia="微软雅黑" w:cs="微软雅黑"/>
          <w:spacing w:val="-7"/>
          <w:sz w:val="21"/>
          <w:szCs w:val="21"/>
        </w:rPr>
        <w:t>“电源管理”界面</w:t>
      </w:r>
    </w:p>
    <w:p>
      <w:pPr>
        <w:spacing w:before="41" w:line="7741" w:lineRule="exact"/>
        <w:ind w:firstLine="1700"/>
      </w:pPr>
      <w:r>
        <w:rPr>
          <w:position w:val="-154"/>
        </w:rPr>
        <w:drawing>
          <wp:inline distT="0" distB="0" distL="0" distR="0">
            <wp:extent cx="4395470" cy="4914900"/>
            <wp:effectExtent l="0" t="0" r="0" b="0"/>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639"/>
                    <a:stretch>
                      <a:fillRect/>
                    </a:stretch>
                  </pic:blipFill>
                  <pic:spPr>
                    <a:xfrm>
                      <a:off x="0" y="0"/>
                      <a:ext cx="4396054" cy="4915194"/>
                    </a:xfrm>
                    <a:prstGeom prst="rect">
                      <a:avLst/>
                    </a:prstGeom>
                  </pic:spPr>
                </pic:pic>
              </a:graphicData>
            </a:graphic>
          </wp:inline>
        </w:drawing>
      </w:r>
    </w:p>
    <w:p>
      <w:pPr>
        <w:spacing w:before="233" w:line="421"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4"/>
          <w:sz w:val="21"/>
          <w:szCs w:val="21"/>
        </w:rPr>
        <w:t>3</w:t>
      </w:r>
      <w:r>
        <w:rPr>
          <w:rFonts w:ascii="Nirmala UI" w:hAnsi="Nirmala UI" w:eastAsia="Nirmala UI" w:cs="Nirmala UI"/>
          <w:b/>
          <w:bCs/>
          <w:spacing w:val="31"/>
          <w:w w:val="101"/>
          <w:position w:val="14"/>
          <w:sz w:val="21"/>
          <w:szCs w:val="21"/>
        </w:rPr>
        <w:t xml:space="preserve">  </w:t>
      </w:r>
      <w:r>
        <w:rPr>
          <w:rFonts w:ascii="微软雅黑" w:hAnsi="微软雅黑" w:eastAsia="微软雅黑" w:cs="微软雅黑"/>
          <w:spacing w:val="-2"/>
          <w:position w:val="14"/>
          <w:sz w:val="21"/>
          <w:szCs w:val="21"/>
        </w:rPr>
        <w:t>查看“总功耗”和“总额定功率”。</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确认电源负载是否能支持扩容后使用。</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是：符合扩容要求。</w:t>
      </w:r>
    </w:p>
    <w:p>
      <w:pPr>
        <w:spacing w:before="42"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否：插入相应数量的电源模块，使其满足扩容后的电源负载要求。</w:t>
      </w:r>
    </w:p>
    <w:p>
      <w:pPr>
        <w:spacing w:before="14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22" w:line="207" w:lineRule="auto"/>
        <w:ind w:left="9"/>
        <w:outlineLvl w:val="4"/>
        <w:rPr>
          <w:rFonts w:ascii="微软雅黑" w:hAnsi="微软雅黑" w:eastAsia="微软雅黑" w:cs="微软雅黑"/>
          <w:sz w:val="24"/>
          <w:szCs w:val="24"/>
        </w:rPr>
      </w:pPr>
      <w:bookmarkStart w:id="249" w:name="bookmark115"/>
      <w:bookmarkEnd w:id="249"/>
      <w:r>
        <w:rPr>
          <w:rFonts w:ascii="Nirmala UI" w:hAnsi="Nirmala UI" w:eastAsia="Nirmala UI" w:cs="Nirmala UI"/>
          <w:b/>
          <w:bCs/>
          <w:spacing w:val="-1"/>
          <w:sz w:val="24"/>
          <w:szCs w:val="24"/>
        </w:rPr>
        <w:t xml:space="preserve">7.5.1.1.3 </w:t>
      </w:r>
      <w:r>
        <w:rPr>
          <w:rFonts w:ascii="微软雅黑" w:hAnsi="微软雅黑" w:eastAsia="微软雅黑" w:cs="微软雅黑"/>
          <w:spacing w:val="-1"/>
          <w:sz w:val="24"/>
          <w:szCs w:val="24"/>
          <w14:textOutline w14:w="3048" w14:cap="flat" w14:cmpd="sng">
            <w14:solidFill>
              <w14:srgbClr w14:val="000000"/>
            </w14:solidFill>
            <w14:prstDash w14:val="solid"/>
            <w14:miter w14:val="0"/>
          </w14:textOutline>
        </w:rPr>
        <w:t>检查告警信息</w:t>
      </w:r>
    </w:p>
    <w:p>
      <w:pPr>
        <w:spacing w:before="10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扩容前检查iRM管理软件上是否有告警，需先清除完告警，再执行扩容</w:t>
      </w:r>
      <w:r>
        <w:rPr>
          <w:rFonts w:ascii="微软雅黑" w:hAnsi="微软雅黑" w:eastAsia="微软雅黑" w:cs="微软雅黑"/>
          <w:spacing w:val="-2"/>
          <w:sz w:val="21"/>
          <w:szCs w:val="21"/>
        </w:rPr>
        <w:t>操作。</w:t>
      </w:r>
    </w:p>
    <w:p>
      <w:pPr>
        <w:spacing w:before="256"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5"/>
          <w:sz w:val="21"/>
          <w:szCs w:val="21"/>
        </w:rPr>
        <w:t>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5"/>
          <w:sz w:val="21"/>
          <w:szCs w:val="21"/>
        </w:rPr>
        <w:t>登录iRM WebUI。</w:t>
      </w:r>
    </w:p>
    <w:p>
      <w:pPr>
        <w:spacing w:before="110"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"bookmark320" </w:instrText>
      </w:r>
      <w:r>
        <w:fldChar w:fldCharType="separate"/>
      </w:r>
      <w:r>
        <w:rPr>
          <w:rFonts w:ascii="Nirmala UI" w:hAnsi="Nirmala UI" w:eastAsia="Nirmala UI" w:cs="Nirmala UI"/>
          <w:b/>
          <w:bCs/>
          <w:color w:val="0000FF"/>
          <w:spacing w:val="1"/>
          <w:sz w:val="21"/>
          <w:szCs w:val="21"/>
        </w:rPr>
        <w:t xml:space="preserve">9.2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111" w:line="422" w:lineRule="exact"/>
        <w:ind w:left="1008"/>
        <w:rPr>
          <w:rFonts w:ascii="微软雅黑" w:hAnsi="微软雅黑" w:eastAsia="微软雅黑" w:cs="微软雅黑"/>
          <w:sz w:val="21"/>
          <w:szCs w:val="21"/>
        </w:rPr>
      </w:pPr>
      <w:r>
        <w:rPr>
          <w:rFonts w:ascii="微软雅黑" w:hAnsi="微软雅黑" w:eastAsia="微软雅黑" w:cs="微软雅黑"/>
          <w:spacing w:val="-4"/>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14"/>
          <w:sz w:val="21"/>
          <w:szCs w:val="21"/>
        </w:rPr>
        <w:t>2</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4"/>
          <w:position w:val="14"/>
          <w:sz w:val="21"/>
          <w:szCs w:val="21"/>
        </w:rPr>
        <w:t>在导航栏中选择“维护诊断 &gt; 告警&amp;事件”。</w:t>
      </w:r>
    </w:p>
    <w:p>
      <w:pPr>
        <w:spacing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进入“当前告警”界面。</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204</w:t>
      </w:r>
    </w:p>
    <w:p>
      <w:pPr>
        <w:spacing w:line="202" w:lineRule="auto"/>
        <w:rPr>
          <w:rFonts w:ascii="微软雅黑" w:hAnsi="微软雅黑" w:eastAsia="微软雅黑" w:cs="微软雅黑"/>
          <w:sz w:val="20"/>
          <w:szCs w:val="20"/>
        </w:rPr>
        <w:sectPr>
          <w:headerReference r:id="rId22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74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7-164</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当前告警</w:t>
      </w:r>
    </w:p>
    <w:p>
      <w:pPr>
        <w:spacing w:before="37" w:line="1029" w:lineRule="exact"/>
        <w:ind w:firstLine="1700"/>
      </w:pPr>
      <w:r>
        <w:rPr>
          <w:position w:val="-20"/>
        </w:rPr>
        <w:drawing>
          <wp:inline distT="0" distB="0" distL="0" distR="0">
            <wp:extent cx="5000625" cy="653415"/>
            <wp:effectExtent l="0" t="0" r="0" b="0"/>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640"/>
                    <a:stretch>
                      <a:fillRect/>
                    </a:stretch>
                  </pic:blipFill>
                  <pic:spPr>
                    <a:xfrm>
                      <a:off x="0" y="0"/>
                      <a:ext cx="5000625" cy="653654"/>
                    </a:xfrm>
                    <a:prstGeom prst="rect">
                      <a:avLst/>
                    </a:prstGeom>
                  </pic:spPr>
                </pic:pic>
              </a:graphicData>
            </a:graphic>
          </wp:inline>
        </w:drawing>
      </w:r>
    </w:p>
    <w:p>
      <w:pPr>
        <w:spacing w:before="161" w:line="204" w:lineRule="auto"/>
        <w:ind w:left="2129" w:right="154" w:hanging="410"/>
        <w:rPr>
          <w:rFonts w:ascii="微软雅黑" w:hAnsi="微软雅黑" w:eastAsia="微软雅黑" w:cs="微软雅黑"/>
          <w:sz w:val="21"/>
          <w:szCs w:val="21"/>
        </w:rPr>
      </w:pPr>
      <w:r>
        <w:rPr>
          <w:rFonts w:ascii="微软雅黑" w:hAnsi="微软雅黑" w:eastAsia="微软雅黑" w:cs="微软雅黑"/>
          <w:sz w:val="21"/>
          <w:szCs w:val="21"/>
        </w:rPr>
        <w:t xml:space="preserve">●    </w:t>
      </w:r>
      <w:r>
        <w:rPr>
          <w:sz w:val="21"/>
          <w:szCs w:val="21"/>
        </w:rPr>
        <w:drawing>
          <wp:inline distT="0" distB="0" distL="0" distR="0">
            <wp:extent cx="152400" cy="152400"/>
            <wp:effectExtent l="0" t="0" r="0" b="0"/>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641"/>
                    <a:stretch>
                      <a:fillRect/>
                    </a:stretch>
                  </pic:blipFill>
                  <pic:spPr>
                    <a:xfrm>
                      <a:off x="0" y="0"/>
                      <a:ext cx="152400" cy="152400"/>
                    </a:xfrm>
                    <a:prstGeom prst="rect">
                      <a:avLst/>
                    </a:prstGeom>
                  </pic:spPr>
                </pic:pic>
              </a:graphicData>
            </a:graphic>
          </wp:inline>
        </w:drawing>
      </w:r>
      <w:r>
        <w:rPr>
          <w:rFonts w:ascii="微软雅黑" w:hAnsi="微软雅黑" w:eastAsia="微软雅黑" w:cs="微软雅黑"/>
          <w:sz w:val="21"/>
          <w:szCs w:val="21"/>
        </w:rPr>
        <w:t>：表示紧急告警，可能会使设备下电、系统中断。因此需要马上采取相应的措</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施进行处理。</w:t>
      </w:r>
    </w:p>
    <w:p>
      <w:pPr>
        <w:spacing w:before="37" w:line="205" w:lineRule="auto"/>
        <w:ind w:left="2130" w:right="152" w:hanging="411"/>
        <w:rPr>
          <w:rFonts w:ascii="微软雅黑" w:hAnsi="微软雅黑" w:eastAsia="微软雅黑" w:cs="微软雅黑"/>
          <w:sz w:val="21"/>
          <w:szCs w:val="21"/>
        </w:rPr>
      </w:pPr>
      <w:r>
        <w:rPr>
          <w:rFonts w:ascii="微软雅黑" w:hAnsi="微软雅黑" w:eastAsia="微软雅黑" w:cs="微软雅黑"/>
          <w:sz w:val="21"/>
          <w:szCs w:val="21"/>
        </w:rPr>
        <w:t xml:space="preserve">●    </w:t>
      </w:r>
      <w:r>
        <w:rPr>
          <w:sz w:val="21"/>
          <w:szCs w:val="21"/>
        </w:rPr>
        <w:drawing>
          <wp:inline distT="0" distB="0" distL="0" distR="0">
            <wp:extent cx="152400" cy="152400"/>
            <wp:effectExtent l="0" t="0" r="0" b="0"/>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642"/>
                    <a:stretch>
                      <a:fillRect/>
                    </a:stretch>
                  </pic:blipFill>
                  <pic:spPr>
                    <a:xfrm>
                      <a:off x="0" y="0"/>
                      <a:ext cx="152400" cy="152400"/>
                    </a:xfrm>
                    <a:prstGeom prst="rect">
                      <a:avLst/>
                    </a:prstGeom>
                  </pic:spPr>
                </pic:pic>
              </a:graphicData>
            </a:graphic>
          </wp:inline>
        </w:drawing>
      </w:r>
      <w:r>
        <w:rPr>
          <w:rFonts w:ascii="微软雅黑" w:hAnsi="微软雅黑" w:eastAsia="微软雅黑" w:cs="微软雅黑"/>
          <w:sz w:val="21"/>
          <w:szCs w:val="21"/>
        </w:rPr>
        <w:t>：表示严重告警，会对系统产生较大的影响，有可能中断系统的正常运行，导</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致业务中断。</w:t>
      </w:r>
    </w:p>
    <w:p>
      <w:pPr>
        <w:spacing w:before="40" w:line="204" w:lineRule="auto"/>
        <w:ind w:left="2133" w:right="152" w:hanging="414"/>
        <w:rPr>
          <w:rFonts w:ascii="微软雅黑" w:hAnsi="微软雅黑" w:eastAsia="微软雅黑" w:cs="微软雅黑"/>
          <w:sz w:val="21"/>
          <w:szCs w:val="21"/>
        </w:rPr>
      </w:pPr>
      <w:r>
        <w:rPr>
          <w:rFonts w:ascii="微软雅黑" w:hAnsi="微软雅黑" w:eastAsia="微软雅黑" w:cs="微软雅黑"/>
          <w:sz w:val="21"/>
          <w:szCs w:val="21"/>
        </w:rPr>
        <w:t xml:space="preserve">●    </w:t>
      </w:r>
      <w:r>
        <w:rPr>
          <w:sz w:val="21"/>
          <w:szCs w:val="21"/>
        </w:rPr>
        <w:drawing>
          <wp:inline distT="0" distB="0" distL="0" distR="0">
            <wp:extent cx="152400" cy="152400"/>
            <wp:effectExtent l="0" t="0" r="0" b="0"/>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643"/>
                    <a:stretch>
                      <a:fillRect/>
                    </a:stretch>
                  </pic:blipFill>
                  <pic:spPr>
                    <a:xfrm>
                      <a:off x="0" y="0"/>
                      <a:ext cx="152400" cy="152400"/>
                    </a:xfrm>
                    <a:prstGeom prst="rect">
                      <a:avLst/>
                    </a:prstGeom>
                  </pic:spPr>
                </pic:pic>
              </a:graphicData>
            </a:graphic>
          </wp:inline>
        </w:drawing>
      </w:r>
      <w:r>
        <w:rPr>
          <w:rFonts w:ascii="微软雅黑" w:hAnsi="微软雅黑" w:eastAsia="微软雅黑" w:cs="微软雅黑"/>
          <w:sz w:val="21"/>
          <w:szCs w:val="21"/>
        </w:rPr>
        <w:t>：表示轻微告警，不会对系统产生大的影响，但需要尽快采取相应的措施，防</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止故障升级。</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9"/>
          <w:w w:val="101"/>
          <w:position w:val="13"/>
          <w:sz w:val="21"/>
          <w:szCs w:val="21"/>
        </w:rPr>
        <w:t xml:space="preserve">  </w:t>
      </w:r>
      <w:r>
        <w:rPr>
          <w:rFonts w:ascii="微软雅黑" w:hAnsi="微软雅黑" w:eastAsia="微软雅黑" w:cs="微软雅黑"/>
          <w:spacing w:val="-2"/>
          <w:position w:val="13"/>
          <w:sz w:val="21"/>
          <w:szCs w:val="21"/>
        </w:rPr>
        <w:t>单击“详情”，查看处理建议。</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根据处理建议，清除告警。</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73" w:line="207" w:lineRule="auto"/>
        <w:ind w:left="10"/>
        <w:outlineLvl w:val="3"/>
        <w:rPr>
          <w:rFonts w:ascii="微软雅黑" w:hAnsi="微软雅黑" w:eastAsia="微软雅黑" w:cs="微软雅黑"/>
          <w:sz w:val="26"/>
          <w:szCs w:val="26"/>
        </w:rPr>
      </w:pPr>
      <w:bookmarkStart w:id="250" w:name="bookmark116"/>
      <w:bookmarkEnd w:id="250"/>
      <w:r>
        <w:fldChar w:fldCharType="begin"/>
      </w:r>
      <w:r>
        <w:instrText xml:space="preserve"> HYPERLINK "7.5.1.2" </w:instrText>
      </w:r>
      <w:r>
        <w:fldChar w:fldCharType="separate"/>
      </w:r>
      <w:r>
        <w:rPr>
          <w:rFonts w:ascii="Nirmala UI" w:hAnsi="Nirmala UI" w:eastAsia="Nirmala UI" w:cs="Nirmala UI"/>
          <w:b/>
          <w:bCs/>
          <w:spacing w:val="-3"/>
          <w:sz w:val="26"/>
          <w:szCs w:val="26"/>
        </w:rPr>
        <w:t>7.5.1.2</w:t>
      </w:r>
      <w:r>
        <w:rPr>
          <w:rFonts w:ascii="Nirmala UI" w:hAnsi="Nirmala UI" w:eastAsia="Nirmala UI" w:cs="Nirmala UI"/>
          <w:b/>
          <w:bCs/>
          <w:spacing w:val="-3"/>
          <w:sz w:val="26"/>
          <w:szCs w:val="26"/>
        </w:rPr>
        <w:fldChar w:fldCharType="end"/>
      </w:r>
      <w:r>
        <w:rPr>
          <w:rFonts w:ascii="Nirmala UI" w:hAnsi="Nirmala UI" w:eastAsia="Nirmala UI" w:cs="Nirmala UI"/>
          <w:b/>
          <w:bCs/>
          <w:spacing w:val="25"/>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工具准备</w:t>
      </w:r>
    </w:p>
    <w:p>
      <w:pPr>
        <w:spacing w:before="24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7-12 </w:t>
      </w:r>
      <w:r>
        <w:rPr>
          <w:rFonts w:ascii="微软雅黑" w:hAnsi="微软雅黑" w:eastAsia="微软雅黑" w:cs="微软雅黑"/>
          <w:spacing w:val="-1"/>
          <w:sz w:val="21"/>
          <w:szCs w:val="21"/>
        </w:rPr>
        <w:t>需要准备的工具</w:t>
      </w:r>
    </w:p>
    <w:p>
      <w:pPr>
        <w:spacing w:line="23"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159"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0"/>
                </w14:textOutline>
              </w:rPr>
              <w:t>名称</w:t>
            </w:r>
          </w:p>
        </w:tc>
        <w:tc>
          <w:tcPr>
            <w:tcW w:w="5793" w:type="dxa"/>
            <w:shd w:val="clear" w:color="auto" w:fill="DDDDDD"/>
            <w:vAlign w:val="top"/>
          </w:tcPr>
          <w:p>
            <w:pPr>
              <w:pStyle w:val="9"/>
              <w:spacing w:before="103" w:line="180" w:lineRule="auto"/>
              <w:ind w:left="101"/>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159" w:type="dxa"/>
            <w:vAlign w:val="top"/>
          </w:tcPr>
          <w:p>
            <w:pPr>
              <w:pStyle w:val="9"/>
              <w:spacing w:before="79" w:line="207" w:lineRule="auto"/>
              <w:ind w:left="114"/>
            </w:pPr>
            <w:r>
              <w:rPr>
                <w:spacing w:val="-2"/>
              </w:rPr>
              <w:t>劳保手套</w:t>
            </w:r>
          </w:p>
        </w:tc>
        <w:tc>
          <w:tcPr>
            <w:tcW w:w="5793" w:type="dxa"/>
            <w:vAlign w:val="top"/>
          </w:tcPr>
          <w:p>
            <w:pPr>
              <w:pStyle w:val="9"/>
              <w:spacing w:before="77" w:line="178" w:lineRule="auto"/>
              <w:ind w:left="101" w:right="220"/>
            </w:pPr>
            <w:r>
              <w:t>操作时务必佩戴劳保手套，避免双手被设备上</w:t>
            </w:r>
            <w:r>
              <w:rPr>
                <w:spacing w:val="-1"/>
              </w:rPr>
              <w:t>的尖锐部分划</w:t>
            </w:r>
            <w:r>
              <w:t xml:space="preserve"> </w:t>
            </w:r>
            <w:r>
              <w:rPr>
                <w:spacing w:val="-4"/>
              </w:rPr>
              <w:t>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159" w:type="dxa"/>
            <w:vAlign w:val="top"/>
          </w:tcPr>
          <w:p>
            <w:pPr>
              <w:pStyle w:val="9"/>
              <w:spacing w:before="94" w:line="177" w:lineRule="auto"/>
              <w:ind w:left="112"/>
            </w:pPr>
            <w:r>
              <w:rPr>
                <w:spacing w:val="-1"/>
              </w:rPr>
              <w:t>活动扳手</w:t>
            </w:r>
          </w:p>
        </w:tc>
        <w:tc>
          <w:tcPr>
            <w:tcW w:w="5793" w:type="dxa"/>
            <w:vAlign w:val="top"/>
          </w:tcPr>
          <w:p>
            <w:pPr>
              <w:pStyle w:val="9"/>
              <w:spacing w:before="203"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83" w:line="202" w:lineRule="auto"/>
              <w:ind w:left="122"/>
            </w:pPr>
            <w:r>
              <w:rPr>
                <w:spacing w:val="-1"/>
              </w:rPr>
              <w:t>电批（电动螺丝刀）</w:t>
            </w:r>
          </w:p>
        </w:tc>
        <w:tc>
          <w:tcPr>
            <w:tcW w:w="5793" w:type="dxa"/>
            <w:vAlign w:val="top"/>
          </w:tcPr>
          <w:p>
            <w:pPr>
              <w:pStyle w:val="9"/>
              <w:spacing w:before="205"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2159" w:type="dxa"/>
            <w:vAlign w:val="top"/>
          </w:tcPr>
          <w:p>
            <w:pPr>
              <w:pStyle w:val="9"/>
              <w:spacing w:before="95" w:line="179" w:lineRule="auto"/>
              <w:ind w:left="114"/>
            </w:pPr>
            <w:r>
              <w:rPr>
                <w:spacing w:val="-2"/>
              </w:rPr>
              <w:t>力矩扳手</w:t>
            </w:r>
          </w:p>
        </w:tc>
        <w:tc>
          <w:tcPr>
            <w:tcW w:w="5793" w:type="dxa"/>
            <w:vAlign w:val="top"/>
          </w:tcPr>
          <w:p>
            <w:pPr>
              <w:pStyle w:val="9"/>
              <w:spacing w:before="99" w:line="206" w:lineRule="auto"/>
              <w:ind w:left="115"/>
            </w:pPr>
            <w:r>
              <w:rPr>
                <w:spacing w:val="-4"/>
              </w:rPr>
              <w:t>●</w:t>
            </w:r>
            <w:r>
              <w:rPr>
                <w:spacing w:val="18"/>
              </w:rPr>
              <w:t xml:space="preserve">  </w:t>
            </w:r>
            <w:r>
              <w:rPr>
                <w:spacing w:val="-4"/>
              </w:rPr>
              <w:t>规格为3/8寸，用于安装卡箍。</w:t>
            </w:r>
          </w:p>
          <w:p>
            <w:pPr>
              <w:pStyle w:val="9"/>
              <w:spacing w:before="37" w:line="206" w:lineRule="auto"/>
              <w:ind w:left="115"/>
            </w:pPr>
            <w:r>
              <w:rPr>
                <w:spacing w:val="-4"/>
              </w:rPr>
              <w:t>●</w:t>
            </w:r>
            <w:r>
              <w:rPr>
                <w:spacing w:val="22"/>
              </w:rPr>
              <w:t xml:space="preserve">  </w:t>
            </w:r>
            <w:r>
              <w:rPr>
                <w:spacing w:val="-4"/>
              </w:rPr>
              <w:t>规格为1/2寸，用于安装防震螺栓。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86" w:line="207" w:lineRule="auto"/>
              <w:ind w:left="122"/>
            </w:pPr>
            <w:r>
              <w:rPr>
                <w:spacing w:val="-3"/>
              </w:rPr>
              <w:t>防震螺栓</w:t>
            </w:r>
          </w:p>
        </w:tc>
        <w:tc>
          <w:tcPr>
            <w:tcW w:w="5793" w:type="dxa"/>
            <w:vAlign w:val="top"/>
          </w:tcPr>
          <w:p>
            <w:pPr>
              <w:pStyle w:val="9"/>
              <w:spacing w:before="86" w:line="191" w:lineRule="auto"/>
              <w:ind w:left="101"/>
            </w:pPr>
            <w:r>
              <w:rPr>
                <w:spacing w:val="-4"/>
              </w:rPr>
              <w:t>规格为M12 x 80mm，满足GB 9074.17-88，每柜</w:t>
            </w:r>
            <w:r>
              <w:rPr>
                <w:spacing w:val="-5"/>
              </w:rPr>
              <w:t>4pcs。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159" w:type="dxa"/>
            <w:vAlign w:val="top"/>
          </w:tcPr>
          <w:p>
            <w:pPr>
              <w:pStyle w:val="9"/>
              <w:spacing w:before="86" w:line="186" w:lineRule="auto"/>
              <w:ind w:left="111" w:right="356" w:firstLine="3"/>
            </w:pPr>
            <w:r>
              <w:rPr>
                <w:spacing w:val="-1"/>
              </w:rPr>
              <w:t>力矩螺丝刀（十字</w:t>
            </w:r>
            <w:r>
              <w:t xml:space="preserve"> 槽/一字槽）</w:t>
            </w:r>
          </w:p>
        </w:tc>
        <w:tc>
          <w:tcPr>
            <w:tcW w:w="5793" w:type="dxa"/>
            <w:vAlign w:val="top"/>
          </w:tcPr>
          <w:p>
            <w:pPr>
              <w:pStyle w:val="9"/>
              <w:spacing w:before="87" w:line="206" w:lineRule="auto"/>
              <w:ind w:left="101"/>
            </w:pPr>
            <w:r>
              <w:rPr>
                <w:spacing w:val="-4"/>
              </w:rPr>
              <w:t>建议臂长长度为50mm或者150mm。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102" w:line="178" w:lineRule="auto"/>
              <w:ind w:left="113"/>
            </w:pPr>
            <w:r>
              <w:rPr>
                <w:spacing w:val="-2"/>
              </w:rPr>
              <w:t>扎线带</w:t>
            </w:r>
          </w:p>
        </w:tc>
        <w:tc>
          <w:tcPr>
            <w:tcW w:w="5793" w:type="dxa"/>
            <w:vAlign w:val="top"/>
          </w:tcPr>
          <w:p>
            <w:pPr>
              <w:pStyle w:val="9"/>
              <w:spacing w:before="212"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159" w:type="dxa"/>
            <w:vAlign w:val="top"/>
          </w:tcPr>
          <w:p>
            <w:pPr>
              <w:pStyle w:val="9"/>
              <w:spacing w:before="56" w:line="231" w:lineRule="auto"/>
              <w:ind w:left="115"/>
            </w:pPr>
            <w:r>
              <w:rPr>
                <w:spacing w:val="-3"/>
              </w:rPr>
              <w:t>剪刀/斜口钳</w:t>
            </w:r>
          </w:p>
        </w:tc>
        <w:tc>
          <w:tcPr>
            <w:tcW w:w="5793" w:type="dxa"/>
            <w:vAlign w:val="top"/>
          </w:tcPr>
          <w:p>
            <w:pPr>
              <w:pStyle w:val="9"/>
              <w:spacing w:before="213" w:line="168" w:lineRule="exact"/>
              <w:ind w:left="108"/>
            </w:pPr>
            <w:r>
              <w:rPr>
                <w:position w:val="-1"/>
              </w:rPr>
              <w:t>-</w:t>
            </w:r>
          </w:p>
        </w:tc>
      </w:tr>
    </w:tbl>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205</w:t>
      </w:r>
    </w:p>
    <w:p>
      <w:pPr>
        <w:spacing w:line="202" w:lineRule="auto"/>
        <w:rPr>
          <w:rFonts w:ascii="微软雅黑" w:hAnsi="微软雅黑" w:eastAsia="微软雅黑" w:cs="微软雅黑"/>
          <w:sz w:val="20"/>
          <w:szCs w:val="20"/>
        </w:rPr>
        <w:sectPr>
          <w:headerReference r:id="rId229" w:type="default"/>
          <w:pgSz w:w="11906" w:h="16838"/>
          <w:pgMar w:top="1360" w:right="1118" w:bottom="400" w:left="1133" w:header="874" w:footer="0" w:gutter="0"/>
          <w:cols w:space="720" w:num="1"/>
        </w:sectPr>
      </w:pPr>
    </w:p>
    <w:p>
      <w:pPr>
        <w:spacing w:before="83"/>
      </w:pPr>
      <w:r>
        <w:drawing>
          <wp:anchor distT="0" distB="0" distL="0" distR="0" simplePos="0" relativeHeight="251875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0"/>
                </w14:textOutline>
              </w:rPr>
              <w:t>名称</w:t>
            </w:r>
          </w:p>
        </w:tc>
        <w:tc>
          <w:tcPr>
            <w:tcW w:w="5793" w:type="dxa"/>
            <w:shd w:val="clear" w:color="auto" w:fill="DDDDDD"/>
            <w:vAlign w:val="top"/>
          </w:tcPr>
          <w:p>
            <w:pPr>
              <w:pStyle w:val="9"/>
              <w:spacing w:before="103" w:line="180" w:lineRule="auto"/>
              <w:ind w:left="101"/>
            </w:pPr>
            <w:r>
              <w:rPr>
                <w:spacing w:val="-2"/>
                <w14:textOutline w14:w="2667" w14:cap="flat" w14:cmpd="sng">
                  <w14:solidFill>
                    <w14:srgbClr w14:val="000000"/>
                  </w14:solidFill>
                  <w14:prstDash w14:val="solid"/>
                  <w14:miter w14:val="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67" w:hRule="atLeast"/>
        </w:trPr>
        <w:tc>
          <w:tcPr>
            <w:tcW w:w="2159" w:type="dxa"/>
            <w:vAlign w:val="top"/>
          </w:tcPr>
          <w:p>
            <w:pPr>
              <w:pStyle w:val="9"/>
              <w:spacing w:before="78" w:line="207" w:lineRule="auto"/>
              <w:ind w:left="112"/>
            </w:pPr>
            <w:r>
              <w:rPr>
                <w:spacing w:val="-1"/>
              </w:rPr>
              <w:t>梯子或升降车</w:t>
            </w:r>
          </w:p>
        </w:tc>
        <w:tc>
          <w:tcPr>
            <w:tcW w:w="5793" w:type="dxa"/>
            <w:vAlign w:val="top"/>
          </w:tcPr>
          <w:p>
            <w:pPr>
              <w:pStyle w:val="9"/>
              <w:spacing w:before="78" w:line="187" w:lineRule="auto"/>
              <w:ind w:left="102" w:right="201" w:firstLine="3"/>
            </w:pPr>
            <w:r>
              <w:rPr>
                <w:spacing w:val="-2"/>
              </w:rPr>
              <w:t>为防止EHS风险，高于0.9m处的节点请务必使用升降车安装</w:t>
            </w:r>
            <w:r>
              <w:rPr>
                <w:spacing w:val="14"/>
              </w:rPr>
              <w:t xml:space="preserve"> </w:t>
            </w:r>
            <w:r>
              <w:rPr>
                <w:spacing w:val="-2"/>
              </w:rPr>
              <w:t>或更换。升降车需局点自行采购，建议规格如下：</w:t>
            </w:r>
          </w:p>
          <w:p>
            <w:pPr>
              <w:pStyle w:val="9"/>
              <w:spacing w:before="36" w:line="185" w:lineRule="auto"/>
              <w:ind w:left="385" w:right="147" w:hanging="270"/>
            </w:pPr>
            <w:r>
              <w:rPr>
                <w:spacing w:val="-2"/>
              </w:rPr>
              <w:t>●</w:t>
            </w:r>
            <w:r>
              <w:rPr>
                <w:spacing w:val="27"/>
              </w:rPr>
              <w:t xml:space="preserve">  </w:t>
            </w:r>
            <w:r>
              <w:rPr>
                <w:spacing w:val="-2"/>
              </w:rPr>
              <w:t>升降车总体尺寸规格（根据工勘情况选择，重点关注总长</w:t>
            </w:r>
            <w:r>
              <w:t xml:space="preserve"> 度不能超过柜间间距）</w:t>
            </w:r>
          </w:p>
          <w:p>
            <w:pPr>
              <w:pStyle w:val="9"/>
              <w:spacing w:before="28" w:line="207" w:lineRule="auto"/>
              <w:ind w:left="391"/>
            </w:pPr>
            <w:r>
              <w:rPr>
                <w:spacing w:val="-4"/>
              </w:rPr>
              <w:t>–</w:t>
            </w:r>
            <w:r>
              <w:rPr>
                <w:spacing w:val="30"/>
                <w:w w:val="101"/>
              </w:rPr>
              <w:t xml:space="preserve">  </w:t>
            </w:r>
            <w:r>
              <w:rPr>
                <w:spacing w:val="-4"/>
              </w:rPr>
              <w:t>总高度小于等于2250mm</w:t>
            </w:r>
          </w:p>
          <w:p>
            <w:pPr>
              <w:pStyle w:val="9"/>
              <w:spacing w:before="21" w:line="207" w:lineRule="auto"/>
              <w:ind w:left="391"/>
            </w:pPr>
            <w:r>
              <w:rPr>
                <w:spacing w:val="-4"/>
              </w:rPr>
              <w:t>–</w:t>
            </w:r>
            <w:r>
              <w:rPr>
                <w:spacing w:val="30"/>
                <w:w w:val="101"/>
              </w:rPr>
              <w:t xml:space="preserve">  </w:t>
            </w:r>
            <w:r>
              <w:rPr>
                <w:spacing w:val="-4"/>
              </w:rPr>
              <w:t>总长度小于等于1600mm</w:t>
            </w:r>
          </w:p>
          <w:p>
            <w:pPr>
              <w:pStyle w:val="9"/>
              <w:spacing w:before="21" w:line="207" w:lineRule="auto"/>
              <w:ind w:left="391"/>
            </w:pPr>
            <w:r>
              <w:rPr>
                <w:spacing w:val="-4"/>
              </w:rPr>
              <w:t>–</w:t>
            </w:r>
            <w:r>
              <w:rPr>
                <w:spacing w:val="31"/>
              </w:rPr>
              <w:t xml:space="preserve">  </w:t>
            </w:r>
            <w:r>
              <w:rPr>
                <w:spacing w:val="-4"/>
              </w:rPr>
              <w:t>总宽度小于等于680mm</w:t>
            </w:r>
          </w:p>
          <w:p>
            <w:pPr>
              <w:pStyle w:val="9"/>
              <w:spacing w:before="36" w:line="207" w:lineRule="auto"/>
              <w:ind w:left="115"/>
            </w:pPr>
            <w:r>
              <w:rPr>
                <w:spacing w:val="-4"/>
              </w:rPr>
              <w:t>●</w:t>
            </w:r>
            <w:r>
              <w:rPr>
                <w:spacing w:val="19"/>
                <w:w w:val="101"/>
              </w:rPr>
              <w:t xml:space="preserve">  </w:t>
            </w:r>
            <w:r>
              <w:rPr>
                <w:spacing w:val="-4"/>
              </w:rPr>
              <w:t>起重平台尺寸规格</w:t>
            </w:r>
          </w:p>
          <w:p>
            <w:pPr>
              <w:pStyle w:val="9"/>
              <w:spacing w:before="22" w:line="202" w:lineRule="auto"/>
              <w:ind w:left="391"/>
            </w:pPr>
            <w:r>
              <w:rPr>
                <w:spacing w:val="-3"/>
              </w:rPr>
              <w:t>–</w:t>
            </w:r>
            <w:r>
              <w:rPr>
                <w:spacing w:val="31"/>
              </w:rPr>
              <w:t xml:space="preserve">  </w:t>
            </w:r>
            <w:r>
              <w:rPr>
                <w:spacing w:val="-3"/>
              </w:rPr>
              <w:t>长度大于等于600mm（优选大于等于900mm）</w:t>
            </w:r>
          </w:p>
          <w:p>
            <w:pPr>
              <w:pStyle w:val="9"/>
              <w:spacing w:before="28" w:line="185" w:lineRule="auto"/>
              <w:ind w:left="672" w:right="499" w:hanging="281"/>
            </w:pPr>
            <w:r>
              <w:rPr>
                <w:spacing w:val="-3"/>
              </w:rPr>
              <w:t>–</w:t>
            </w:r>
            <w:r>
              <w:rPr>
                <w:spacing w:val="27"/>
                <w:w w:val="101"/>
              </w:rPr>
              <w:t xml:space="preserve">  </w:t>
            </w:r>
            <w:r>
              <w:rPr>
                <w:spacing w:val="-3"/>
              </w:rPr>
              <w:t>宽度大于等于500mm（优选大于等于60</w:t>
            </w:r>
            <w:r>
              <w:rPr>
                <w:spacing w:val="-4"/>
              </w:rPr>
              <w:t>0mm小于</w:t>
            </w:r>
            <w:r>
              <w:t xml:space="preserve"> </w:t>
            </w:r>
            <w:r>
              <w:rPr>
                <w:spacing w:val="-5"/>
              </w:rPr>
              <w:t>800mm）</w:t>
            </w:r>
          </w:p>
          <w:p>
            <w:pPr>
              <w:pStyle w:val="9"/>
              <w:spacing w:before="29" w:line="207" w:lineRule="auto"/>
              <w:ind w:left="391"/>
            </w:pPr>
            <w:r>
              <w:rPr>
                <w:spacing w:val="-4"/>
              </w:rPr>
              <w:t>–</w:t>
            </w:r>
            <w:r>
              <w:rPr>
                <w:spacing w:val="32"/>
                <w:w w:val="101"/>
              </w:rPr>
              <w:t xml:space="preserve">  </w:t>
            </w:r>
            <w:r>
              <w:rPr>
                <w:spacing w:val="-4"/>
              </w:rPr>
              <w:t>最高高度大于等于1800mm</w:t>
            </w:r>
          </w:p>
          <w:p>
            <w:pPr>
              <w:pStyle w:val="9"/>
              <w:spacing w:before="21" w:line="202" w:lineRule="auto"/>
              <w:ind w:left="391"/>
            </w:pPr>
            <w:r>
              <w:rPr>
                <w:spacing w:val="-3"/>
              </w:rPr>
              <w:t>–</w:t>
            </w:r>
            <w:r>
              <w:rPr>
                <w:spacing w:val="34"/>
              </w:rPr>
              <w:t xml:space="preserve">  </w:t>
            </w:r>
            <w:r>
              <w:rPr>
                <w:spacing w:val="-3"/>
              </w:rPr>
              <w:t>最低高度小于等于900mm（优选小于等于260mm）</w:t>
            </w:r>
          </w:p>
          <w:p>
            <w:pPr>
              <w:pStyle w:val="9"/>
              <w:spacing w:before="55" w:line="177" w:lineRule="auto"/>
              <w:ind w:left="115"/>
            </w:pPr>
            <w:r>
              <w:rPr>
                <w:spacing w:val="-5"/>
              </w:rPr>
              <w:t>●</w:t>
            </w:r>
            <w:r>
              <w:rPr>
                <w:spacing w:val="21"/>
              </w:rPr>
              <w:t xml:space="preserve">  </w:t>
            </w:r>
            <w:r>
              <w:rPr>
                <w:spacing w:val="-5"/>
              </w:rPr>
              <w:t>承重大于等于240kg</w:t>
            </w:r>
          </w:p>
          <w:p>
            <w:pPr>
              <w:pStyle w:val="9"/>
              <w:spacing w:before="71" w:line="206" w:lineRule="auto"/>
              <w:ind w:left="115"/>
            </w:pPr>
            <w:r>
              <w:rPr>
                <w:spacing w:val="-3"/>
              </w:rPr>
              <w:t>●</w:t>
            </w:r>
            <w:r>
              <w:rPr>
                <w:spacing w:val="23"/>
              </w:rPr>
              <w:t xml:space="preserve">  </w:t>
            </w:r>
            <w:r>
              <w:rPr>
                <w:spacing w:val="-3"/>
              </w:rPr>
              <w:t>驱动方式为手动，且脚轮有脚刹功能。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vAlign w:val="top"/>
          </w:tcPr>
          <w:p>
            <w:pPr>
              <w:pStyle w:val="9"/>
              <w:spacing w:before="92" w:line="207" w:lineRule="auto"/>
              <w:ind w:left="113"/>
            </w:pPr>
            <w:r>
              <w:rPr>
                <w:spacing w:val="-2"/>
              </w:rPr>
              <w:t>叉车</w:t>
            </w:r>
          </w:p>
        </w:tc>
        <w:tc>
          <w:tcPr>
            <w:tcW w:w="5793" w:type="dxa"/>
            <w:vAlign w:val="top"/>
          </w:tcPr>
          <w:p>
            <w:pPr>
              <w:pStyle w:val="9"/>
              <w:spacing w:before="214" w:line="168" w:lineRule="exact"/>
              <w:ind w:left="108"/>
            </w:pPr>
            <w:r>
              <w:rPr>
                <w:position w:val="-1"/>
              </w:rPr>
              <w:t>-</w:t>
            </w:r>
          </w:p>
        </w:tc>
      </w:tr>
    </w:tbl>
    <w:p>
      <w:pPr>
        <w:pStyle w:val="2"/>
        <w:spacing w:line="303" w:lineRule="auto"/>
      </w:pPr>
    </w:p>
    <w:p>
      <w:pPr>
        <w:pStyle w:val="2"/>
        <w:spacing w:line="304" w:lineRule="auto"/>
      </w:pPr>
    </w:p>
    <w:p>
      <w:pPr>
        <w:spacing w:before="112" w:line="207" w:lineRule="auto"/>
        <w:ind w:left="10"/>
        <w:outlineLvl w:val="3"/>
        <w:rPr>
          <w:rFonts w:ascii="微软雅黑" w:hAnsi="微软雅黑" w:eastAsia="微软雅黑" w:cs="微软雅黑"/>
          <w:sz w:val="26"/>
          <w:szCs w:val="26"/>
        </w:rPr>
      </w:pPr>
      <w:bookmarkStart w:id="251" w:name="bookmark117"/>
      <w:bookmarkEnd w:id="251"/>
      <w:r>
        <w:fldChar w:fldCharType="begin"/>
      </w:r>
      <w:r>
        <w:instrText xml:space="preserve"> HYPERLINK "7.5.1.3" </w:instrText>
      </w:r>
      <w:r>
        <w:fldChar w:fldCharType="separate"/>
      </w:r>
      <w:r>
        <w:rPr>
          <w:rFonts w:ascii="Nirmala UI" w:hAnsi="Nirmala UI" w:eastAsia="Nirmala UI" w:cs="Nirmala UI"/>
          <w:b/>
          <w:bCs/>
          <w:spacing w:val="-3"/>
          <w:sz w:val="26"/>
          <w:szCs w:val="26"/>
        </w:rPr>
        <w:t>7.5.1.3</w:t>
      </w:r>
      <w:r>
        <w:rPr>
          <w:rFonts w:ascii="Nirmala UI" w:hAnsi="Nirmala UI" w:eastAsia="Nirmala UI" w:cs="Nirmala UI"/>
          <w:b/>
          <w:bCs/>
          <w:spacing w:val="-3"/>
          <w:sz w:val="26"/>
          <w:szCs w:val="26"/>
        </w:rPr>
        <w:fldChar w:fldCharType="end"/>
      </w:r>
      <w:r>
        <w:rPr>
          <w:rFonts w:ascii="Nirmala UI" w:hAnsi="Nirmala UI" w:eastAsia="Nirmala UI" w:cs="Nirmala UI"/>
          <w:b/>
          <w:bCs/>
          <w:spacing w:val="24"/>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环境检查</w:t>
      </w:r>
    </w:p>
    <w:p>
      <w:pPr>
        <w:spacing w:before="86"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在进行扩容环境检查前，操作人员必须熟悉设备运行环境要求。</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设备运行环境要求</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206</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346" w:line="206" w:lineRule="auto"/>
        <w:ind w:left="12"/>
        <w:outlineLvl w:val="2"/>
        <w:rPr>
          <w:rFonts w:ascii="微软雅黑" w:hAnsi="微软雅黑" w:eastAsia="微软雅黑" w:cs="微软雅黑"/>
          <w:sz w:val="32"/>
          <w:szCs w:val="32"/>
        </w:rPr>
      </w:pPr>
      <w:r>
        <w:drawing>
          <wp:anchor distT="0" distB="0" distL="0" distR="0" simplePos="0" relativeHeight="2518763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281"/>
                    <a:stretch>
                      <a:fillRect/>
                    </a:stretch>
                  </pic:blipFill>
                  <pic:spPr>
                    <a:xfrm>
                      <a:off x="0" y="0"/>
                      <a:ext cx="6119999" cy="6350"/>
                    </a:xfrm>
                    <a:prstGeom prst="rect">
                      <a:avLst/>
                    </a:prstGeom>
                  </pic:spPr>
                </pic:pic>
              </a:graphicData>
            </a:graphic>
          </wp:anchor>
        </w:drawing>
      </w:r>
      <w:bookmarkStart w:id="252" w:name="bookmark118"/>
      <w:bookmarkEnd w:id="252"/>
      <w:r>
        <w:rPr>
          <w:rFonts w:ascii="Nirmala UI" w:hAnsi="Nirmala UI" w:eastAsia="Nirmala UI" w:cs="Nirmala UI"/>
          <w:b/>
          <w:bCs/>
          <w:spacing w:val="-3"/>
          <w:sz w:val="32"/>
          <w:szCs w:val="32"/>
        </w:rPr>
        <w:t>7.5.2</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0"/>
          </w14:textOutline>
        </w:rPr>
        <w:t>扩容简介</w:t>
      </w:r>
    </w:p>
    <w:p>
      <w:pPr>
        <w:spacing w:before="22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扩容流程</w:t>
      </w:r>
    </w:p>
    <w:p>
      <w:pPr>
        <w:spacing w:before="262"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7-165 </w:t>
      </w:r>
      <w:r>
        <w:rPr>
          <w:rFonts w:ascii="微软雅黑" w:hAnsi="微软雅黑" w:eastAsia="微软雅黑" w:cs="微软雅黑"/>
          <w:spacing w:val="-2"/>
          <w:sz w:val="21"/>
          <w:szCs w:val="21"/>
        </w:rPr>
        <w:t>扩容流程</w:t>
      </w:r>
    </w:p>
    <w:p>
      <w:pPr>
        <w:pStyle w:val="2"/>
        <w:spacing w:line="278" w:lineRule="auto"/>
      </w:pPr>
    </w:p>
    <w:p>
      <w:pPr>
        <w:pStyle w:val="2"/>
        <w:spacing w:line="279" w:lineRule="auto"/>
      </w:pPr>
    </w:p>
    <w:p>
      <w:pPr>
        <w:spacing w:line="5803" w:lineRule="exact"/>
        <w:ind w:firstLine="2216"/>
      </w:pPr>
      <w:r>
        <w:rPr>
          <w:position w:val="-116"/>
        </w:rPr>
        <w:drawing>
          <wp:inline distT="0" distB="0" distL="0" distR="0">
            <wp:extent cx="1297305" cy="3684270"/>
            <wp:effectExtent l="0" t="0" r="0" b="0"/>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644"/>
                    <a:stretch>
                      <a:fillRect/>
                    </a:stretch>
                  </pic:blipFill>
                  <pic:spPr>
                    <a:xfrm>
                      <a:off x="0" y="0"/>
                      <a:ext cx="1297551" cy="3684504"/>
                    </a:xfrm>
                    <a:prstGeom prst="rect">
                      <a:avLst/>
                    </a:prstGeom>
                  </pic:spPr>
                </pic:pic>
              </a:graphicData>
            </a:graphic>
          </wp:inline>
        </w:drawing>
      </w:r>
    </w:p>
    <w:p>
      <w:pPr>
        <w:pStyle w:val="2"/>
        <w:spacing w:line="259" w:lineRule="auto"/>
      </w:pPr>
    </w:p>
    <w:p>
      <w:pPr>
        <w:pStyle w:val="2"/>
        <w:spacing w:line="259" w:lineRule="auto"/>
      </w:pPr>
    </w:p>
    <w:p>
      <w:pPr>
        <w:pStyle w:val="2"/>
        <w:spacing w:line="260" w:lineRule="auto"/>
      </w:pPr>
    </w:p>
    <w:p>
      <w:pPr>
        <w:spacing w:before="138" w:line="207" w:lineRule="auto"/>
        <w:ind w:left="12"/>
        <w:outlineLvl w:val="2"/>
        <w:rPr>
          <w:rFonts w:ascii="微软雅黑" w:hAnsi="微软雅黑" w:eastAsia="微软雅黑" w:cs="微软雅黑"/>
          <w:sz w:val="32"/>
          <w:szCs w:val="32"/>
        </w:rPr>
      </w:pPr>
      <w:bookmarkStart w:id="253" w:name="bookmark119"/>
      <w:bookmarkEnd w:id="253"/>
      <w:r>
        <w:rPr>
          <w:rFonts w:ascii="Nirmala UI" w:hAnsi="Nirmala UI" w:eastAsia="Nirmala UI" w:cs="Nirmala UI"/>
          <w:b/>
          <w:bCs/>
          <w:spacing w:val="-1"/>
          <w:sz w:val="32"/>
          <w:szCs w:val="32"/>
        </w:rPr>
        <w:t xml:space="preserve">7.5.3 </w:t>
      </w:r>
      <w:r>
        <w:rPr>
          <w:rFonts w:ascii="微软雅黑" w:hAnsi="微软雅黑" w:eastAsia="微软雅黑" w:cs="微软雅黑"/>
          <w:spacing w:val="-1"/>
          <w:sz w:val="32"/>
          <w:szCs w:val="32"/>
          <w14:textOutline w14:w="4064" w14:cap="flat" w14:cmpd="sng">
            <w14:solidFill>
              <w14:srgbClr w14:val="000000"/>
            </w14:solidFill>
            <w14:prstDash w14:val="solid"/>
            <w14:miter w14:val="0"/>
          </w14:textOutline>
        </w:rPr>
        <w:t>扩容计算节点</w:t>
      </w:r>
    </w:p>
    <w:p>
      <w:pPr>
        <w:spacing w:before="1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64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line="118" w:lineRule="exact"/>
      </w:pPr>
    </w:p>
    <w:p>
      <w:pPr>
        <w:spacing w:line="118" w:lineRule="exact"/>
        <w:sectPr>
          <w:headerReference r:id="rId230" w:type="default"/>
          <w:pgSz w:w="11906" w:h="16838"/>
          <w:pgMar w:top="1360" w:right="1133" w:bottom="400" w:left="1133" w:header="874" w:footer="0" w:gutter="0"/>
          <w:cols w:equalWidth="0" w:num="1">
            <w:col w:w="9638"/>
          </w:cols>
        </w:sectPr>
      </w:pPr>
    </w:p>
    <w:p>
      <w:pPr>
        <w:pStyle w:val="2"/>
        <w:spacing w:line="479"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spacing w:before="117" w:line="282" w:lineRule="auto"/>
        <w:ind w:left="1008" w:right="62"/>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pStyle w:val="2"/>
        <w:spacing w:line="442"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before="58" w:line="207" w:lineRule="auto"/>
        <w:ind w:left="374"/>
        <w:rPr>
          <w:rFonts w:ascii="微软雅黑" w:hAnsi="微软雅黑" w:eastAsia="微软雅黑" w:cs="微软雅黑"/>
          <w:sz w:val="18"/>
          <w:szCs w:val="18"/>
        </w:rPr>
      </w:pPr>
      <w:r>
        <w:rPr>
          <w:rFonts w:ascii="微软雅黑" w:hAnsi="微软雅黑" w:eastAsia="微软雅黑" w:cs="微软雅黑"/>
          <w:spacing w:val="-1"/>
          <w:sz w:val="18"/>
          <w:szCs w:val="18"/>
        </w:rPr>
        <w:t>扩容计算节点后监控CDU补液罐补水位，水位过低时需补充</w:t>
      </w:r>
      <w:r>
        <w:rPr>
          <w:rFonts w:ascii="微软雅黑" w:hAnsi="微软雅黑" w:eastAsia="微软雅黑" w:cs="微软雅黑"/>
          <w:spacing w:val="-2"/>
          <w:sz w:val="18"/>
          <w:szCs w:val="18"/>
        </w:rPr>
        <w:t>工质水。</w:t>
      </w:r>
    </w:p>
    <w:p>
      <w:pPr>
        <w:pStyle w:val="2"/>
        <w:spacing w:line="338" w:lineRule="auto"/>
      </w:pPr>
    </w:p>
    <w:p>
      <w:pPr>
        <w:pStyle w:val="2"/>
        <w:spacing w:line="338" w:lineRule="auto"/>
      </w:pPr>
    </w:p>
    <w:p>
      <w:pPr>
        <w:spacing w:before="91" w:line="423" w:lineRule="exact"/>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"bookmark2" </w:instrText>
      </w:r>
      <w:r>
        <w:fldChar w:fldCharType="separate"/>
      </w:r>
      <w:r>
        <w:rPr>
          <w:rFonts w:ascii="Nirmala UI" w:hAnsi="Nirmala UI" w:eastAsia="Nirmala UI" w:cs="Nirmala UI"/>
          <w:b/>
          <w:bCs/>
          <w:color w:val="0000FF"/>
          <w:position w:val="14"/>
          <w:sz w:val="21"/>
          <w:szCs w:val="21"/>
        </w:rPr>
        <w:t xml:space="preserve">5.1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0"/>
          </w14:textOutline>
        </w:rPr>
        <w:t>安全</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position w:val="14"/>
          <w:sz w:val="21"/>
          <w:szCs w:val="21"/>
        </w:rPr>
        <w:t>。</w:t>
      </w:r>
    </w:p>
    <w:p>
      <w:pPr>
        <w:spacing w:before="1" w:line="206" w:lineRule="auto"/>
        <w:ind w:left="1"/>
        <w:rPr>
          <w:rFonts w:ascii="微软雅黑" w:hAnsi="微软雅黑" w:eastAsia="微软雅黑" w:cs="微软雅黑"/>
          <w:sz w:val="21"/>
          <w:szCs w:val="21"/>
        </w:rPr>
      </w:pPr>
      <w:r>
        <w:rPr>
          <w:rFonts w:ascii="微软雅黑" w:hAnsi="微软雅黑" w:eastAsia="微软雅黑" w:cs="微软雅黑"/>
          <w:spacing w:val="-2"/>
          <w:sz w:val="21"/>
          <w:szCs w:val="21"/>
        </w:rPr>
        <w:t>拆卸计算节点外包装。</w:t>
      </w:r>
    </w:p>
    <w:p>
      <w:pPr>
        <w:spacing w:before="112" w:line="207" w:lineRule="auto"/>
        <w:rPr>
          <w:rFonts w:ascii="微软雅黑" w:hAnsi="微软雅黑" w:eastAsia="微软雅黑" w:cs="微软雅黑"/>
          <w:sz w:val="21"/>
          <w:szCs w:val="21"/>
        </w:rPr>
      </w:pPr>
      <w:r>
        <w:rPr>
          <w:rFonts w:ascii="微软雅黑" w:hAnsi="微软雅黑" w:eastAsia="微软雅黑" w:cs="微软雅黑"/>
          <w:spacing w:val="-2"/>
          <w:sz w:val="21"/>
          <w:szCs w:val="21"/>
        </w:rPr>
        <w:t>检测计算节点气密性。</w:t>
      </w:r>
    </w:p>
    <w:p>
      <w:pPr>
        <w:spacing w:before="113" w:line="423" w:lineRule="exact"/>
        <w:ind w:left="1"/>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详细信息请参见对应计算节点的维护与服务指南。</w:t>
      </w:r>
    </w:p>
    <w:p>
      <w:pPr>
        <w:spacing w:before="1" w:line="206" w:lineRule="auto"/>
        <w:ind w:left="1"/>
        <w:rPr>
          <w:rFonts w:ascii="微软雅黑" w:hAnsi="微软雅黑" w:eastAsia="微软雅黑" w:cs="微软雅黑"/>
          <w:sz w:val="21"/>
          <w:szCs w:val="21"/>
        </w:rPr>
      </w:pPr>
      <w:r>
        <w:rPr>
          <w:rFonts w:ascii="微软雅黑" w:hAnsi="微软雅黑" w:eastAsia="微软雅黑" w:cs="微软雅黑"/>
          <w:spacing w:val="-3"/>
          <w:sz w:val="21"/>
          <w:szCs w:val="21"/>
        </w:rPr>
        <w:t>安装计算节点。</w:t>
      </w:r>
    </w:p>
    <w:p>
      <w:pPr>
        <w:spacing w:before="113" w:line="162" w:lineRule="auto"/>
        <w:ind w:left="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详细信息请参见对应计算节点的用户指南的“安装计算节点”章节。</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8773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将扩容后的计算节点上电并连接到网</w:t>
      </w:r>
      <w:r>
        <w:rPr>
          <w:rFonts w:ascii="微软雅黑" w:hAnsi="微软雅黑" w:eastAsia="微软雅黑" w:cs="微软雅黑"/>
          <w:spacing w:val="-2"/>
          <w:sz w:val="21"/>
          <w:szCs w:val="21"/>
        </w:rPr>
        <w:t>络。</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详细信息请参见对应计算节点的用户指南的“上电”及“连接到网络”章节。</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配置计算节点。</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详细信息请参见对应计算节点的用户指南的“配置计算节点”章节。</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扩容后检查。</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6"/>
          <w:sz w:val="21"/>
          <w:szCs w:val="21"/>
        </w:rPr>
        <w:t>检查告警信息。</w:t>
      </w:r>
    </w:p>
    <w:p>
      <w:pPr>
        <w:spacing w:before="35" w:line="207"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6"/>
          <w:sz w:val="21"/>
          <w:szCs w:val="21"/>
        </w:rPr>
        <w:t>检查电源负载。</w:t>
      </w:r>
    </w:p>
    <w:p>
      <w:pPr>
        <w:spacing w:before="49" w:line="179"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6"/>
          <w:sz w:val="21"/>
          <w:szCs w:val="21"/>
        </w:rPr>
        <w:t>检查电池电量。</w:t>
      </w:r>
    </w:p>
    <w:p>
      <w:pPr>
        <w:spacing w:before="66"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检查软硬件兼容性。</w:t>
      </w:r>
    </w:p>
    <w:p>
      <w:pPr>
        <w:spacing w:before="102" w:line="444" w:lineRule="exact"/>
        <w:ind w:left="1706"/>
        <w:rPr>
          <w:rFonts w:ascii="微软雅黑" w:hAnsi="微软雅黑" w:eastAsia="微软雅黑" w:cs="微软雅黑"/>
          <w:sz w:val="21"/>
          <w:szCs w:val="21"/>
        </w:rPr>
      </w:pPr>
      <w:r>
        <w:rPr>
          <w:rFonts w:ascii="微软雅黑" w:hAnsi="微软雅黑" w:eastAsia="微软雅黑" w:cs="微软雅黑"/>
          <w:spacing w:val="-1"/>
          <w:position w:val="16"/>
          <w:sz w:val="21"/>
          <w:szCs w:val="21"/>
        </w:rPr>
        <w:t>详细信息请参见</w:t>
      </w:r>
      <w:r>
        <w:fldChar w:fldCharType="begin"/>
      </w:r>
      <w:r>
        <w:instrText xml:space="preserve"> HYPERLINK \l "bookmark110" </w:instrText>
      </w:r>
      <w:r>
        <w:fldChar w:fldCharType="separate"/>
      </w:r>
      <w:r>
        <w:rPr>
          <w:rFonts w:ascii="Nirmala UI" w:hAnsi="Nirmala UI" w:eastAsia="Nirmala UI" w:cs="Nirmala UI"/>
          <w:b/>
          <w:bCs/>
          <w:color w:val="0000FF"/>
          <w:spacing w:val="-1"/>
          <w:position w:val="16"/>
          <w:sz w:val="21"/>
          <w:szCs w:val="21"/>
        </w:rPr>
        <w:t xml:space="preserve">7.5.1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0"/>
          </w14:textOutline>
        </w:rPr>
        <w:t>扩容前准备</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6"/>
          <w:sz w:val="21"/>
          <w:szCs w:val="21"/>
        </w:rPr>
        <w:t>。</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208</w:t>
      </w:r>
    </w:p>
    <w:p>
      <w:pPr>
        <w:spacing w:line="202" w:lineRule="auto"/>
        <w:rPr>
          <w:rFonts w:ascii="微软雅黑" w:hAnsi="微软雅黑" w:eastAsia="微软雅黑" w:cs="微软雅黑"/>
          <w:sz w:val="20"/>
          <w:szCs w:val="20"/>
        </w:rPr>
        <w:sectPr>
          <w:headerReference r:id="rId231" w:type="default"/>
          <w:pgSz w:w="11906" w:h="16838"/>
          <w:pgMar w:top="1360" w:right="1133" w:bottom="400" w:left="1133" w:header="874" w:footer="0" w:gutter="0"/>
          <w:cols w:space="720" w:num="1"/>
        </w:sectPr>
      </w:pPr>
    </w:p>
    <w:p>
      <w:pPr>
        <w:pStyle w:val="2"/>
        <w:spacing w:line="270" w:lineRule="auto"/>
      </w:pPr>
      <w:r>
        <w:pict>
          <v:rect id="_x0000_s1116" o:spid="_x0000_s1116" o:spt="1" style="position:absolute;left:0pt;margin-left:56.65pt;margin-top:773.85pt;height:0.5pt;width:481.9pt;mso-position-horizontal-relative:page;mso-position-vertical-relative:page;z-index:251878400;mso-width-relative:page;mso-height-relative:page;" fillcolor="#000000" filled="t" stroked="f" coordsize="21600,21600" o:allowincell="f">
            <v:path/>
            <v:fill on="t" focussize="0,0"/>
            <v:stroke on="f"/>
            <v:imagedata o:title=""/>
            <o:lock v:ext="edit"/>
          </v:rect>
        </w:pict>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254" w:name="bookmark120"/>
      <w:bookmarkEnd w:id="254"/>
      <w:r>
        <w:rPr>
          <w:rFonts w:ascii="Nirmala UI" w:hAnsi="Nirmala UI" w:eastAsia="Nirmala UI" w:cs="Nirmala UI"/>
          <w:b/>
          <w:bCs/>
          <w:spacing w:val="13"/>
          <w:sz w:val="144"/>
          <w:szCs w:val="144"/>
        </w:rPr>
        <w:t>8</w:t>
      </w:r>
      <w:r>
        <w:rPr>
          <w:rFonts w:ascii="微软雅黑" w:hAnsi="微软雅黑" w:eastAsia="微软雅黑" w:cs="微软雅黑"/>
          <w:spacing w:val="13"/>
          <w:sz w:val="44"/>
          <w:szCs w:val="44"/>
          <w14:textOutline w14:w="5587" w14:cap="flat" w14:cmpd="sng">
            <w14:solidFill>
              <w14:srgbClr w14:val="000000"/>
            </w14:solidFill>
            <w14:prstDash w14:val="solid"/>
            <w14:miter w14:val="0"/>
          </w14:textOutline>
        </w:rPr>
        <w:t>故障处理指导</w:t>
      </w:r>
    </w:p>
    <w:p>
      <w:pPr>
        <w:spacing w:line="30" w:lineRule="exact"/>
      </w:pPr>
      <w:r>
        <w:drawing>
          <wp:inline distT="0" distB="0" distL="0" distR="0">
            <wp:extent cx="6119495" cy="19050"/>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355" w:lineRule="auto"/>
      </w:pPr>
    </w:p>
    <w:p>
      <w:pPr>
        <w:pStyle w:val="2"/>
        <w:spacing w:line="355" w:lineRule="auto"/>
      </w:pPr>
    </w:p>
    <w:p>
      <w:pPr>
        <w:spacing w:before="90" w:line="177" w:lineRule="auto"/>
        <w:ind w:left="1705" w:right="118" w:firstLine="2"/>
        <w:rPr>
          <w:rFonts w:ascii="微软雅黑" w:hAnsi="微软雅黑" w:eastAsia="微软雅黑" w:cs="微软雅黑"/>
          <w:sz w:val="21"/>
          <w:szCs w:val="21"/>
        </w:rPr>
      </w:pPr>
      <w:r>
        <w:rPr>
          <w:rFonts w:ascii="微软雅黑" w:hAnsi="微软雅黑" w:eastAsia="微软雅黑" w:cs="微软雅黑"/>
          <w:spacing w:val="-2"/>
          <w:sz w:val="21"/>
          <w:szCs w:val="21"/>
        </w:rPr>
        <w:t xml:space="preserve">关于故障处理的详细信息，请参见《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包括如下内容：</w:t>
      </w:r>
    </w:p>
    <w:p>
      <w:pPr>
        <w:spacing w:before="14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故障处理流程</w:t>
      </w:r>
    </w:p>
    <w:p>
      <w:pPr>
        <w:spacing w:before="21" w:line="181" w:lineRule="auto"/>
        <w:ind w:left="2131" w:right="162"/>
        <w:jc w:val="both"/>
        <w:rPr>
          <w:rFonts w:ascii="微软雅黑" w:hAnsi="微软雅黑" w:eastAsia="微软雅黑" w:cs="微软雅黑"/>
          <w:sz w:val="21"/>
          <w:szCs w:val="21"/>
        </w:rPr>
      </w:pPr>
      <w:r>
        <w:rPr>
          <w:rFonts w:ascii="微软雅黑" w:hAnsi="微软雅黑" w:eastAsia="微软雅黑" w:cs="微软雅黑"/>
          <w:sz w:val="21"/>
          <w:szCs w:val="21"/>
        </w:rPr>
        <w:t>故障处理是指利用合理的方法，逐步找出故障原因并解决。其指</w:t>
      </w:r>
      <w:r>
        <w:rPr>
          <w:rFonts w:ascii="微软雅黑" w:hAnsi="微软雅黑" w:eastAsia="微软雅黑" w:cs="微软雅黑"/>
          <w:spacing w:val="-1"/>
          <w:sz w:val="21"/>
          <w:szCs w:val="21"/>
        </w:rPr>
        <w:t>导思想是将由故</w:t>
      </w:r>
      <w:r>
        <w:rPr>
          <w:rFonts w:ascii="微软雅黑" w:hAnsi="微软雅黑" w:eastAsia="微软雅黑" w:cs="微软雅黑"/>
          <w:sz w:val="21"/>
          <w:szCs w:val="21"/>
        </w:rPr>
        <w:t xml:space="preserve"> 障可能的原因所构成的一个大集合缩减（或隔离）成若干个小的</w:t>
      </w:r>
      <w:r>
        <w:rPr>
          <w:rFonts w:ascii="微软雅黑" w:hAnsi="微软雅黑" w:eastAsia="微软雅黑" w:cs="微软雅黑"/>
          <w:spacing w:val="-1"/>
          <w:sz w:val="21"/>
          <w:szCs w:val="21"/>
        </w:rPr>
        <w:t>子集，使问题的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复杂度迅速下降，最终找到问题的根本原因，并采取合适的措施进行排除。</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故障信息收集</w:t>
      </w:r>
    </w:p>
    <w:p>
      <w:pPr>
        <w:spacing w:before="23"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设备发生故障，需要收集日志信息进行故障诊断。</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故障诊断</w:t>
      </w:r>
    </w:p>
    <w:p>
      <w:pPr>
        <w:spacing w:before="22" w:line="187" w:lineRule="auto"/>
        <w:ind w:left="2130" w:right="162"/>
        <w:rPr>
          <w:rFonts w:ascii="微软雅黑" w:hAnsi="微软雅黑" w:eastAsia="微软雅黑" w:cs="微软雅黑"/>
          <w:sz w:val="21"/>
          <w:szCs w:val="21"/>
        </w:rPr>
      </w:pPr>
      <w:r>
        <w:rPr>
          <w:rFonts w:ascii="微软雅黑" w:hAnsi="微软雅黑" w:eastAsia="微软雅黑" w:cs="微软雅黑"/>
          <w:sz w:val="21"/>
          <w:szCs w:val="21"/>
        </w:rPr>
        <w:t>介绍设备故障诊断的基本原则和诊断工具，指导技术支持工程师和</w:t>
      </w:r>
      <w:r>
        <w:rPr>
          <w:rFonts w:ascii="微软雅黑" w:hAnsi="微软雅黑" w:eastAsia="微软雅黑" w:cs="微软雅黑"/>
          <w:spacing w:val="-1"/>
          <w:sz w:val="21"/>
          <w:szCs w:val="21"/>
        </w:rPr>
        <w:t>维护工程师根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据告警和硬件故障现象进行诊断和处理。</w:t>
      </w:r>
    </w:p>
    <w:p>
      <w:pPr>
        <w:spacing w:before="4" w:line="221"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软件/固件升级</w:t>
      </w:r>
    </w:p>
    <w:p>
      <w:pPr>
        <w:spacing w:before="1" w:line="230" w:lineRule="auto"/>
        <w:ind w:left="2129"/>
        <w:rPr>
          <w:rFonts w:ascii="微软雅黑" w:hAnsi="微软雅黑" w:eastAsia="微软雅黑" w:cs="微软雅黑"/>
          <w:sz w:val="21"/>
          <w:szCs w:val="21"/>
        </w:rPr>
      </w:pPr>
      <w:r>
        <w:rPr>
          <w:rFonts w:ascii="微软雅黑" w:hAnsi="微软雅黑" w:eastAsia="微软雅黑" w:cs="微软雅黑"/>
          <w:spacing w:val="-2"/>
          <w:sz w:val="21"/>
          <w:szCs w:val="21"/>
        </w:rPr>
        <w:t>根据设备型号升级相应的软件/固件。</w:t>
      </w:r>
    </w:p>
    <w:p>
      <w:pPr>
        <w:spacing w:before="46" w:line="179"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巡检指导</w:t>
      </w:r>
    </w:p>
    <w:p>
      <w:pPr>
        <w:spacing w:before="52" w:line="206"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通过日常维护巡检，能够检测出设备的故障并及时诊断处理。</w:t>
      </w: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209</w:t>
      </w:r>
    </w:p>
    <w:p>
      <w:pPr>
        <w:spacing w:line="202" w:lineRule="auto"/>
        <w:rPr>
          <w:rFonts w:ascii="微软雅黑" w:hAnsi="微软雅黑" w:eastAsia="微软雅黑" w:cs="微软雅黑"/>
          <w:sz w:val="20"/>
          <w:szCs w:val="20"/>
        </w:rPr>
        <w:sectPr>
          <w:headerReference r:id="rId232" w:type="default"/>
          <w:pgSz w:w="11906" w:h="16838"/>
          <w:pgMar w:top="1360" w:right="1133" w:bottom="400" w:left="1133" w:header="874" w:footer="0" w:gutter="0"/>
          <w:cols w:space="720" w:num="1"/>
        </w:sectPr>
      </w:pPr>
    </w:p>
    <w:p>
      <w:pPr>
        <w:pStyle w:val="2"/>
        <w:spacing w:line="270" w:lineRule="auto"/>
      </w:pPr>
      <w:r>
        <w:pict>
          <v:rect id="_x0000_s1117" o:spid="_x0000_s1117" o:spt="1" style="position:absolute;left:0pt;margin-left:56.65pt;margin-top:773.85pt;height:0.5pt;width:481.9pt;mso-position-horizontal-relative:page;mso-position-vertical-relative:page;z-index:251880448;mso-width-relative:page;mso-height-relative:page;" fillcolor="#000000" filled="t" stroked="f" coordsize="21600,21600" o:allowincell="f">
            <v:path/>
            <v:fill on="t" focussize="0,0"/>
            <v:stroke on="f"/>
            <v:imagedata o:title=""/>
            <o:lock v:ext="edit"/>
          </v:rect>
        </w:pict>
      </w:r>
      <w:r>
        <w:drawing>
          <wp:anchor distT="0" distB="0" distL="0" distR="0" simplePos="0" relativeHeight="25187942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458" name="IM 1458">
              <a:hlinkClick xmlns:a="http://schemas.openxmlformats.org/drawingml/2006/main" r:id="rId646"/>
            </wp:docPr>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268"/>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1"/>
        <w:rPr>
          <w:rFonts w:ascii="微软雅黑" w:hAnsi="微软雅黑" w:eastAsia="微软雅黑" w:cs="微软雅黑"/>
          <w:sz w:val="44"/>
          <w:szCs w:val="44"/>
        </w:rPr>
      </w:pPr>
      <w:bookmarkStart w:id="255" w:name="bookmark122"/>
      <w:bookmarkEnd w:id="255"/>
      <w:bookmarkStart w:id="256" w:name="bookmark121"/>
      <w:bookmarkEnd w:id="256"/>
      <w:r>
        <w:rPr>
          <w:rFonts w:ascii="Nirmala UI" w:hAnsi="Nirmala UI" w:eastAsia="Nirmala UI" w:cs="Nirmala UI"/>
          <w:b/>
          <w:bCs/>
          <w:spacing w:val="-17"/>
          <w:sz w:val="144"/>
          <w:szCs w:val="144"/>
        </w:rPr>
        <w:t>9</w:t>
      </w:r>
      <w:r>
        <w:rPr>
          <w:rFonts w:ascii="Nirmala UI" w:hAnsi="Nirmala UI" w:eastAsia="Nirmala UI" w:cs="Nirmala UI"/>
          <w:b/>
          <w:bCs/>
          <w:spacing w:val="-232"/>
          <w:sz w:val="144"/>
          <w:szCs w:val="144"/>
        </w:rPr>
        <w:t xml:space="preserve"> </w:t>
      </w:r>
      <w:r>
        <w:rPr>
          <w:rFonts w:ascii="微软雅黑" w:hAnsi="微软雅黑" w:eastAsia="微软雅黑" w:cs="微软雅黑"/>
          <w:spacing w:val="-17"/>
          <w:sz w:val="44"/>
          <w:szCs w:val="44"/>
          <w14:textOutline w14:w="5587" w14:cap="flat" w14:cmpd="sng">
            <w14:solidFill>
              <w14:srgbClr w14:val="000000"/>
            </w14:solidFill>
            <w14:prstDash w14:val="solid"/>
            <w14:miter w14:val="0"/>
          </w14:textOutline>
        </w:rPr>
        <w:t>常用</w:t>
      </w:r>
      <w:r>
        <w:rPr>
          <w:rFonts w:ascii="微软雅黑" w:hAnsi="微软雅黑" w:eastAsia="微软雅黑" w:cs="微软雅黑"/>
          <w:spacing w:val="-16"/>
          <w:sz w:val="44"/>
          <w:szCs w:val="44"/>
          <w14:textOutline w14:w="5587" w14:cap="flat" w14:cmpd="sng">
            <w14:solidFill>
              <w14:srgbClr w14:val="000000"/>
            </w14:solidFill>
            <w14:prstDash w14:val="solid"/>
            <w14:miter w14:val="0"/>
          </w14:textOutline>
        </w:rPr>
        <w:t>操</w:t>
      </w:r>
      <w:r>
        <w:rPr>
          <w:rFonts w:ascii="微软雅黑" w:hAnsi="微软雅黑" w:eastAsia="微软雅黑" w:cs="微软雅黑"/>
          <w:spacing w:val="-8"/>
          <w:sz w:val="44"/>
          <w:szCs w:val="44"/>
          <w14:textOutline w14:w="5587" w14:cap="flat" w14:cmpd="sng">
            <w14:solidFill>
              <w14:srgbClr w14:val="000000"/>
            </w14:solidFill>
            <w14:prstDash w14:val="solid"/>
            <w14:miter w14:val="0"/>
          </w14:textOutline>
        </w:rPr>
        <w:t>作</w:t>
      </w:r>
    </w:p>
    <w:p>
      <w:pPr>
        <w:spacing w:line="30" w:lineRule="exact"/>
      </w:pPr>
      <w:r>
        <w:drawing>
          <wp:inline distT="0" distB="0" distL="0" distR="0">
            <wp:extent cx="6119495" cy="19050"/>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5" w:lineRule="auto"/>
      </w:pPr>
    </w:p>
    <w:p>
      <w:pPr>
        <w:spacing w:before="90" w:line="216" w:lineRule="exact"/>
        <w:ind w:left="1708"/>
        <w:rPr>
          <w:rFonts w:ascii="微软雅黑" w:hAnsi="微软雅黑" w:eastAsia="微软雅黑" w:cs="微软雅黑"/>
          <w:sz w:val="21"/>
          <w:szCs w:val="21"/>
        </w:rPr>
      </w:pPr>
      <w:r>
        <w:fldChar w:fldCharType="begin"/>
      </w:r>
      <w:r>
        <w:instrText xml:space="preserve"> HYPERLINK \l "bookmark121" </w:instrText>
      </w:r>
      <w:r>
        <w:fldChar w:fldCharType="separate"/>
      </w:r>
      <w:r>
        <w:rPr>
          <w:rFonts w:ascii="微软雅黑" w:hAnsi="微软雅黑" w:eastAsia="微软雅黑" w:cs="微软雅黑"/>
          <w:color w:val="0000FF"/>
          <w:spacing w:val="-6"/>
          <w:position w:val="-1"/>
          <w:sz w:val="21"/>
          <w:szCs w:val="21"/>
        </w:rPr>
        <w:t>9.1 登录iBMC</w:t>
      </w:r>
      <w:r>
        <w:rPr>
          <w:rFonts w:ascii="微软雅黑" w:hAnsi="微软雅黑" w:eastAsia="微软雅黑" w:cs="微软雅黑"/>
          <w:color w:val="0000FF"/>
          <w:spacing w:val="7"/>
          <w:position w:val="-1"/>
          <w:sz w:val="21"/>
          <w:szCs w:val="21"/>
        </w:rPr>
        <w:t xml:space="preserve"> </w:t>
      </w:r>
      <w:r>
        <w:rPr>
          <w:rFonts w:ascii="微软雅黑" w:hAnsi="微软雅黑" w:eastAsia="微软雅黑" w:cs="微软雅黑"/>
          <w:color w:val="0000FF"/>
          <w:spacing w:val="-6"/>
          <w:position w:val="-1"/>
          <w:sz w:val="21"/>
          <w:szCs w:val="21"/>
        </w:rPr>
        <w:t>WebUI</w:t>
      </w:r>
      <w:r>
        <w:rPr>
          <w:rFonts w:ascii="微软雅黑" w:hAnsi="微软雅黑" w:eastAsia="微软雅黑" w:cs="微软雅黑"/>
          <w:color w:val="0000FF"/>
          <w:spacing w:val="-6"/>
          <w:position w:val="-1"/>
          <w:sz w:val="21"/>
          <w:szCs w:val="21"/>
        </w:rPr>
        <w:fldChar w:fldCharType="end"/>
      </w:r>
    </w:p>
    <w:p>
      <w:pPr>
        <w:spacing w:before="195" w:line="178" w:lineRule="auto"/>
        <w:ind w:left="1708"/>
        <w:rPr>
          <w:rFonts w:ascii="微软雅黑" w:hAnsi="微软雅黑" w:eastAsia="微软雅黑" w:cs="微软雅黑"/>
          <w:sz w:val="21"/>
          <w:szCs w:val="21"/>
        </w:rPr>
      </w:pPr>
      <w:r>
        <w:fldChar w:fldCharType="begin"/>
      </w:r>
      <w:r>
        <w:instrText xml:space="preserve"> HYPERLINK \l "bookmark320" </w:instrText>
      </w:r>
      <w:r>
        <w:fldChar w:fldCharType="separate"/>
      </w:r>
      <w:r>
        <w:rPr>
          <w:rFonts w:ascii="微软雅黑" w:hAnsi="微软雅黑" w:eastAsia="微软雅黑" w:cs="微软雅黑"/>
          <w:color w:val="0000FF"/>
          <w:spacing w:val="-6"/>
          <w:sz w:val="21"/>
          <w:szCs w:val="21"/>
        </w:rPr>
        <w:t>9.2 登录iRM</w:t>
      </w:r>
      <w:r>
        <w:rPr>
          <w:rFonts w:ascii="微软雅黑" w:hAnsi="微软雅黑" w:eastAsia="微软雅黑" w:cs="微软雅黑"/>
          <w:color w:val="0000FF"/>
          <w:spacing w:val="10"/>
          <w:sz w:val="21"/>
          <w:szCs w:val="21"/>
        </w:rPr>
        <w:t xml:space="preserve"> </w:t>
      </w:r>
      <w:r>
        <w:rPr>
          <w:rFonts w:ascii="微软雅黑" w:hAnsi="微软雅黑" w:eastAsia="微软雅黑" w:cs="微软雅黑"/>
          <w:color w:val="0000FF"/>
          <w:spacing w:val="-6"/>
          <w:sz w:val="21"/>
          <w:szCs w:val="21"/>
        </w:rPr>
        <w:t>WebUI</w:t>
      </w:r>
      <w:r>
        <w:rPr>
          <w:rFonts w:ascii="微软雅黑" w:hAnsi="微软雅黑" w:eastAsia="微软雅黑" w:cs="微软雅黑"/>
          <w:color w:val="0000FF"/>
          <w:spacing w:val="-6"/>
          <w:sz w:val="21"/>
          <w:szCs w:val="21"/>
        </w:rPr>
        <w:fldChar w:fldCharType="end"/>
      </w:r>
    </w:p>
    <w:p>
      <w:pPr>
        <w:pStyle w:val="2"/>
        <w:spacing w:line="242" w:lineRule="auto"/>
      </w:pPr>
    </w:p>
    <w:p>
      <w:pPr>
        <w:spacing w:before="154" w:line="178" w:lineRule="auto"/>
        <w:ind w:left="11"/>
        <w:rPr>
          <w:rFonts w:ascii="Nirmala UI" w:hAnsi="Nirmala UI" w:eastAsia="Nirmala UI" w:cs="Nirmala UI"/>
          <w:sz w:val="36"/>
          <w:szCs w:val="36"/>
        </w:rPr>
      </w:pPr>
      <w:r>
        <w:rPr>
          <w:rFonts w:ascii="Nirmala UI" w:hAnsi="Nirmala UI" w:eastAsia="Nirmala UI" w:cs="Nirmala UI"/>
          <w:b/>
          <w:bCs/>
          <w:spacing w:val="-1"/>
          <w:sz w:val="36"/>
          <w:szCs w:val="36"/>
        </w:rPr>
        <w:t xml:space="preserve">9.1 </w:t>
      </w:r>
      <w:r>
        <w:rPr>
          <w:rFonts w:ascii="微软雅黑" w:hAnsi="微软雅黑" w:eastAsia="微软雅黑" w:cs="微软雅黑"/>
          <w:spacing w:val="-1"/>
          <w:sz w:val="36"/>
          <w:szCs w:val="36"/>
          <w14:textOutline w14:w="4572" w14:cap="flat" w14:cmpd="sng">
            <w14:solidFill>
              <w14:srgbClr w14:val="000000"/>
            </w14:solidFill>
            <w14:prstDash w14:val="solid"/>
            <w14:miter w14:val="0"/>
          </w14:textOutline>
        </w:rPr>
        <w:t>登录</w:t>
      </w:r>
      <w:r>
        <w:rPr>
          <w:rFonts w:ascii="微软雅黑" w:hAnsi="微软雅黑" w:eastAsia="微软雅黑" w:cs="微软雅黑"/>
          <w:spacing w:val="-1"/>
          <w:sz w:val="36"/>
          <w:szCs w:val="36"/>
        </w:rPr>
        <w:t xml:space="preserve"> </w:t>
      </w:r>
      <w:r>
        <w:rPr>
          <w:rFonts w:ascii="Nirmala UI" w:hAnsi="Nirmala UI" w:eastAsia="Nirmala UI" w:cs="Nirmala UI"/>
          <w:b/>
          <w:bCs/>
          <w:spacing w:val="-1"/>
          <w:sz w:val="36"/>
          <w:szCs w:val="36"/>
        </w:rPr>
        <w:t>iBMC</w:t>
      </w:r>
      <w:r>
        <w:rPr>
          <w:rFonts w:ascii="Nirmala UI" w:hAnsi="Nirmala UI" w:eastAsia="Nirmala UI" w:cs="Nirmala UI"/>
          <w:b/>
          <w:bCs/>
          <w:spacing w:val="22"/>
          <w:sz w:val="36"/>
          <w:szCs w:val="36"/>
        </w:rPr>
        <w:t xml:space="preserve"> </w:t>
      </w:r>
      <w:r>
        <w:rPr>
          <w:rFonts w:ascii="Nirmala UI" w:hAnsi="Nirmala UI" w:eastAsia="Nirmala UI" w:cs="Nirmala UI"/>
          <w:b/>
          <w:bCs/>
          <w:spacing w:val="-1"/>
          <w:sz w:val="36"/>
          <w:szCs w:val="36"/>
        </w:rPr>
        <w:t>WebUI</w:t>
      </w:r>
    </w:p>
    <w:p>
      <w:pPr>
        <w:spacing w:before="247"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功能介绍</w:t>
      </w:r>
    </w:p>
    <w:p>
      <w:pPr>
        <w:spacing w:before="89"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通过使用“用户登录”界面的功能，您可以登录iB</w:t>
      </w:r>
      <w:r>
        <w:rPr>
          <w:rFonts w:ascii="微软雅黑" w:hAnsi="微软雅黑" w:eastAsia="微软雅黑" w:cs="微软雅黑"/>
          <w:spacing w:val="-3"/>
          <w:sz w:val="21"/>
          <w:szCs w:val="21"/>
        </w:rPr>
        <w:t>MC WebUI。</w:t>
      </w:r>
    </w:p>
    <w:p>
      <w:pPr>
        <w:spacing w:before="11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通过WebUI进行界面操作，最多支持4个用</w:t>
      </w:r>
      <w:r>
        <w:rPr>
          <w:rFonts w:ascii="微软雅黑" w:hAnsi="微软雅黑" w:eastAsia="微软雅黑" w:cs="微软雅黑"/>
          <w:spacing w:val="-4"/>
          <w:sz w:val="21"/>
          <w:szCs w:val="21"/>
        </w:rPr>
        <w:t>户同时登录。</w:t>
      </w:r>
    </w:p>
    <w:p>
      <w:pPr>
        <w:spacing w:before="37" w:line="187" w:lineRule="auto"/>
        <w:ind w:left="2130" w:right="121" w:hanging="411"/>
        <w:rPr>
          <w:rFonts w:ascii="微软雅黑" w:hAnsi="微软雅黑" w:eastAsia="微软雅黑" w:cs="微软雅黑"/>
          <w:sz w:val="21"/>
          <w:szCs w:val="21"/>
        </w:rPr>
      </w:pPr>
      <w:r>
        <w:rPr>
          <w:rFonts w:ascii="微软雅黑" w:hAnsi="微软雅黑" w:eastAsia="微软雅黑" w:cs="微软雅黑"/>
          <w:spacing w:val="-1"/>
          <w:sz w:val="21"/>
          <w:szCs w:val="21"/>
        </w:rPr>
        <w:t>●    默认情况下，系统超时时间为5分钟，即在5分钟内，如果您未在WebUI执行任何</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操作，系统将自动登出，此时需输入用户名和密码重新登录WebUI。</w:t>
      </w:r>
    </w:p>
    <w:p>
      <w:pPr>
        <w:spacing w:before="37"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连续输入错误密码的次数达到设定</w:t>
      </w:r>
      <w:r>
        <w:rPr>
          <w:rFonts w:ascii="微软雅黑" w:hAnsi="微软雅黑" w:eastAsia="微软雅黑" w:cs="微软雅黑"/>
          <w:sz w:val="21"/>
          <w:szCs w:val="21"/>
        </w:rPr>
        <w:t xml:space="preserve">的失败次数后，系统将对此用户进行锁定。锁 </w:t>
      </w:r>
      <w:r>
        <w:rPr>
          <w:rFonts w:ascii="微软雅黑" w:hAnsi="微软雅黑" w:eastAsia="微软雅黑" w:cs="微软雅黑"/>
          <w:spacing w:val="-1"/>
          <w:sz w:val="21"/>
          <w:szCs w:val="21"/>
        </w:rPr>
        <w:t>定时间达到用户设置的锁定时长后，该用户方可正常登录。</w:t>
      </w:r>
    </w:p>
    <w:p>
      <w:pPr>
        <w:spacing w:before="39"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为保证系统的安全性，初次登录时，请及时修改初始密码，并定期更新。</w:t>
      </w:r>
    </w:p>
    <w:p>
      <w:pPr>
        <w:spacing w:before="38" w:line="187" w:lineRule="auto"/>
        <w:ind w:left="2133" w:right="208" w:hanging="414"/>
        <w:rPr>
          <w:rFonts w:ascii="微软雅黑" w:hAnsi="微软雅黑" w:eastAsia="微软雅黑" w:cs="微软雅黑"/>
          <w:sz w:val="21"/>
          <w:szCs w:val="21"/>
        </w:rPr>
      </w:pPr>
      <w:r>
        <w:rPr>
          <w:rFonts w:ascii="微软雅黑" w:hAnsi="微软雅黑" w:eastAsia="微软雅黑" w:cs="微软雅黑"/>
          <w:spacing w:val="-2"/>
          <w:sz w:val="21"/>
          <w:szCs w:val="21"/>
        </w:rPr>
        <w:t>●     由于网络波动导致资源获取失败，可能会导致</w:t>
      </w:r>
      <w:r>
        <w:rPr>
          <w:rFonts w:ascii="微软雅黑" w:hAnsi="微软雅黑" w:eastAsia="微软雅黑" w:cs="微软雅黑"/>
          <w:spacing w:val="-3"/>
          <w:sz w:val="21"/>
          <w:szCs w:val="21"/>
        </w:rPr>
        <w:t>iBMC WebUI显示异常，请刷新浏</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览器后，重新登录iBMC WebUI。</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210</w:t>
      </w:r>
    </w:p>
    <w:p>
      <w:pPr>
        <w:spacing w:line="202" w:lineRule="auto"/>
        <w:rPr>
          <w:rFonts w:ascii="微软雅黑" w:hAnsi="微软雅黑" w:eastAsia="微软雅黑" w:cs="微软雅黑"/>
          <w:sz w:val="20"/>
          <w:szCs w:val="20"/>
        </w:rPr>
        <w:sectPr>
          <w:headerReference r:id="rId233" w:type="default"/>
          <w:pgSz w:w="11906" w:h="16838"/>
          <w:pgMar w:top="1360" w:right="1133" w:bottom="400" w:left="1133" w:header="874" w:footer="0" w:gutter="0"/>
          <w:cols w:space="720" w:num="1"/>
        </w:sectPr>
      </w:pPr>
    </w:p>
    <w:p>
      <w:pPr>
        <w:spacing w:before="345" w:line="206" w:lineRule="auto"/>
        <w:ind w:left="6"/>
        <w:rPr>
          <w:rFonts w:ascii="微软雅黑" w:hAnsi="微软雅黑" w:eastAsia="微软雅黑" w:cs="微软雅黑"/>
          <w:sz w:val="26"/>
          <w:szCs w:val="26"/>
        </w:rPr>
      </w:pPr>
      <w:r>
        <w:drawing>
          <wp:anchor distT="0" distB="0" distL="0" distR="0" simplePos="0" relativeHeight="2518814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281"/>
                    <a:stretch>
                      <a:fillRect/>
                    </a:stretch>
                  </pic:blipFill>
                  <pic:spPr>
                    <a:xfrm>
                      <a:off x="0" y="0"/>
                      <a:ext cx="6120000" cy="6350"/>
                    </a:xfrm>
                    <a:prstGeom prst="rect">
                      <a:avLst/>
                    </a:prstGeom>
                  </pic:spPr>
                </pic:pic>
              </a:graphicData>
            </a:graphic>
          </wp:anchor>
        </w:drawing>
      </w:r>
      <w:bookmarkStart w:id="257" w:name="bookmark322"/>
      <w:bookmarkEnd w:id="257"/>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参数说明</w:t>
      </w:r>
    </w:p>
    <w:p>
      <w:pPr>
        <w:spacing w:before="30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9-1 </w:t>
      </w:r>
      <w:r>
        <w:rPr>
          <w:rFonts w:ascii="微软雅黑" w:hAnsi="微软雅黑" w:eastAsia="微软雅黑" w:cs="微软雅黑"/>
          <w:spacing w:val="-1"/>
          <w:sz w:val="21"/>
          <w:szCs w:val="21"/>
        </w:rPr>
        <w:t>用户登录</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59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参数</w:t>
            </w:r>
          </w:p>
        </w:tc>
        <w:tc>
          <w:tcPr>
            <w:tcW w:w="5957" w:type="dxa"/>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9" w:hRule="atLeast"/>
        </w:trPr>
        <w:tc>
          <w:tcPr>
            <w:tcW w:w="1995" w:type="dxa"/>
            <w:vAlign w:val="top"/>
          </w:tcPr>
          <w:p>
            <w:pPr>
              <w:pStyle w:val="9"/>
              <w:spacing w:before="78" w:line="206" w:lineRule="auto"/>
              <w:ind w:left="112"/>
            </w:pPr>
            <w:r>
              <w:rPr>
                <w:spacing w:val="-2"/>
              </w:rPr>
              <w:t>用户名</w:t>
            </w:r>
          </w:p>
        </w:tc>
        <w:tc>
          <w:tcPr>
            <w:tcW w:w="5957" w:type="dxa"/>
            <w:vAlign w:val="top"/>
          </w:tcPr>
          <w:p>
            <w:pPr>
              <w:pStyle w:val="9"/>
              <w:spacing w:before="78" w:line="206" w:lineRule="auto"/>
              <w:ind w:left="100"/>
            </w:pPr>
            <w:r>
              <w:rPr>
                <w:spacing w:val="-4"/>
              </w:rPr>
              <w:t>登录iBMC系统的用户。</w:t>
            </w:r>
          </w:p>
          <w:p>
            <w:pPr>
              <w:pStyle w:val="9"/>
              <w:spacing w:before="37" w:line="187" w:lineRule="auto"/>
              <w:ind w:left="386" w:right="229" w:hanging="272"/>
            </w:pPr>
            <w:r>
              <w:rPr>
                <w:spacing w:val="-5"/>
              </w:rPr>
              <w:t>●    “域名”选择“这台iBMC”时，支持输入的用户名的最大</w:t>
            </w:r>
            <w:r>
              <w:rPr>
                <w:spacing w:val="8"/>
              </w:rPr>
              <w:t xml:space="preserve"> </w:t>
            </w:r>
            <w:r>
              <w:rPr>
                <w:spacing w:val="-3"/>
              </w:rPr>
              <w:t>长度为16个字符。</w:t>
            </w:r>
          </w:p>
          <w:p>
            <w:pPr>
              <w:pStyle w:val="9"/>
              <w:spacing w:before="37" w:line="187" w:lineRule="auto"/>
              <w:ind w:left="392" w:right="229" w:hanging="278"/>
            </w:pPr>
            <w:r>
              <w:rPr>
                <w:spacing w:val="-5"/>
              </w:rPr>
              <w:t>●    “域名”选择“这台iBMC”之外的其他选项时，支持输入</w:t>
            </w:r>
            <w:r>
              <w:rPr>
                <w:spacing w:val="8"/>
              </w:rPr>
              <w:t xml:space="preserve"> </w:t>
            </w:r>
            <w:r>
              <w:rPr>
                <w:spacing w:val="-3"/>
              </w:rPr>
              <w:t>的用户名的最大长度为255个字符。</w:t>
            </w:r>
          </w:p>
          <w:p>
            <w:pPr>
              <w:pStyle w:val="9"/>
              <w:spacing w:before="22" w:line="206" w:lineRule="auto"/>
              <w:ind w:left="100"/>
            </w:pPr>
            <w:r>
              <w:rPr>
                <w:spacing w:val="-4"/>
              </w:rPr>
              <w:t>登录时请注意以下事项：</w:t>
            </w:r>
          </w:p>
          <w:p>
            <w:pPr>
              <w:pStyle w:val="9"/>
              <w:spacing w:before="37" w:line="177" w:lineRule="auto"/>
              <w:ind w:left="384" w:right="41" w:hanging="270"/>
            </w:pPr>
            <w:r>
              <w:rPr>
                <w:spacing w:val="-1"/>
              </w:rPr>
              <w:t>●</w:t>
            </w:r>
            <w:r>
              <w:rPr>
                <w:spacing w:val="19"/>
                <w:w w:val="101"/>
              </w:rPr>
              <w:t xml:space="preserve">  </w:t>
            </w:r>
            <w:r>
              <w:rPr>
                <w:spacing w:val="-1"/>
              </w:rPr>
              <w:t>使用本地用户登录iBMC时，“域名”可选择“这台iBMC</w:t>
            </w:r>
            <w:r>
              <w:rPr>
                <w:spacing w:val="-25"/>
              </w:rPr>
              <w:t xml:space="preserve"> </w:t>
            </w:r>
            <w:r>
              <w:rPr>
                <w:spacing w:val="-1"/>
              </w:rPr>
              <w:t>”</w:t>
            </w:r>
            <w:r>
              <w:t xml:space="preserve"> </w:t>
            </w:r>
            <w:r>
              <w:rPr>
                <w:spacing w:val="-2"/>
              </w:rPr>
              <w:t>或“自动匹配”。</w:t>
            </w:r>
          </w:p>
          <w:p>
            <w:pPr>
              <w:pStyle w:val="9"/>
              <w:spacing w:before="69" w:line="206" w:lineRule="auto"/>
              <w:ind w:left="114"/>
            </w:pPr>
            <w:r>
              <w:rPr>
                <w:spacing w:val="-5"/>
              </w:rPr>
              <w:t>●</w:t>
            </w:r>
            <w:r>
              <w:rPr>
                <w:spacing w:val="27"/>
              </w:rPr>
              <w:t xml:space="preserve">  </w:t>
            </w:r>
            <w:r>
              <w:rPr>
                <w:spacing w:val="-5"/>
              </w:rPr>
              <w:t>使用LDAP方式登录iBMC时，支持如下两种格式的用户名：</w:t>
            </w:r>
          </w:p>
          <w:p>
            <w:pPr>
              <w:pStyle w:val="9"/>
              <w:spacing w:before="22" w:line="185" w:lineRule="auto"/>
              <w:ind w:left="676" w:right="144" w:hanging="286"/>
            </w:pPr>
            <w:r>
              <w:rPr>
                <w:spacing w:val="-2"/>
              </w:rPr>
              <w:t>–   LDAP用户名（此时“域名”可选择“自动匹配”或指定</w:t>
            </w:r>
            <w:r>
              <w:rPr>
                <w:spacing w:val="2"/>
              </w:rPr>
              <w:t xml:space="preserve"> </w:t>
            </w:r>
            <w:r>
              <w:rPr>
                <w:spacing w:val="-4"/>
              </w:rPr>
              <w:t>的域名）。</w:t>
            </w:r>
          </w:p>
          <w:p>
            <w:pPr>
              <w:pStyle w:val="9"/>
              <w:spacing w:before="28" w:line="185" w:lineRule="auto"/>
              <w:ind w:left="668" w:right="59" w:hanging="278"/>
            </w:pPr>
            <w:r>
              <w:rPr>
                <w:spacing w:val="1"/>
              </w:rPr>
              <w:t xml:space="preserve">–   </w:t>
            </w:r>
            <w:r>
              <w:t>LDAP</w:t>
            </w:r>
            <w:r>
              <w:rPr>
                <w:spacing w:val="1"/>
              </w:rPr>
              <w:t>用户名@域名（此时“域名”可选择</w:t>
            </w:r>
            <w:r>
              <w:t xml:space="preserve">“自动匹配” </w:t>
            </w:r>
            <w:r>
              <w:rPr>
                <w:spacing w:val="-2"/>
              </w:rPr>
              <w:t>或指定的域名）。</w:t>
            </w:r>
          </w:p>
          <w:p>
            <w:pPr>
              <w:pStyle w:val="9"/>
              <w:spacing w:before="44" w:line="177" w:lineRule="auto"/>
              <w:ind w:left="384" w:right="236" w:hanging="270"/>
            </w:pPr>
            <w:r>
              <w:rPr>
                <w:spacing w:val="-4"/>
              </w:rPr>
              <w:t>●</w:t>
            </w:r>
            <w:r>
              <w:rPr>
                <w:spacing w:val="18"/>
              </w:rPr>
              <w:t xml:space="preserve">  </w:t>
            </w:r>
            <w:r>
              <w:rPr>
                <w:spacing w:val="-4"/>
              </w:rPr>
              <w:t>使用Kerberos方式登录iBMC时，支持如下两种格式的用户</w:t>
            </w:r>
            <w:r>
              <w:t xml:space="preserve"> </w:t>
            </w:r>
            <w:r>
              <w:rPr>
                <w:spacing w:val="-12"/>
              </w:rPr>
              <w:t>名：</w:t>
            </w:r>
          </w:p>
          <w:p>
            <w:pPr>
              <w:pStyle w:val="9"/>
              <w:spacing w:before="52" w:line="185" w:lineRule="auto"/>
              <w:ind w:left="667" w:right="245" w:hanging="277"/>
            </w:pPr>
            <w:r>
              <w:rPr>
                <w:spacing w:val="-3"/>
              </w:rPr>
              <w:t>–   Kerberos用户名（此时“域名”可选择“自动匹配”或</w:t>
            </w:r>
            <w:r>
              <w:rPr>
                <w:spacing w:val="4"/>
              </w:rPr>
              <w:t xml:space="preserve"> </w:t>
            </w:r>
            <w:r>
              <w:rPr>
                <w:spacing w:val="-2"/>
              </w:rPr>
              <w:t>指定的域名）。</w:t>
            </w:r>
          </w:p>
          <w:p>
            <w:pPr>
              <w:pStyle w:val="9"/>
              <w:spacing w:before="29" w:line="185" w:lineRule="auto"/>
              <w:ind w:left="671" w:right="264" w:hanging="281"/>
            </w:pPr>
            <w:r>
              <w:rPr>
                <w:spacing w:val="-4"/>
              </w:rPr>
              <w:t>–   Kerberos用户名@域名（此时“域名”可选择“自动匹</w:t>
            </w:r>
            <w:r>
              <w:rPr>
                <w:spacing w:val="10"/>
              </w:rPr>
              <w:t xml:space="preserve"> </w:t>
            </w:r>
            <w:r>
              <w:rPr>
                <w:spacing w:val="-1"/>
              </w:rPr>
              <w:t>配”或指定的域名，且域名中的字母必须为大写）。</w:t>
            </w:r>
          </w:p>
          <w:p>
            <w:pPr>
              <w:pStyle w:val="9"/>
              <w:spacing w:before="44" w:line="206" w:lineRule="auto"/>
              <w:ind w:left="114"/>
            </w:pPr>
            <w:r>
              <w:rPr>
                <w:spacing w:val="-6"/>
              </w:rPr>
              <w:t>●</w:t>
            </w:r>
            <w:r>
              <w:rPr>
                <w:spacing w:val="26"/>
                <w:w w:val="101"/>
              </w:rPr>
              <w:t xml:space="preserve">  </w:t>
            </w:r>
            <w:r>
              <w:rPr>
                <w:spacing w:val="-6"/>
              </w:rPr>
              <w:t>Kerberos用户名或Kerberos用户名</w:t>
            </w:r>
            <w:r>
              <w:rPr>
                <w:spacing w:val="-7"/>
              </w:rPr>
              <w:t>@域名支持单点登录。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995" w:type="dxa"/>
            <w:vAlign w:val="top"/>
          </w:tcPr>
          <w:p>
            <w:pPr>
              <w:pStyle w:val="9"/>
              <w:spacing w:before="102" w:line="179" w:lineRule="auto"/>
              <w:ind w:left="112"/>
            </w:pPr>
            <w:r>
              <w:rPr>
                <w:spacing w:val="-2"/>
              </w:rPr>
              <w:t>密码</w:t>
            </w:r>
          </w:p>
        </w:tc>
        <w:tc>
          <w:tcPr>
            <w:tcW w:w="5957" w:type="dxa"/>
            <w:vAlign w:val="top"/>
          </w:tcPr>
          <w:p>
            <w:pPr>
              <w:pStyle w:val="9"/>
              <w:spacing w:before="88" w:line="178" w:lineRule="auto"/>
              <w:ind w:left="101" w:right="175" w:hanging="1"/>
            </w:pPr>
            <w:r>
              <w:t>登录用户的密码，为了保证安全，用户应定期修改</w:t>
            </w:r>
            <w:r>
              <w:rPr>
                <w:spacing w:val="-1"/>
              </w:rPr>
              <w:t>自己的登录</w:t>
            </w:r>
            <w:r>
              <w:t xml:space="preserve"> </w:t>
            </w:r>
            <w:r>
              <w:rPr>
                <w:spacing w:val="-4"/>
              </w:rPr>
              <w:t>密码。</w:t>
            </w:r>
          </w:p>
          <w:p>
            <w:pPr>
              <w:pStyle w:val="9"/>
              <w:spacing w:before="49" w:line="168" w:lineRule="auto"/>
              <w:ind w:left="101"/>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line="177" w:lineRule="auto"/>
              <w:ind w:left="280" w:right="108" w:firstLine="7"/>
              <w:rPr>
                <w:sz w:val="18"/>
                <w:szCs w:val="18"/>
              </w:rPr>
            </w:pPr>
            <w:r>
              <w:rPr>
                <w:spacing w:val="-4"/>
                <w:sz w:val="18"/>
                <w:szCs w:val="18"/>
              </w:rPr>
              <w:t>以LDAP方式或Kerberos方式登录iBMC WebUI时，密码最大长度为255</w:t>
            </w:r>
            <w:r>
              <w:rPr>
                <w:spacing w:val="2"/>
                <w:sz w:val="18"/>
                <w:szCs w:val="18"/>
              </w:rPr>
              <w:t xml:space="preserve"> </w:t>
            </w:r>
            <w:r>
              <w:rPr>
                <w:spacing w:val="-3"/>
                <w:sz w:val="18"/>
                <w:szCs w:val="18"/>
              </w:rPr>
              <w:t>个字符。</w:t>
            </w:r>
          </w:p>
        </w:tc>
      </w:tr>
    </w:tbl>
    <w:p>
      <w:pPr>
        <w:pStyle w:val="2"/>
      </w:pPr>
    </w:p>
    <w:p>
      <w:pPr>
        <w:spacing w:before="199"/>
      </w:pPr>
    </w:p>
    <w:p>
      <w:pPr>
        <w:sectPr>
          <w:headerReference r:id="rId234" w:type="default"/>
          <w:pgSz w:w="11906" w:h="16838"/>
          <w:pgMar w:top="1360" w:right="1118" w:bottom="400" w:left="1133" w:header="874" w:footer="0" w:gutter="0"/>
          <w:cols w:equalWidth="0" w:num="1">
            <w:col w:w="9653"/>
          </w:cols>
        </w:sectPr>
      </w:pPr>
    </w:p>
    <w:p>
      <w:pPr>
        <w:spacing w:before="5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操作步骤</w:t>
      </w:r>
    </w:p>
    <w:p>
      <w:pPr>
        <w:pStyle w:val="2"/>
        <w:spacing w:line="252" w:lineRule="auto"/>
      </w:pPr>
    </w:p>
    <w:p>
      <w:pPr>
        <w:pStyle w:val="2"/>
        <w:spacing w:line="253"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1</w:t>
      </w:r>
    </w:p>
    <w:p>
      <w:pPr>
        <w:pStyle w:val="2"/>
        <w:spacing w:line="276" w:lineRule="auto"/>
      </w:pPr>
    </w:p>
    <w:p>
      <w:pPr>
        <w:pStyle w:val="2"/>
        <w:spacing w:line="276" w:lineRule="auto"/>
      </w:pPr>
    </w:p>
    <w:p>
      <w:pPr>
        <w:spacing w:before="90" w:line="301"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pStyle w:val="2"/>
        <w:spacing w:line="476" w:lineRule="auto"/>
      </w:pPr>
    </w:p>
    <w:p>
      <w:pPr>
        <w:spacing w:before="90" w:line="191" w:lineRule="auto"/>
        <w:ind w:left="5"/>
        <w:rPr>
          <w:rFonts w:ascii="微软雅黑" w:hAnsi="微软雅黑" w:eastAsia="微软雅黑" w:cs="微软雅黑"/>
          <w:sz w:val="21"/>
          <w:szCs w:val="21"/>
        </w:rPr>
      </w:pPr>
      <w:r>
        <w:rPr>
          <w:rFonts w:ascii="微软雅黑" w:hAnsi="微软雅黑" w:eastAsia="微软雅黑" w:cs="微软雅黑"/>
          <w:spacing w:val="-5"/>
          <w:sz w:val="21"/>
          <w:szCs w:val="21"/>
        </w:rPr>
        <w:t>本指南以Google</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Chrome为例介绍登录WebUI的</w:t>
      </w:r>
      <w:r>
        <w:rPr>
          <w:rFonts w:ascii="微软雅黑" w:hAnsi="微软雅黑" w:eastAsia="微软雅黑" w:cs="微软雅黑"/>
          <w:spacing w:val="-6"/>
          <w:sz w:val="21"/>
          <w:szCs w:val="21"/>
        </w:rPr>
        <w:t>操作步骤。</w:t>
      </w:r>
    </w:p>
    <w:p>
      <w:pPr>
        <w:spacing w:before="185" w:line="181" w:lineRule="auto"/>
        <w:ind w:left="4" w:right="133"/>
        <w:jc w:val="both"/>
        <w:rPr>
          <w:rFonts w:ascii="微软雅黑" w:hAnsi="微软雅黑" w:eastAsia="微软雅黑" w:cs="微软雅黑"/>
          <w:sz w:val="21"/>
          <w:szCs w:val="21"/>
        </w:rPr>
      </w:pPr>
      <w:r>
        <w:rPr>
          <w:rFonts w:ascii="微软雅黑" w:hAnsi="微软雅黑" w:eastAsia="微软雅黑" w:cs="微软雅黑"/>
          <w:sz w:val="21"/>
          <w:szCs w:val="21"/>
        </w:rPr>
        <w:t>确认使用系统的客户端需具备可用版本的操作系统、浏览器，如果需要</w:t>
      </w:r>
      <w:r>
        <w:rPr>
          <w:rFonts w:ascii="微软雅黑" w:hAnsi="微软雅黑" w:eastAsia="微软雅黑" w:cs="微软雅黑"/>
          <w:spacing w:val="-1"/>
          <w:sz w:val="21"/>
          <w:szCs w:val="21"/>
        </w:rPr>
        <w:t>使用远程控制</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功能，则需同时具备可用版本的Java运行环境。详细信息请参见《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19"/>
          <w:sz w:val="21"/>
          <w:szCs w:val="21"/>
        </w:rPr>
        <w:t xml:space="preserve"> </w:t>
      </w:r>
      <w:r>
        <w:rPr>
          <w:rFonts w:ascii="Nirmala UI" w:hAnsi="Nirmala UI" w:eastAsia="Nirmala UI" w:cs="Nirmala UI"/>
          <w:b/>
          <w:bCs/>
          <w:color w:val="0000FF"/>
          <w:spacing w:val="-2"/>
          <w:sz w:val="21"/>
          <w:szCs w:val="21"/>
        </w:rPr>
        <w:t xml:space="preserve">iBMC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2"/>
          <w:sz w:val="21"/>
          <w:szCs w:val="21"/>
        </w:rPr>
        <w:t>》中的“用户必读&gt;登录须知”章节。</w:t>
      </w:r>
    </w:p>
    <w:p>
      <w:pPr>
        <w:spacing w:before="142" w:line="452" w:lineRule="exact"/>
        <w:ind w:left="8"/>
        <w:rPr>
          <w:rFonts w:ascii="微软雅黑" w:hAnsi="微软雅黑" w:eastAsia="微软雅黑" w:cs="微软雅黑"/>
          <w:sz w:val="21"/>
          <w:szCs w:val="21"/>
        </w:rPr>
      </w:pPr>
      <w:r>
        <w:rPr>
          <w:rFonts w:ascii="微软雅黑" w:hAnsi="微软雅黑" w:eastAsia="微软雅黑" w:cs="微软雅黑"/>
          <w:spacing w:val="-3"/>
          <w:position w:val="17"/>
          <w:sz w:val="21"/>
          <w:szCs w:val="21"/>
        </w:rPr>
        <w:t>配置客户端（例如PC）IP地址，使其与iBMC管理网口网络互通。</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3"/>
          <w:sz w:val="21"/>
          <w:szCs w:val="21"/>
        </w:rPr>
        <w:t>通过网线将PC连接到管理网口。</w:t>
      </w:r>
    </w:p>
    <w:p>
      <w:pPr>
        <w:spacing w:before="108" w:line="176" w:lineRule="auto"/>
        <w:ind w:right="171" w:firstLine="4"/>
        <w:rPr>
          <w:rFonts w:ascii="微软雅黑" w:hAnsi="微软雅黑" w:eastAsia="微软雅黑" w:cs="微软雅黑"/>
          <w:sz w:val="21"/>
          <w:szCs w:val="21"/>
        </w:rPr>
      </w:pPr>
      <w:r>
        <w:rPr>
          <w:rFonts w:ascii="微软雅黑" w:hAnsi="微软雅黑" w:eastAsia="微软雅黑" w:cs="微软雅黑"/>
          <w:spacing w:val="-5"/>
          <w:sz w:val="21"/>
          <w:szCs w:val="21"/>
        </w:rPr>
        <w:t>打开Google</w:t>
      </w:r>
      <w:r>
        <w:rPr>
          <w:rFonts w:ascii="微软雅黑" w:hAnsi="微软雅黑" w:eastAsia="微软雅黑" w:cs="微软雅黑"/>
          <w:spacing w:val="16"/>
          <w:sz w:val="21"/>
          <w:szCs w:val="21"/>
        </w:rPr>
        <w:t xml:space="preserve"> </w:t>
      </w:r>
      <w:r>
        <w:rPr>
          <w:rFonts w:ascii="微软雅黑" w:hAnsi="微软雅黑" w:eastAsia="微软雅黑" w:cs="微软雅黑"/>
          <w:spacing w:val="-5"/>
          <w:sz w:val="21"/>
          <w:szCs w:val="21"/>
        </w:rPr>
        <w:t>Chrome，在地址栏中输入管理网口地址：“https://ipaddress/”，并按</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40"/>
          <w:sz w:val="21"/>
          <w:szCs w:val="21"/>
        </w:rPr>
        <w:t xml:space="preserve"> </w:t>
      </w:r>
      <w:r>
        <w:rPr>
          <w:rFonts w:ascii="微软雅黑" w:hAnsi="微软雅黑" w:eastAsia="微软雅黑" w:cs="微软雅黑"/>
          <w:spacing w:val="-6"/>
          <w:sz w:val="21"/>
          <w:szCs w:val="21"/>
        </w:rPr>
        <w:t>Enter”。</w:t>
      </w:r>
    </w:p>
    <w:p>
      <w:pPr>
        <w:spacing w:line="176" w:lineRule="auto"/>
        <w:rPr>
          <w:rFonts w:ascii="微软雅黑" w:hAnsi="微软雅黑" w:eastAsia="微软雅黑" w:cs="微软雅黑"/>
          <w:sz w:val="21"/>
          <w:szCs w:val="21"/>
        </w:rPr>
        <w:sectPr>
          <w:type w:val="continuous"/>
          <w:pgSz w:w="11906" w:h="16838"/>
          <w:pgMar w:top="1360" w:right="1118" w:bottom="400" w:left="1133" w:header="874" w:footer="0" w:gutter="0"/>
          <w:cols w:equalWidth="0" w:num="2">
            <w:col w:w="1601" w:space="100"/>
            <w:col w:w="7953"/>
          </w:cols>
        </w:sectPr>
      </w:pPr>
    </w:p>
    <w:p>
      <w:pPr>
        <w:pStyle w:val="2"/>
        <w:spacing w:line="271" w:lineRule="auto"/>
      </w:pPr>
    </w:p>
    <w:p>
      <w:pPr>
        <w:pStyle w:val="2"/>
        <w:spacing w:line="271" w:lineRule="auto"/>
      </w:pPr>
    </w:p>
    <w:p>
      <w:pPr>
        <w:spacing w:before="86" w:line="16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211</w:t>
      </w:r>
    </w:p>
    <w:p>
      <w:pPr>
        <w:spacing w:line="162" w:lineRule="auto"/>
        <w:rPr>
          <w:rFonts w:ascii="微软雅黑" w:hAnsi="微软雅黑" w:eastAsia="微软雅黑" w:cs="微软雅黑"/>
          <w:sz w:val="20"/>
          <w:szCs w:val="20"/>
        </w:rPr>
        <w:sectPr>
          <w:type w:val="continuous"/>
          <w:pgSz w:w="11906" w:h="16838"/>
          <w:pgMar w:top="1360" w:right="1118" w:bottom="400" w:left="1133" w:header="874" w:footer="0" w:gutter="0"/>
          <w:cols w:equalWidth="0" w:num="1">
            <w:col w:w="9653"/>
          </w:cols>
        </w:sectPr>
      </w:pPr>
    </w:p>
    <w:p>
      <w:pPr>
        <w:pStyle w:val="2"/>
        <w:spacing w:line="364" w:lineRule="auto"/>
      </w:pP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3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43" w:line="22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输入IPv6地址时，必须使用[ ]将其括起来，而IPv4地址无此</w:t>
      </w:r>
      <w:r>
        <w:rPr>
          <w:rFonts w:ascii="微软雅黑" w:hAnsi="微软雅黑" w:eastAsia="微软雅黑" w:cs="微软雅黑"/>
          <w:spacing w:val="-2"/>
          <w:sz w:val="18"/>
          <w:szCs w:val="18"/>
        </w:rPr>
        <w:t>限制。例如：</w:t>
      </w:r>
    </w:p>
    <w:p>
      <w:pPr>
        <w:spacing w:before="47" w:line="210" w:lineRule="auto"/>
        <w:ind w:left="2090"/>
        <w:rPr>
          <w:rFonts w:ascii="微软雅黑" w:hAnsi="微软雅黑" w:eastAsia="微软雅黑" w:cs="微软雅黑"/>
          <w:sz w:val="18"/>
          <w:szCs w:val="18"/>
        </w:rPr>
      </w:pPr>
      <w:r>
        <w:rPr>
          <w:rFonts w:ascii="微软雅黑" w:hAnsi="微软雅黑" w:eastAsia="微软雅黑" w:cs="微软雅黑"/>
          <w:spacing w:val="-6"/>
          <w:sz w:val="18"/>
          <w:szCs w:val="18"/>
        </w:rPr>
        <w:t>●</w:t>
      </w:r>
      <w:r>
        <w:rPr>
          <w:rFonts w:ascii="微软雅黑" w:hAnsi="微软雅黑" w:eastAsia="微软雅黑" w:cs="微软雅黑"/>
          <w:spacing w:val="13"/>
          <w:sz w:val="18"/>
          <w:szCs w:val="18"/>
        </w:rPr>
        <w:t xml:space="preserve">   </w:t>
      </w:r>
      <w:r>
        <w:rPr>
          <w:rFonts w:ascii="微软雅黑" w:hAnsi="微软雅黑" w:eastAsia="微软雅黑" w:cs="微软雅黑"/>
          <w:spacing w:val="-6"/>
          <w:sz w:val="18"/>
          <w:szCs w:val="18"/>
        </w:rPr>
        <w:t>IPv4地址：“</w:t>
      </w:r>
      <w:r>
        <w:fldChar w:fldCharType="begin"/>
      </w:r>
      <w:r>
        <w:instrText xml:space="preserve"> HYPERLINK "192.168.100.1" </w:instrText>
      </w:r>
      <w:r>
        <w:fldChar w:fldCharType="separate"/>
      </w:r>
      <w:r>
        <w:rPr>
          <w:rFonts w:ascii="微软雅黑" w:hAnsi="微软雅黑" w:eastAsia="微软雅黑" w:cs="微软雅黑"/>
          <w:spacing w:val="-6"/>
          <w:sz w:val="18"/>
          <w:szCs w:val="18"/>
        </w:rPr>
        <w:t>192.168.100.1</w:t>
      </w:r>
      <w:r>
        <w:rPr>
          <w:rFonts w:ascii="微软雅黑" w:hAnsi="微软雅黑" w:eastAsia="微软雅黑" w:cs="微软雅黑"/>
          <w:spacing w:val="-6"/>
          <w:sz w:val="18"/>
          <w:szCs w:val="18"/>
        </w:rPr>
        <w:fldChar w:fldCharType="end"/>
      </w:r>
      <w:r>
        <w:rPr>
          <w:rFonts w:ascii="微软雅黑" w:hAnsi="微软雅黑" w:eastAsia="微软雅黑" w:cs="微软雅黑"/>
          <w:spacing w:val="-20"/>
          <w:sz w:val="18"/>
          <w:szCs w:val="18"/>
        </w:rPr>
        <w:t xml:space="preserve"> </w:t>
      </w:r>
      <w:r>
        <w:rPr>
          <w:rFonts w:ascii="微软雅黑" w:hAnsi="微软雅黑" w:eastAsia="微软雅黑" w:cs="微软雅黑"/>
          <w:spacing w:val="-6"/>
          <w:sz w:val="18"/>
          <w:szCs w:val="18"/>
        </w:rPr>
        <w:t>”。</w:t>
      </w:r>
    </w:p>
    <w:p>
      <w:pPr>
        <w:spacing w:before="38" w:line="202" w:lineRule="auto"/>
        <w:ind w:left="2090"/>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IPv6地址：“[fc00::64]”。</w:t>
      </w:r>
    </w:p>
    <w:p>
      <w:pPr>
        <w:spacing w:before="116" w:line="572" w:lineRule="exact"/>
        <w:ind w:left="1710"/>
        <w:rPr>
          <w:rFonts w:ascii="微软雅黑" w:hAnsi="微软雅黑" w:eastAsia="微软雅黑" w:cs="微软雅黑"/>
          <w:sz w:val="21"/>
          <w:szCs w:val="21"/>
        </w:rPr>
      </w:pPr>
      <w:bookmarkStart w:id="258" w:name="bookmark324"/>
      <w:bookmarkEnd w:id="258"/>
      <w:r>
        <w:rPr>
          <w:rFonts w:ascii="微软雅黑" w:hAnsi="微软雅黑" w:eastAsia="微软雅黑" w:cs="微软雅黑"/>
          <w:spacing w:val="-2"/>
          <w:position w:val="26"/>
          <w:sz w:val="21"/>
          <w:szCs w:val="21"/>
        </w:rPr>
        <w:t>弹出如</w:t>
      </w:r>
      <w:r>
        <w:fldChar w:fldCharType="begin"/>
      </w:r>
      <w:r>
        <w:instrText xml:space="preserve"> HYPERLINK \l "bookmark324" </w:instrText>
      </w:r>
      <w:r>
        <w:fldChar w:fldCharType="separate"/>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position w:val="26"/>
          <w:sz w:val="21"/>
          <w:szCs w:val="21"/>
        </w:rPr>
        <w:t>9-1</w:t>
      </w:r>
      <w:r>
        <w:rPr>
          <w:rFonts w:ascii="Nirmala UI" w:hAnsi="Nirmala UI" w:eastAsia="Nirmala UI" w:cs="Nirmala UI"/>
          <w:b/>
          <w:bCs/>
          <w:color w:val="0000FF"/>
          <w:spacing w:val="-2"/>
          <w:position w:val="26"/>
          <w:sz w:val="21"/>
          <w:szCs w:val="21"/>
        </w:rPr>
        <w:fldChar w:fldCharType="end"/>
      </w:r>
      <w:r>
        <w:rPr>
          <w:rFonts w:ascii="微软雅黑" w:hAnsi="微软雅黑" w:eastAsia="微软雅黑" w:cs="微软雅黑"/>
          <w:spacing w:val="-2"/>
          <w:position w:val="26"/>
          <w:sz w:val="21"/>
          <w:szCs w:val="21"/>
        </w:rPr>
        <w:t>所示的安全告警窗口。</w:t>
      </w:r>
    </w:p>
    <w:p>
      <w:pPr>
        <w:spacing w:before="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9-1 </w:t>
      </w:r>
      <w:r>
        <w:rPr>
          <w:rFonts w:ascii="微软雅黑" w:hAnsi="微软雅黑" w:eastAsia="微软雅黑" w:cs="微软雅黑"/>
          <w:spacing w:val="-2"/>
          <w:sz w:val="21"/>
          <w:szCs w:val="21"/>
        </w:rPr>
        <w:t>安全告警</w:t>
      </w:r>
    </w:p>
    <w:p>
      <w:pPr>
        <w:spacing w:before="37" w:line="5129" w:lineRule="exact"/>
        <w:ind w:firstLine="1700"/>
      </w:pPr>
      <w:r>
        <w:rPr>
          <w:position w:val="-102"/>
        </w:rPr>
        <w:drawing>
          <wp:inline distT="0" distB="0" distL="0" distR="0">
            <wp:extent cx="4749800" cy="3256915"/>
            <wp:effectExtent l="0" t="0" r="0" b="0"/>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647"/>
                    <a:stretch>
                      <a:fillRect/>
                    </a:stretch>
                  </pic:blipFill>
                  <pic:spPr>
                    <a:xfrm>
                      <a:off x="0" y="0"/>
                      <a:ext cx="4749800" cy="3257041"/>
                    </a:xfrm>
                    <a:prstGeom prst="rect">
                      <a:avLst/>
                    </a:prstGeom>
                  </pic:spPr>
                </pic:pic>
              </a:graphicData>
            </a:graphic>
          </wp:inline>
        </w:drawing>
      </w:r>
    </w:p>
    <w:p>
      <w:pPr>
        <w:pStyle w:val="2"/>
        <w:spacing w:line="403"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64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1" w:line="188" w:lineRule="auto"/>
        <w:ind w:left="2078" w:right="2" w:hanging="1"/>
        <w:rPr>
          <w:rFonts w:ascii="微软雅黑" w:hAnsi="微软雅黑" w:eastAsia="微软雅黑" w:cs="微软雅黑"/>
          <w:sz w:val="18"/>
          <w:szCs w:val="18"/>
        </w:rPr>
      </w:pPr>
      <w:r>
        <w:rPr>
          <w:rFonts w:ascii="微软雅黑" w:hAnsi="微软雅黑" w:eastAsia="微软雅黑" w:cs="微软雅黑"/>
          <w:sz w:val="18"/>
          <w:szCs w:val="18"/>
        </w:rPr>
        <w:t>登录时可能会弹出“安全告警”界面，您可以选择忽略此告警信息或根据需要执行以下</w:t>
      </w:r>
      <w:r>
        <w:rPr>
          <w:rFonts w:ascii="微软雅黑" w:hAnsi="微软雅黑" w:eastAsia="微软雅黑" w:cs="微软雅黑"/>
          <w:spacing w:val="-1"/>
          <w:sz w:val="18"/>
          <w:szCs w:val="18"/>
        </w:rPr>
        <w:t>操作屏蔽</w:t>
      </w:r>
      <w:r>
        <w:rPr>
          <w:rFonts w:ascii="微软雅黑" w:hAnsi="微软雅黑" w:eastAsia="微软雅黑" w:cs="微软雅黑"/>
          <w:sz w:val="18"/>
          <w:szCs w:val="18"/>
        </w:rPr>
        <w:t xml:space="preserve"> </w:t>
      </w:r>
      <w:r>
        <w:rPr>
          <w:rFonts w:ascii="微软雅黑" w:hAnsi="微软雅黑" w:eastAsia="微软雅黑" w:cs="微软雅黑"/>
          <w:spacing w:val="-8"/>
          <w:sz w:val="18"/>
          <w:szCs w:val="18"/>
        </w:rPr>
        <w:t>该界面：</w:t>
      </w:r>
    </w:p>
    <w:p>
      <w:pPr>
        <w:spacing w:before="42" w:line="168" w:lineRule="auto"/>
        <w:ind w:left="2090"/>
        <w:rPr>
          <w:rFonts w:ascii="Nirmala UI" w:hAnsi="Nirmala UI" w:eastAsia="Nirmala UI" w:cs="Nirmala UI"/>
          <w:sz w:val="18"/>
          <w:szCs w:val="18"/>
        </w:rPr>
      </w:pPr>
      <w:r>
        <w:rPr>
          <w:rFonts w:ascii="微软雅黑" w:hAnsi="微软雅黑" w:eastAsia="微软雅黑" w:cs="微软雅黑"/>
          <w:spacing w:val="-1"/>
          <w:sz w:val="18"/>
          <w:szCs w:val="18"/>
        </w:rPr>
        <w:t>●      如果您有可信任的证书，可以为iBMC导入信任证书和根证书。详细信息请参见《</w:t>
      </w:r>
      <w:r>
        <w:fldChar w:fldCharType="begin"/>
      </w:r>
      <w:r>
        <w:instrText xml:space="preserve"> HYPERLINK "https://support.huawei.com/enterprise/zh/doc/EDOC1100313927?idPath=23710424%7C251366513%7C22892968%7C252309113%7C254184911" </w:instrText>
      </w:r>
      <w:r>
        <w:fldChar w:fldCharType="separate"/>
      </w:r>
      <w:r>
        <w:rPr>
          <w:rFonts w:ascii="Nirmala UI" w:hAnsi="Nirmala UI" w:eastAsia="Nirmala UI" w:cs="Nirmala UI"/>
          <w:b/>
          <w:bCs/>
          <w:color w:val="0000FF"/>
          <w:spacing w:val="-1"/>
          <w:sz w:val="18"/>
          <w:szCs w:val="18"/>
        </w:rPr>
        <w:t>Atlas</w:t>
      </w:r>
      <w:r>
        <w:rPr>
          <w:rFonts w:ascii="Nirmala UI" w:hAnsi="Nirmala UI" w:eastAsia="Nirmala UI" w:cs="Nirmala UI"/>
          <w:b/>
          <w:bCs/>
          <w:color w:val="0000FF"/>
          <w:spacing w:val="-1"/>
          <w:sz w:val="18"/>
          <w:szCs w:val="18"/>
        </w:rPr>
        <w:fldChar w:fldCharType="end"/>
      </w:r>
    </w:p>
    <w:p>
      <w:pPr>
        <w:spacing w:before="1" w:line="206" w:lineRule="auto"/>
        <w:ind w:right="25"/>
        <w:jc w:val="right"/>
        <w:rPr>
          <w:rFonts w:ascii="微软雅黑" w:hAnsi="微软雅黑" w:eastAsia="微软雅黑" w:cs="微软雅黑"/>
          <w:sz w:val="18"/>
          <w:szCs w:val="18"/>
        </w:rPr>
      </w:pPr>
      <w:r>
        <w:fldChar w:fldCharType="begin"/>
      </w:r>
      <w:r>
        <w:instrText xml:space="preserve"> HYPERLINK "https://support.huawei.com/enterprise/zh/doc/EDOC1100313927?idPath=23710424%7C251366513%7C22892968%7C252309113%7C254184911" </w:instrText>
      </w:r>
      <w:r>
        <w:fldChar w:fldCharType="separate"/>
      </w:r>
      <w:r>
        <w:rPr>
          <w:rFonts w:ascii="Nirmala UI" w:hAnsi="Nirmala UI" w:eastAsia="Nirmala UI" w:cs="Nirmala UI"/>
          <w:b/>
          <w:bCs/>
          <w:color w:val="0000FF"/>
          <w:spacing w:val="-1"/>
          <w:sz w:val="18"/>
          <w:szCs w:val="18"/>
        </w:rPr>
        <w:t>900</w:t>
      </w:r>
      <w:r>
        <w:rPr>
          <w:rFonts w:ascii="Nirmala UI" w:hAnsi="Nirmala UI" w:eastAsia="Nirmala UI" w:cs="Nirmala UI"/>
          <w:b/>
          <w:bCs/>
          <w:color w:val="0000FF"/>
          <w:spacing w:val="22"/>
          <w:sz w:val="18"/>
          <w:szCs w:val="18"/>
        </w:rPr>
        <w:t xml:space="preserve"> </w:t>
      </w:r>
      <w:r>
        <w:rPr>
          <w:rFonts w:ascii="Nirmala UI" w:hAnsi="Nirmala UI" w:eastAsia="Nirmala UI" w:cs="Nirmala UI"/>
          <w:b/>
          <w:bCs/>
          <w:color w:val="0000FF"/>
          <w:spacing w:val="-1"/>
          <w:sz w:val="18"/>
          <w:szCs w:val="18"/>
        </w:rPr>
        <w:t xml:space="preserve">RCK A2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计算节点</w:t>
      </w:r>
      <w:r>
        <w:rPr>
          <w:rFonts w:ascii="微软雅黑" w:hAnsi="微软雅黑" w:eastAsia="微软雅黑" w:cs="微软雅黑"/>
          <w:color w:val="0000FF"/>
          <w:spacing w:val="15"/>
          <w:sz w:val="18"/>
          <w:szCs w:val="18"/>
        </w:rPr>
        <w:t xml:space="preserve"> </w:t>
      </w:r>
      <w:r>
        <w:rPr>
          <w:rFonts w:ascii="Nirmala UI" w:hAnsi="Nirmala UI" w:eastAsia="Nirmala UI" w:cs="Nirmala UI"/>
          <w:b/>
          <w:bCs/>
          <w:color w:val="0000FF"/>
          <w:spacing w:val="-1"/>
          <w:sz w:val="18"/>
          <w:szCs w:val="18"/>
        </w:rPr>
        <w:t xml:space="preserve">iBMC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用户指南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1"/>
          <w:sz w:val="18"/>
          <w:szCs w:val="18"/>
        </w:rPr>
        <w:t>》中的“常用操作&gt;导入信任</w:t>
      </w:r>
      <w:r>
        <w:rPr>
          <w:rFonts w:ascii="微软雅黑" w:hAnsi="微软雅黑" w:eastAsia="微软雅黑" w:cs="微软雅黑"/>
          <w:spacing w:val="-2"/>
          <w:sz w:val="18"/>
          <w:szCs w:val="18"/>
        </w:rPr>
        <w:t>证书和根证书”章节。</w:t>
      </w:r>
    </w:p>
    <w:p>
      <w:pPr>
        <w:spacing w:before="43" w:line="168"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如果您没有可信任的证书，且可以保证网络安全的情况下，可以在Java的安全列表中将</w:t>
      </w:r>
    </w:p>
    <w:p>
      <w:pPr>
        <w:spacing w:line="187" w:lineRule="auto"/>
        <w:ind w:left="2504" w:right="59" w:firstLine="8"/>
        <w:rPr>
          <w:rFonts w:ascii="微软雅黑" w:hAnsi="微软雅黑" w:eastAsia="微软雅黑" w:cs="微软雅黑"/>
          <w:sz w:val="18"/>
          <w:szCs w:val="18"/>
        </w:rPr>
      </w:pPr>
      <w:r>
        <w:rPr>
          <w:rFonts w:ascii="微软雅黑" w:hAnsi="微软雅黑" w:eastAsia="微软雅黑" w:cs="微软雅黑"/>
          <w:spacing w:val="-1"/>
          <w:sz w:val="18"/>
          <w:szCs w:val="18"/>
        </w:rPr>
        <w:t>iBMC添加为例外站点或降低Java安全级别。由于该操作</w:t>
      </w:r>
      <w:r>
        <w:rPr>
          <w:rFonts w:ascii="微软雅黑" w:hAnsi="微软雅黑" w:eastAsia="微软雅黑" w:cs="微软雅黑"/>
          <w:spacing w:val="-2"/>
          <w:sz w:val="18"/>
          <w:szCs w:val="18"/>
        </w:rPr>
        <w:t>可能降低用户的安全性，请谨慎使</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用。</w:t>
      </w:r>
    </w:p>
    <w:p>
      <w:pPr>
        <w:spacing w:before="11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单击继续浏览此网站。</w:t>
      </w:r>
    </w:p>
    <w:p>
      <w:pPr>
        <w:spacing w:before="102"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弹出如</w:t>
      </w:r>
      <w:r>
        <w:fldChar w:fldCharType="begin"/>
      </w:r>
      <w:r>
        <w:instrText xml:space="preserve"> HYPERLINK \l "bookmark325"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2"/>
          <w:sz w:val="21"/>
          <w:szCs w:val="21"/>
        </w:rPr>
        <w:t>9-2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所示的登录界面。</w:t>
      </w:r>
    </w:p>
    <w:p>
      <w:pPr>
        <w:spacing w:line="207" w:lineRule="auto"/>
        <w:rPr>
          <w:rFonts w:ascii="微软雅黑" w:hAnsi="微软雅黑" w:eastAsia="微软雅黑" w:cs="微软雅黑"/>
          <w:sz w:val="21"/>
          <w:szCs w:val="21"/>
        </w:rPr>
        <w:sectPr>
          <w:headerReference r:id="rId235" w:type="default"/>
          <w:footerReference r:id="rId236" w:type="default"/>
          <w:pgSz w:w="11906" w:h="16838"/>
          <w:pgMar w:top="1360" w:right="1133" w:bottom="1360" w:left="1133" w:header="874" w:footer="1057" w:gutter="0"/>
          <w:cols w:space="720" w:num="1"/>
        </w:sectPr>
      </w:pPr>
    </w:p>
    <w:p>
      <w:pPr>
        <w:pStyle w:val="2"/>
        <w:spacing w:line="267" w:lineRule="auto"/>
      </w:pPr>
      <w:r>
        <w:drawing>
          <wp:anchor distT="0" distB="0" distL="0" distR="0" simplePos="0" relativeHeight="251883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281"/>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 xml:space="preserve">9-2 </w:t>
      </w:r>
      <w:r>
        <w:rPr>
          <w:rFonts w:ascii="微软雅黑" w:hAnsi="微软雅黑" w:eastAsia="微软雅黑" w:cs="微软雅黑"/>
          <w:spacing w:val="-5"/>
          <w:sz w:val="21"/>
          <w:szCs w:val="21"/>
        </w:rPr>
        <w:t>登录</w:t>
      </w:r>
      <w:r>
        <w:rPr>
          <w:rFonts w:ascii="微软雅黑" w:hAnsi="微软雅黑" w:eastAsia="微软雅黑" w:cs="微软雅黑"/>
          <w:spacing w:val="11"/>
          <w:sz w:val="21"/>
          <w:szCs w:val="21"/>
        </w:rPr>
        <w:t xml:space="preserve"> </w:t>
      </w:r>
      <w:r>
        <w:rPr>
          <w:rFonts w:ascii="微软雅黑" w:hAnsi="微软雅黑" w:eastAsia="微软雅黑" w:cs="微软雅黑"/>
          <w:spacing w:val="-5"/>
          <w:sz w:val="21"/>
          <w:szCs w:val="21"/>
        </w:rPr>
        <w:t>iBMC</w:t>
      </w:r>
    </w:p>
    <w:p>
      <w:pPr>
        <w:spacing w:before="87" w:line="8446" w:lineRule="exact"/>
        <w:ind w:firstLine="1700"/>
      </w:pPr>
      <w:r>
        <w:rPr>
          <w:position w:val="-168"/>
        </w:rPr>
        <w:drawing>
          <wp:inline distT="0" distB="0" distL="0" distR="0">
            <wp:extent cx="4448175" cy="5363210"/>
            <wp:effectExtent l="0" t="0" r="0" b="0"/>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649"/>
                    <a:stretch>
                      <a:fillRect/>
                    </a:stretch>
                  </pic:blipFill>
                  <pic:spPr>
                    <a:xfrm>
                      <a:off x="0" y="0"/>
                      <a:ext cx="4448777" cy="5363301"/>
                    </a:xfrm>
                    <a:prstGeom prst="rect">
                      <a:avLst/>
                    </a:prstGeom>
                  </pic:spPr>
                </pic:pic>
              </a:graphicData>
            </a:graphic>
          </wp:inline>
        </w:drawing>
      </w:r>
    </w:p>
    <w:p>
      <w:pPr>
        <w:spacing w:before="264" w:line="367" w:lineRule="exact"/>
        <w:ind w:left="1008"/>
        <w:rPr>
          <w:rFonts w:ascii="微软雅黑" w:hAnsi="微软雅黑" w:eastAsia="微软雅黑" w:cs="微软雅黑"/>
          <w:sz w:val="21"/>
          <w:szCs w:val="21"/>
        </w:rPr>
      </w:pPr>
      <w:r>
        <w:rPr>
          <w:rFonts w:ascii="微软雅黑" w:hAnsi="微软雅黑" w:eastAsia="微软雅黑" w:cs="微软雅黑"/>
          <w:spacing w:val="-4"/>
          <w:position w:val="10"/>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10"/>
          <w:sz w:val="21"/>
          <w:szCs w:val="21"/>
        </w:rPr>
        <w:t>6</w:t>
      </w:r>
      <w:r>
        <w:rPr>
          <w:rFonts w:ascii="Nirmala UI" w:hAnsi="Nirmala UI" w:eastAsia="Nirmala UI" w:cs="Nirmala UI"/>
          <w:b/>
          <w:bCs/>
          <w:spacing w:val="31"/>
          <w:w w:val="101"/>
          <w:position w:val="10"/>
          <w:sz w:val="21"/>
          <w:szCs w:val="21"/>
        </w:rPr>
        <w:t xml:space="preserve">  </w:t>
      </w:r>
      <w:r>
        <w:rPr>
          <w:rFonts w:ascii="微软雅黑" w:hAnsi="微软雅黑" w:eastAsia="微软雅黑" w:cs="微软雅黑"/>
          <w:spacing w:val="-4"/>
          <w:position w:val="10"/>
          <w:sz w:val="21"/>
          <w:szCs w:val="21"/>
        </w:rPr>
        <w:t>选择其中一种方式登录iBMC WebUI。</w:t>
      </w:r>
    </w:p>
    <w:p>
      <w:pPr>
        <w:spacing w:line="206" w:lineRule="auto"/>
        <w:ind w:left="1719"/>
        <w:rPr>
          <w:rFonts w:ascii="Nirmala UI" w:hAnsi="Nirmala UI" w:eastAsia="Nirmala UI" w:cs="Nirmala UI"/>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fldChar w:fldCharType="begin"/>
      </w:r>
      <w:r>
        <w:instrText xml:space="preserve"> HYPERLINK \l "bookmark326"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使用本地用户登录</w:t>
      </w:r>
      <w:r>
        <w:rPr>
          <w:rFonts w:ascii="Nirmala UI" w:hAnsi="Nirmala UI" w:eastAsia="Nirmala UI" w:cs="Nirmala UI"/>
          <w:b/>
          <w:bCs/>
          <w:color w:val="0000FF"/>
          <w:spacing w:val="-2"/>
          <w:sz w:val="21"/>
          <w:szCs w:val="21"/>
        </w:rPr>
        <w:t>WebUI</w:t>
      </w:r>
      <w:r>
        <w:rPr>
          <w:rFonts w:ascii="Nirmala UI" w:hAnsi="Nirmala UI" w:eastAsia="Nirmala UI" w:cs="Nirmala UI"/>
          <w:b/>
          <w:bCs/>
          <w:color w:val="0000FF"/>
          <w:spacing w:val="-2"/>
          <w:sz w:val="21"/>
          <w:szCs w:val="21"/>
        </w:rPr>
        <w:fldChar w:fldCharType="end"/>
      </w:r>
    </w:p>
    <w:p>
      <w:pPr>
        <w:spacing w:before="57" w:line="206" w:lineRule="auto"/>
        <w:ind w:left="1719"/>
        <w:rPr>
          <w:rFonts w:ascii="Nirmala UI" w:hAnsi="Nirmala UI" w:eastAsia="Nirmala UI" w:cs="Nirmala UI"/>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fldChar w:fldCharType="begin"/>
      </w:r>
      <w:r>
        <w:instrText xml:space="preserve"> HYPERLINK \l "bookmark327"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使用</w:t>
      </w:r>
      <w:r>
        <w:rPr>
          <w:rFonts w:ascii="Nirmala UI" w:hAnsi="Nirmala UI" w:eastAsia="Nirmala UI" w:cs="Nirmala UI"/>
          <w:b/>
          <w:bCs/>
          <w:color w:val="0000FF"/>
          <w:spacing w:val="-2"/>
          <w:sz w:val="21"/>
          <w:szCs w:val="21"/>
        </w:rPr>
        <w:t>LDAP</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用户登录</w:t>
      </w:r>
      <w:r>
        <w:rPr>
          <w:rFonts w:ascii="Nirmala UI" w:hAnsi="Nirmala UI" w:eastAsia="Nirmala UI" w:cs="Nirmala UI"/>
          <w:b/>
          <w:bCs/>
          <w:color w:val="0000FF"/>
          <w:spacing w:val="-2"/>
          <w:sz w:val="21"/>
          <w:szCs w:val="21"/>
        </w:rPr>
        <w:t>WebUI</w:t>
      </w:r>
      <w:r>
        <w:rPr>
          <w:rFonts w:ascii="Nirmala UI" w:hAnsi="Nirmala UI" w:eastAsia="Nirmala UI" w:cs="Nirmala UI"/>
          <w:b/>
          <w:bCs/>
          <w:color w:val="0000FF"/>
          <w:spacing w:val="-2"/>
          <w:sz w:val="21"/>
          <w:szCs w:val="21"/>
        </w:rPr>
        <w:fldChar w:fldCharType="end"/>
      </w:r>
    </w:p>
    <w:p>
      <w:pPr>
        <w:spacing w:before="57" w:line="206" w:lineRule="auto"/>
        <w:ind w:left="1719"/>
        <w:rPr>
          <w:rFonts w:ascii="Nirmala UI" w:hAnsi="Nirmala UI" w:eastAsia="Nirmala UI" w:cs="Nirmala UI"/>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fldChar w:fldCharType="begin"/>
      </w:r>
      <w:r>
        <w:instrText xml:space="preserve"> HYPERLINK \l "bookmark328"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使用</w:t>
      </w:r>
      <w:r>
        <w:rPr>
          <w:rFonts w:ascii="Nirmala UI" w:hAnsi="Nirmala UI" w:eastAsia="Nirmala UI" w:cs="Nirmala UI"/>
          <w:b/>
          <w:bCs/>
          <w:color w:val="0000FF"/>
          <w:spacing w:val="-1"/>
          <w:sz w:val="21"/>
          <w:szCs w:val="21"/>
        </w:rPr>
        <w:t>Kerberos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用户登录</w:t>
      </w:r>
      <w:r>
        <w:rPr>
          <w:rFonts w:ascii="Nirmala UI" w:hAnsi="Nirmala UI" w:eastAsia="Nirmala UI" w:cs="Nirmala UI"/>
          <w:b/>
          <w:bCs/>
          <w:color w:val="0000FF"/>
          <w:spacing w:val="-1"/>
          <w:sz w:val="21"/>
          <w:szCs w:val="21"/>
        </w:rPr>
        <w:t>WebUI</w:t>
      </w:r>
      <w:r>
        <w:rPr>
          <w:rFonts w:ascii="Nirmala UI" w:hAnsi="Nirmala UI" w:eastAsia="Nirmala UI" w:cs="Nirmala UI"/>
          <w:b/>
          <w:bCs/>
          <w:color w:val="0000FF"/>
          <w:spacing w:val="-1"/>
          <w:sz w:val="21"/>
          <w:szCs w:val="21"/>
        </w:rPr>
        <w:fldChar w:fldCharType="end"/>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334" w:line="206" w:lineRule="auto"/>
        <w:ind w:left="5"/>
        <w:rPr>
          <w:rFonts w:ascii="Nirmala UI" w:hAnsi="Nirmala UI" w:eastAsia="Nirmala UI" w:cs="Nirmala UI"/>
          <w:sz w:val="26"/>
          <w:szCs w:val="26"/>
        </w:rPr>
      </w:pPr>
      <w:bookmarkStart w:id="259" w:name="bookmark326"/>
      <w:bookmarkEnd w:id="259"/>
      <w:bookmarkStart w:id="260" w:name="bookmark325"/>
      <w:bookmarkEnd w:id="260"/>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使用本地用户登录</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WebUI</w:t>
      </w:r>
    </w:p>
    <w:p>
      <w:pPr>
        <w:spacing w:before="147" w:line="452" w:lineRule="exact"/>
        <w:ind w:left="1008"/>
        <w:rPr>
          <w:rFonts w:ascii="微软雅黑" w:hAnsi="微软雅黑" w:eastAsia="微软雅黑" w:cs="微软雅黑"/>
          <w:sz w:val="21"/>
          <w:szCs w:val="21"/>
        </w:rPr>
      </w:pPr>
      <w:r>
        <w:rPr>
          <w:rFonts w:ascii="微软雅黑" w:hAnsi="微软雅黑" w:eastAsia="微软雅黑" w:cs="微软雅黑"/>
          <w:spacing w:val="-4"/>
          <w:position w:val="17"/>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17"/>
          <w:sz w:val="21"/>
          <w:szCs w:val="21"/>
        </w:rPr>
        <w:t xml:space="preserve">1    </w:t>
      </w:r>
      <w:r>
        <w:rPr>
          <w:rFonts w:ascii="微软雅黑" w:hAnsi="微软雅黑" w:eastAsia="微软雅黑" w:cs="微软雅黑"/>
          <w:spacing w:val="-4"/>
          <w:position w:val="17"/>
          <w:sz w:val="21"/>
          <w:szCs w:val="21"/>
        </w:rPr>
        <w:t>（可选）在iBMC登录界面中，将界面切换至目标语言。</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6"/>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"bookmark322"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3"/>
          <w:sz w:val="21"/>
          <w:szCs w:val="21"/>
        </w:rPr>
        <w:t>9-1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，输入登录iBMC WebUI的用户名和密码。</w:t>
      </w:r>
    </w:p>
    <w:p>
      <w:pPr>
        <w:spacing w:before="14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65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93" w:line="206" w:lineRule="auto"/>
        <w:ind w:left="2087"/>
        <w:rPr>
          <w:rFonts w:ascii="微软雅黑" w:hAnsi="微软雅黑" w:eastAsia="微软雅黑" w:cs="微软雅黑"/>
          <w:sz w:val="18"/>
          <w:szCs w:val="18"/>
        </w:rPr>
      </w:pPr>
      <w:r>
        <w:rPr>
          <w:rFonts w:ascii="微软雅黑" w:hAnsi="微软雅黑" w:eastAsia="微软雅黑" w:cs="微软雅黑"/>
          <w:spacing w:val="-1"/>
          <w:sz w:val="18"/>
          <w:szCs w:val="18"/>
        </w:rPr>
        <w:t>iBMC默认用户名和默认密码请参见《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1"/>
          <w:sz w:val="18"/>
          <w:szCs w:val="18"/>
        </w:rPr>
        <w:t>Atlas</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硬件产品</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t>用户清单</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1"/>
          <w:sz w:val="18"/>
          <w:szCs w:val="18"/>
        </w:rPr>
        <w:t>》。</w:t>
      </w:r>
    </w:p>
    <w:p>
      <w:pPr>
        <w:pStyle w:val="2"/>
        <w:spacing w:line="28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213</w:t>
      </w:r>
    </w:p>
    <w:p>
      <w:pPr>
        <w:spacing w:line="202" w:lineRule="auto"/>
        <w:rPr>
          <w:rFonts w:ascii="微软雅黑" w:hAnsi="微软雅黑" w:eastAsia="微软雅黑" w:cs="微软雅黑"/>
          <w:sz w:val="20"/>
          <w:szCs w:val="20"/>
        </w:rPr>
        <w:sectPr>
          <w:footerReference r:id="rId23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84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4" name="IM 1484"/>
            <wp:cNvGraphicFramePr/>
            <a:graphic xmlns:a="http://schemas.openxmlformats.org/drawingml/2006/main">
              <a:graphicData uri="http://schemas.openxmlformats.org/drawingml/2006/picture">
                <pic:pic xmlns:pic="http://schemas.openxmlformats.org/drawingml/2006/picture">
                  <pic:nvPicPr>
                    <pic:cNvPr id="1484" name="IM 1484"/>
                    <pic:cNvPicPr/>
                  </pic:nvPicPr>
                  <pic:blipFill>
                    <a:blip r:embed="rId281"/>
                    <a:stretch>
                      <a:fillRect/>
                    </a:stretch>
                  </pic:blipFill>
                  <pic:spPr>
                    <a:xfrm>
                      <a:off x="0" y="0"/>
                      <a:ext cx="6119999" cy="6350"/>
                    </a:xfrm>
                    <a:prstGeom prst="rect">
                      <a:avLst/>
                    </a:prstGeom>
                  </pic:spPr>
                </pic:pic>
              </a:graphicData>
            </a:graphic>
          </wp:anchor>
        </w:drawing>
      </w:r>
    </w:p>
    <w:p>
      <w:pPr>
        <w:spacing w:before="90" w:line="406"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9"/>
          <w:position w:val="13"/>
          <w:sz w:val="21"/>
          <w:szCs w:val="21"/>
        </w:rPr>
        <w:t xml:space="preserve">  </w:t>
      </w:r>
      <w:r>
        <w:rPr>
          <w:rFonts w:ascii="微软雅黑" w:hAnsi="微软雅黑" w:eastAsia="微软雅黑" w:cs="微软雅黑"/>
          <w:spacing w:val="-2"/>
          <w:position w:val="13"/>
          <w:sz w:val="21"/>
          <w:szCs w:val="21"/>
        </w:rPr>
        <w:t>在“域名”下拉列表中，选择“这台iBMC”或“自动匹配”。</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9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2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64" w:line="206" w:lineRule="auto"/>
        <w:ind w:left="5"/>
        <w:rPr>
          <w:rFonts w:ascii="Nirmala UI" w:hAnsi="Nirmala UI" w:eastAsia="Nirmala UI" w:cs="Nirmala UI"/>
          <w:sz w:val="26"/>
          <w:szCs w:val="26"/>
        </w:rPr>
      </w:pPr>
      <w:bookmarkStart w:id="261" w:name="bookmark327"/>
      <w:bookmarkEnd w:id="261"/>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使用</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LDAP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WebUI</w:t>
      </w:r>
    </w:p>
    <w:p>
      <w:pPr>
        <w:spacing w:before="80"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11" w:line="187" w:lineRule="auto"/>
        <w:ind w:left="2130" w:right="68" w:hanging="411"/>
        <w:rPr>
          <w:rFonts w:ascii="微软雅黑" w:hAnsi="微软雅黑" w:eastAsia="微软雅黑" w:cs="微软雅黑"/>
          <w:sz w:val="21"/>
          <w:szCs w:val="21"/>
        </w:rPr>
      </w:pPr>
      <w:r>
        <w:rPr>
          <w:rFonts w:ascii="微软雅黑" w:hAnsi="微软雅黑" w:eastAsia="微软雅黑" w:cs="微软雅黑"/>
          <w:spacing w:val="-2"/>
          <w:sz w:val="21"/>
          <w:szCs w:val="21"/>
        </w:rPr>
        <w:t>●     网络中存在域控制器，并已在域控制器中创建了用户域、隶属于用户域的LDAP用</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户名及其密码。</w:t>
      </w:r>
    </w:p>
    <w:p>
      <w:pPr>
        <w:spacing w:before="123"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65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69" w:line="187" w:lineRule="auto"/>
        <w:ind w:left="2511" w:right="37" w:hanging="5"/>
        <w:rPr>
          <w:rFonts w:ascii="微软雅黑" w:hAnsi="微软雅黑" w:eastAsia="微软雅黑" w:cs="微软雅黑"/>
          <w:sz w:val="18"/>
          <w:szCs w:val="18"/>
        </w:rPr>
      </w:pPr>
      <w:r>
        <w:rPr>
          <w:rFonts w:ascii="微软雅黑" w:hAnsi="微软雅黑" w:eastAsia="微软雅黑" w:cs="微软雅黑"/>
          <w:spacing w:val="-1"/>
          <w:sz w:val="18"/>
          <w:szCs w:val="18"/>
        </w:rPr>
        <w:t>关于域控制器、用户域、隶属于用户域的LDAP用户名及其密码的创建请参见关于域控制器</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的相关文档。iBMC系统仅提供LDAP用户的接入功能。</w:t>
      </w:r>
    </w:p>
    <w:p>
      <w:pPr>
        <w:spacing w:before="44" w:line="187" w:lineRule="auto"/>
        <w:ind w:left="2130" w:right="248" w:hanging="411"/>
        <w:rPr>
          <w:rFonts w:ascii="微软雅黑" w:hAnsi="微软雅黑" w:eastAsia="微软雅黑" w:cs="微软雅黑"/>
          <w:sz w:val="21"/>
          <w:szCs w:val="21"/>
        </w:rPr>
      </w:pPr>
      <w:r>
        <w:rPr>
          <w:rFonts w:ascii="微软雅黑" w:hAnsi="微软雅黑" w:eastAsia="微软雅黑" w:cs="微软雅黑"/>
          <w:spacing w:val="-6"/>
          <w:sz w:val="21"/>
          <w:szCs w:val="21"/>
        </w:rPr>
        <w:t>●     在iBMC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LDAP</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”中，</w:t>
      </w:r>
      <w:r>
        <w:rPr>
          <w:rFonts w:ascii="微软雅黑" w:hAnsi="微软雅黑" w:eastAsia="微软雅黑" w:cs="微软雅黑"/>
          <w:spacing w:val="-7"/>
          <w:sz w:val="21"/>
          <w:szCs w:val="21"/>
        </w:rPr>
        <w:t>已启用LDAP功能，并设置了用户</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域、隶属于用户域的LDAP用户名及其密码。</w:t>
      </w:r>
    </w:p>
    <w:p>
      <w:pPr>
        <w:spacing w:before="116" w:line="406" w:lineRule="exact"/>
        <w:ind w:left="1008"/>
        <w:rPr>
          <w:rFonts w:ascii="微软雅黑" w:hAnsi="微软雅黑" w:eastAsia="微软雅黑" w:cs="微软雅黑"/>
          <w:sz w:val="21"/>
          <w:szCs w:val="21"/>
        </w:rPr>
      </w:pPr>
      <w:r>
        <w:rPr>
          <w:rFonts w:ascii="微软雅黑" w:hAnsi="微软雅黑" w:eastAsia="微软雅黑" w:cs="微软雅黑"/>
          <w:spacing w:val="-4"/>
          <w:position w:val="1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13"/>
          <w:sz w:val="21"/>
          <w:szCs w:val="21"/>
        </w:rPr>
        <w:t xml:space="preserve">1    </w:t>
      </w:r>
      <w:r>
        <w:rPr>
          <w:rFonts w:ascii="微软雅黑" w:hAnsi="微软雅黑" w:eastAsia="微软雅黑" w:cs="微软雅黑"/>
          <w:spacing w:val="-4"/>
          <w:position w:val="13"/>
          <w:sz w:val="21"/>
          <w:szCs w:val="21"/>
        </w:rPr>
        <w:t>（可选）在iBMC登录界面中，将界面切换至目标语言。</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"bookmark322"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3"/>
          <w:sz w:val="21"/>
          <w:szCs w:val="21"/>
        </w:rPr>
        <w:t>9-1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，输入登录iBMC界面的LDAP用户名和密码。</w:t>
      </w:r>
    </w:p>
    <w:p>
      <w:pPr>
        <w:spacing w:before="12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88" name="IM 1488"/>
            <wp:cNvGraphicFramePr/>
            <a:graphic xmlns:a="http://schemas.openxmlformats.org/drawingml/2006/main">
              <a:graphicData uri="http://schemas.openxmlformats.org/drawingml/2006/picture">
                <pic:pic xmlns:pic="http://schemas.openxmlformats.org/drawingml/2006/picture">
                  <pic:nvPicPr>
                    <pic:cNvPr id="1488" name="IM 1488"/>
                    <pic:cNvPicPr/>
                  </pic:nvPicPr>
                  <pic:blipFill>
                    <a:blip r:embed="rId65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83"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使用LDAP方式登录iBMC时，支持如下两种格式的用户名：</w:t>
      </w:r>
    </w:p>
    <w:p>
      <w:pPr>
        <w:spacing w:before="28" w:line="202" w:lineRule="auto"/>
        <w:ind w:left="2367"/>
        <w:rPr>
          <w:rFonts w:ascii="微软雅黑" w:hAnsi="微软雅黑" w:eastAsia="微软雅黑" w:cs="微软雅黑"/>
          <w:sz w:val="18"/>
          <w:szCs w:val="18"/>
        </w:rPr>
      </w:pPr>
      <w:r>
        <w:rPr>
          <w:rFonts w:ascii="微软雅黑" w:hAnsi="微软雅黑" w:eastAsia="微软雅黑" w:cs="微软雅黑"/>
          <w:spacing w:val="-1"/>
          <w:sz w:val="18"/>
          <w:szCs w:val="18"/>
        </w:rPr>
        <w:t>–      LDAP用户名（此时“域名”可选择“自动匹配”或指定的域名）。</w:t>
      </w:r>
    </w:p>
    <w:p>
      <w:pPr>
        <w:spacing w:before="33" w:line="202" w:lineRule="auto"/>
        <w:ind w:left="2367"/>
        <w:rPr>
          <w:rFonts w:ascii="微软雅黑" w:hAnsi="微软雅黑" w:eastAsia="微软雅黑" w:cs="微软雅黑"/>
          <w:sz w:val="18"/>
          <w:szCs w:val="18"/>
        </w:rPr>
      </w:pPr>
      <w:r>
        <w:rPr>
          <w:rFonts w:ascii="微软雅黑" w:hAnsi="微软雅黑" w:eastAsia="微软雅黑" w:cs="微软雅黑"/>
          <w:spacing w:val="-1"/>
          <w:sz w:val="18"/>
          <w:szCs w:val="18"/>
        </w:rPr>
        <w:t>–      LDAP用户名@域名（此时“域名</w:t>
      </w:r>
      <w:r>
        <w:rPr>
          <w:rFonts w:ascii="微软雅黑" w:hAnsi="微软雅黑" w:eastAsia="微软雅黑" w:cs="微软雅黑"/>
          <w:spacing w:val="-2"/>
          <w:sz w:val="18"/>
          <w:szCs w:val="18"/>
        </w:rPr>
        <w:t>”可选择“自动匹配”或指定的域名）。</w:t>
      </w:r>
    </w:p>
    <w:p>
      <w:pPr>
        <w:spacing w:before="46"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以LDAP方式登录iBMC WebUI时，密码最大长度为255个字符。</w:t>
      </w:r>
    </w:p>
    <w:p>
      <w:pPr>
        <w:spacing w:before="126"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sz w:val="21"/>
          <w:szCs w:val="21"/>
        </w:rPr>
        <w:t xml:space="preserve">  </w:t>
      </w:r>
      <w:r>
        <w:rPr>
          <w:rFonts w:ascii="微软雅黑" w:hAnsi="微软雅黑" w:eastAsia="微软雅黑" w:cs="微软雅黑"/>
          <w:spacing w:val="-3"/>
          <w:sz w:val="21"/>
          <w:szCs w:val="21"/>
        </w:rPr>
        <w:t>在域名下拉列表中，选择LDAP用户域。</w:t>
      </w:r>
    </w:p>
    <w:p>
      <w:pPr>
        <w:spacing w:before="12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90" name="IM 1490"/>
            <wp:cNvGraphicFramePr/>
            <a:graphic xmlns:a="http://schemas.openxmlformats.org/drawingml/2006/main">
              <a:graphicData uri="http://schemas.openxmlformats.org/drawingml/2006/picture">
                <pic:pic xmlns:pic="http://schemas.openxmlformats.org/drawingml/2006/picture">
                  <pic:nvPicPr>
                    <pic:cNvPr id="1490" name="IM 1490"/>
                    <pic:cNvPicPr/>
                  </pic:nvPicPr>
                  <pic:blipFill>
                    <a:blip r:embed="rId65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69" w:line="206" w:lineRule="auto"/>
        <w:ind w:left="2078"/>
        <w:rPr>
          <w:rFonts w:ascii="微软雅黑" w:hAnsi="微软雅黑" w:eastAsia="微软雅黑" w:cs="微软雅黑"/>
          <w:sz w:val="18"/>
          <w:szCs w:val="18"/>
        </w:rPr>
      </w:pPr>
      <w:r>
        <w:rPr>
          <w:rFonts w:ascii="微软雅黑" w:hAnsi="微软雅黑" w:eastAsia="微软雅黑" w:cs="微软雅黑"/>
          <w:spacing w:val="-3"/>
          <w:sz w:val="18"/>
          <w:szCs w:val="18"/>
        </w:rPr>
        <w:t>域名下拉列表中包含如下可选参数：</w:t>
      </w:r>
    </w:p>
    <w:p>
      <w:pPr>
        <w:spacing w:before="40" w:line="177" w:lineRule="auto"/>
        <w:ind w:left="2361" w:right="8" w:hanging="271"/>
        <w:rPr>
          <w:rFonts w:ascii="微软雅黑" w:hAnsi="微软雅黑" w:eastAsia="微软雅黑" w:cs="微软雅黑"/>
          <w:sz w:val="18"/>
          <w:szCs w:val="18"/>
        </w:rPr>
      </w:pPr>
      <w:r>
        <w:rPr>
          <w:rFonts w:ascii="微软雅黑" w:hAnsi="微软雅黑" w:eastAsia="微软雅黑" w:cs="微软雅黑"/>
          <w:spacing w:val="-2"/>
          <w:sz w:val="18"/>
          <w:szCs w:val="18"/>
        </w:rPr>
        <w:t>●    “这台iBMC”：使用本地用户登录时，可选择该参数。系统从本地用户列表中匹配对应的用</w:t>
      </w:r>
      <w:r>
        <w:rPr>
          <w:rFonts w:ascii="微软雅黑" w:hAnsi="微软雅黑" w:eastAsia="微软雅黑" w:cs="微软雅黑"/>
          <w:spacing w:val="3"/>
          <w:sz w:val="18"/>
          <w:szCs w:val="18"/>
        </w:rPr>
        <w:t xml:space="preserve"> </w:t>
      </w:r>
      <w:r>
        <w:rPr>
          <w:rFonts w:ascii="微软雅黑" w:hAnsi="微软雅黑" w:eastAsia="微软雅黑" w:cs="微软雅黑"/>
          <w:spacing w:val="-4"/>
          <w:sz w:val="18"/>
          <w:szCs w:val="18"/>
        </w:rPr>
        <w:t>户。</w:t>
      </w:r>
    </w:p>
    <w:p>
      <w:pPr>
        <w:spacing w:before="68" w:line="187" w:lineRule="auto"/>
        <w:ind w:left="2361" w:right="178" w:hanging="271"/>
        <w:rPr>
          <w:rFonts w:ascii="微软雅黑" w:hAnsi="微软雅黑" w:eastAsia="微软雅黑" w:cs="微软雅黑"/>
          <w:sz w:val="18"/>
          <w:szCs w:val="18"/>
        </w:rPr>
      </w:pPr>
      <w:r>
        <w:rPr>
          <w:rFonts w:ascii="微软雅黑" w:hAnsi="微软雅黑" w:eastAsia="微软雅黑" w:cs="微软雅黑"/>
          <w:spacing w:val="-1"/>
          <w:sz w:val="18"/>
          <w:szCs w:val="18"/>
        </w:rPr>
        <w:t>●   当前配置过的域服务器：使用LDAP用户登录时需选择对应的域服务器。系统从指定的域服</w:t>
      </w:r>
      <w:r>
        <w:rPr>
          <w:rFonts w:ascii="微软雅黑" w:hAnsi="微软雅黑" w:eastAsia="微软雅黑" w:cs="微软雅黑"/>
          <w:spacing w:val="8"/>
          <w:sz w:val="18"/>
          <w:szCs w:val="18"/>
        </w:rPr>
        <w:t xml:space="preserve"> </w:t>
      </w:r>
      <w:r>
        <w:rPr>
          <w:rFonts w:ascii="微软雅黑" w:hAnsi="微软雅黑" w:eastAsia="微软雅黑" w:cs="微软雅黑"/>
          <w:spacing w:val="-2"/>
          <w:sz w:val="18"/>
          <w:szCs w:val="18"/>
        </w:rPr>
        <w:t>务器中匹配对应的用户。</w:t>
      </w:r>
    </w:p>
    <w:p>
      <w:pPr>
        <w:spacing w:before="40" w:line="187" w:lineRule="auto"/>
        <w:ind w:left="2361" w:right="259" w:hanging="271"/>
        <w:rPr>
          <w:rFonts w:ascii="微软雅黑" w:hAnsi="微软雅黑" w:eastAsia="微软雅黑" w:cs="微软雅黑"/>
          <w:sz w:val="18"/>
          <w:szCs w:val="18"/>
        </w:rPr>
      </w:pPr>
      <w:r>
        <w:rPr>
          <w:rFonts w:ascii="微软雅黑" w:hAnsi="微软雅黑" w:eastAsia="微软雅黑" w:cs="微软雅黑"/>
          <w:spacing w:val="-3"/>
          <w:sz w:val="18"/>
          <w:szCs w:val="18"/>
        </w:rPr>
        <w:t>●     “自动匹配”：选择该参数时，系统首先在本地用户列表中搜索，如无法匹配到对应的用</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1"/>
          <w:sz w:val="18"/>
          <w:szCs w:val="18"/>
        </w:rPr>
        <w:t>户，则按照“域名”下拉列表中的顺序依次在各个域服务器中匹配。</w:t>
      </w:r>
    </w:p>
    <w:p>
      <w:pPr>
        <w:spacing w:before="105"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9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2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65" w:line="206" w:lineRule="auto"/>
        <w:ind w:left="6"/>
        <w:rPr>
          <w:rFonts w:ascii="Nirmala UI" w:hAnsi="Nirmala UI" w:eastAsia="Nirmala UI" w:cs="Nirmala UI"/>
          <w:sz w:val="26"/>
          <w:szCs w:val="26"/>
        </w:rPr>
      </w:pPr>
      <w:bookmarkStart w:id="262" w:name="bookmark328"/>
      <w:bookmarkEnd w:id="262"/>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使用</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Kerberos </w:t>
      </w:r>
      <w:r>
        <w:rPr>
          <w:rFonts w:ascii="微软雅黑" w:hAnsi="微软雅黑" w:eastAsia="微软雅黑" w:cs="微软雅黑"/>
          <w:spacing w:val="-1"/>
          <w:sz w:val="26"/>
          <w:szCs w:val="26"/>
          <w14:textOutline w14:w="3301" w14:cap="flat" w14:cmpd="sng">
            <w14:solidFill>
              <w14:srgbClr w14:val="000000"/>
            </w14:solidFill>
            <w14:prstDash w14:val="solid"/>
            <w14:miter w14:val="0"/>
          </w14:textOutline>
        </w:rPr>
        <w:t>用户登录</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WebUI</w:t>
      </w:r>
    </w:p>
    <w:p>
      <w:pPr>
        <w:spacing w:before="81" w:line="207" w:lineRule="auto"/>
        <w:ind w:left="1721"/>
        <w:rPr>
          <w:rFonts w:ascii="微软雅黑" w:hAnsi="微软雅黑" w:eastAsia="微软雅黑" w:cs="微软雅黑"/>
          <w:sz w:val="21"/>
          <w:szCs w:val="21"/>
        </w:rPr>
      </w:pPr>
      <w:r>
        <w:rPr>
          <w:rFonts w:ascii="微软雅黑" w:hAnsi="微软雅黑" w:eastAsia="微软雅黑" w:cs="微软雅黑"/>
          <w:spacing w:val="-9"/>
          <w:sz w:val="21"/>
          <w:szCs w:val="21"/>
        </w:rPr>
        <w:t>Kerberos运行环境：</w:t>
      </w:r>
    </w:p>
    <w:p>
      <w:pPr>
        <w:spacing w:before="111"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客户端支持操作系统版本为Wind</w:t>
      </w:r>
      <w:r>
        <w:rPr>
          <w:rFonts w:ascii="微软雅黑" w:hAnsi="微软雅黑" w:eastAsia="微软雅黑" w:cs="微软雅黑"/>
          <w:spacing w:val="-5"/>
          <w:sz w:val="21"/>
          <w:szCs w:val="21"/>
        </w:rPr>
        <w:t>ows</w:t>
      </w:r>
      <w:r>
        <w:rPr>
          <w:rFonts w:ascii="微软雅黑" w:hAnsi="微软雅黑" w:eastAsia="微软雅黑" w:cs="微软雅黑"/>
          <w:spacing w:val="21"/>
          <w:sz w:val="21"/>
          <w:szCs w:val="21"/>
        </w:rPr>
        <w:t xml:space="preserve"> </w:t>
      </w:r>
      <w:r>
        <w:rPr>
          <w:rFonts w:ascii="微软雅黑" w:hAnsi="微软雅黑" w:eastAsia="微软雅黑" w:cs="微软雅黑"/>
          <w:spacing w:val="-5"/>
          <w:sz w:val="21"/>
          <w:szCs w:val="21"/>
        </w:rPr>
        <w:t>10 64位。</w:t>
      </w:r>
    </w:p>
    <w:p>
      <w:pPr>
        <w:spacing w:before="33" w:line="188" w:lineRule="auto"/>
        <w:ind w:left="2135" w:right="178" w:hanging="416"/>
        <w:rPr>
          <w:rFonts w:ascii="微软雅黑" w:hAnsi="微软雅黑" w:eastAsia="微软雅黑" w:cs="微软雅黑"/>
          <w:sz w:val="21"/>
          <w:szCs w:val="21"/>
        </w:rPr>
      </w:pPr>
      <w:r>
        <w:rPr>
          <w:rFonts w:ascii="微软雅黑" w:hAnsi="微软雅黑" w:eastAsia="微软雅黑" w:cs="微软雅黑"/>
          <w:spacing w:val="-6"/>
          <w:sz w:val="21"/>
          <w:szCs w:val="21"/>
        </w:rPr>
        <w:t>●     Kerberos服务器支持操作系统版本为Windows</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2012</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R2</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6</w:t>
      </w:r>
      <w:r>
        <w:rPr>
          <w:rFonts w:ascii="微软雅黑" w:hAnsi="微软雅黑" w:eastAsia="微软雅黑" w:cs="微软雅黑"/>
          <w:spacing w:val="-7"/>
          <w:sz w:val="21"/>
          <w:szCs w:val="21"/>
        </w:rPr>
        <w:t>4位和Windows</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20"/>
          <w:sz w:val="21"/>
          <w:szCs w:val="21"/>
        </w:rPr>
        <w:t xml:space="preserve"> </w:t>
      </w:r>
      <w:r>
        <w:rPr>
          <w:rFonts w:ascii="微软雅黑" w:hAnsi="微软雅黑" w:eastAsia="微软雅黑" w:cs="微软雅黑"/>
          <w:spacing w:val="-8"/>
          <w:sz w:val="21"/>
          <w:szCs w:val="21"/>
        </w:rPr>
        <w:t>2016</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64位。</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214</w:t>
      </w:r>
    </w:p>
    <w:p>
      <w:pPr>
        <w:spacing w:line="202" w:lineRule="auto"/>
        <w:rPr>
          <w:rFonts w:ascii="微软雅黑" w:hAnsi="微软雅黑" w:eastAsia="微软雅黑" w:cs="微软雅黑"/>
          <w:sz w:val="20"/>
          <w:szCs w:val="20"/>
        </w:rPr>
        <w:sectPr>
          <w:headerReference r:id="rId23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85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94" name="IM 1494"/>
            <wp:cNvGraphicFramePr/>
            <a:graphic xmlns:a="http://schemas.openxmlformats.org/drawingml/2006/main">
              <a:graphicData uri="http://schemas.openxmlformats.org/drawingml/2006/picture">
                <pic:pic xmlns:pic="http://schemas.openxmlformats.org/drawingml/2006/picture">
                  <pic:nvPicPr>
                    <pic:cNvPr id="1494" name="IM 1494"/>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21"/>
        <w:rPr>
          <w:rFonts w:ascii="微软雅黑" w:hAnsi="微软雅黑" w:eastAsia="微软雅黑" w:cs="微软雅黑"/>
          <w:sz w:val="21"/>
          <w:szCs w:val="21"/>
        </w:rPr>
      </w:pPr>
      <w:r>
        <w:rPr>
          <w:rFonts w:ascii="微软雅黑" w:hAnsi="微软雅黑" w:eastAsia="微软雅黑" w:cs="微软雅黑"/>
          <w:spacing w:val="-7"/>
          <w:sz w:val="21"/>
          <w:szCs w:val="21"/>
        </w:rPr>
        <w:t>Kerberos用户支持两种方式登录：</w:t>
      </w:r>
    </w:p>
    <w:p>
      <w:pPr>
        <w:spacing w:before="91" w:line="230"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通过kerberos域用户登录。</w:t>
      </w:r>
    </w:p>
    <w:p>
      <w:pPr>
        <w:spacing w:before="52" w:line="178"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通过SSO一键登录。</w:t>
      </w:r>
    </w:p>
    <w:p>
      <w:pPr>
        <w:spacing w:before="138"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24" w:line="187" w:lineRule="auto"/>
        <w:ind w:left="2146" w:right="450" w:hanging="427"/>
        <w:rPr>
          <w:rFonts w:ascii="微软雅黑" w:hAnsi="微软雅黑" w:eastAsia="微软雅黑" w:cs="微软雅黑"/>
          <w:sz w:val="21"/>
          <w:szCs w:val="21"/>
        </w:rPr>
      </w:pPr>
      <w:r>
        <w:rPr>
          <w:rFonts w:ascii="微软雅黑" w:hAnsi="微软雅黑" w:eastAsia="微软雅黑" w:cs="微软雅黑"/>
          <w:spacing w:val="-6"/>
          <w:sz w:val="21"/>
          <w:szCs w:val="21"/>
        </w:rPr>
        <w:t>●     在iBMC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6"/>
          <w:sz w:val="21"/>
          <w:szCs w:val="21"/>
        </w:rPr>
        <w:t>Kerb</w:t>
      </w:r>
      <w:r>
        <w:rPr>
          <w:rFonts w:ascii="微软雅黑" w:hAnsi="微软雅黑" w:eastAsia="微软雅黑" w:cs="微软雅黑"/>
          <w:spacing w:val="-7"/>
          <w:sz w:val="21"/>
          <w:szCs w:val="21"/>
        </w:rPr>
        <w:t>eros”中，已启用Kerberos功能，完成</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Kerberos功能及用户组配置。</w:t>
      </w:r>
    </w:p>
    <w:p>
      <w:pPr>
        <w:spacing w:before="41" w:line="187" w:lineRule="auto"/>
        <w:ind w:left="2130" w:right="183" w:hanging="411"/>
        <w:rPr>
          <w:rFonts w:ascii="微软雅黑" w:hAnsi="微软雅黑" w:eastAsia="微软雅黑" w:cs="微软雅黑"/>
          <w:sz w:val="21"/>
          <w:szCs w:val="21"/>
        </w:rPr>
      </w:pPr>
      <w:r>
        <w:rPr>
          <w:rFonts w:ascii="微软雅黑" w:hAnsi="微软雅黑" w:eastAsia="微软雅黑" w:cs="微软雅黑"/>
          <w:spacing w:val="-4"/>
          <w:sz w:val="21"/>
          <w:szCs w:val="21"/>
        </w:rPr>
        <w:t>●     在Kerberos服务器端已创建Kerberos用</w:t>
      </w:r>
      <w:r>
        <w:rPr>
          <w:rFonts w:ascii="微软雅黑" w:hAnsi="微软雅黑" w:eastAsia="微软雅黑" w:cs="微软雅黑"/>
          <w:spacing w:val="-5"/>
          <w:sz w:val="21"/>
          <w:szCs w:val="21"/>
        </w:rPr>
        <w:t>户组及用户名，并将用户加入Kerberos用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户组。此用户为登录客户端OS的用户。</w:t>
      </w:r>
    </w:p>
    <w:p>
      <w:pPr>
        <w:spacing w:before="109"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通过</w:t>
      </w:r>
      <w:r>
        <w:rPr>
          <w:rFonts w:ascii="Nirmala UI" w:hAnsi="Nirmala UI" w:eastAsia="Nirmala UI" w:cs="Nirmala UI"/>
          <w:b/>
          <w:bCs/>
          <w:spacing w:val="-1"/>
          <w:sz w:val="21"/>
          <w:szCs w:val="21"/>
        </w:rPr>
        <w:t>Kerberos</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域用户登录。</w:t>
      </w:r>
    </w:p>
    <w:p>
      <w:pPr>
        <w:spacing w:before="129" w:line="202"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（可选）在iBMC登录界面中，将界面切换至目标语言。</w:t>
      </w:r>
    </w:p>
    <w:p>
      <w:pPr>
        <w:spacing w:before="116" w:line="206"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2</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按照</w:t>
      </w:r>
      <w:r>
        <w:fldChar w:fldCharType="begin"/>
      </w:r>
      <w:r>
        <w:instrText xml:space="preserve"> HYPERLINK \l "bookmark322"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4"/>
          <w:sz w:val="21"/>
          <w:szCs w:val="21"/>
        </w:rPr>
        <w:t>9-1</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，输入登录iBMC WebUI的Kerberos用户名和密码。</w:t>
      </w:r>
    </w:p>
    <w:p>
      <w:pPr>
        <w:spacing w:before="128" w:line="178" w:lineRule="auto"/>
        <w:ind w:left="1708" w:right="56" w:hanging="700"/>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在域名下拉列表中，选择Kerberos用户域（例如“ADMIN.COM(KRB)”）或“自动匹</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配”。</w:t>
      </w:r>
    </w:p>
    <w:p>
      <w:pPr>
        <w:spacing w:before="139"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4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51"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通过</w:t>
      </w:r>
      <w:r>
        <w:rPr>
          <w:rFonts w:ascii="Nirmala UI" w:hAnsi="Nirmala UI" w:eastAsia="Nirmala UI" w:cs="Nirmala UI"/>
          <w:b/>
          <w:bCs/>
          <w:spacing w:val="-1"/>
          <w:sz w:val="21"/>
          <w:szCs w:val="21"/>
        </w:rPr>
        <w:t>SSO</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一键登录。</w:t>
      </w:r>
    </w:p>
    <w:p>
      <w:pPr>
        <w:spacing w:before="160" w:line="236" w:lineRule="auto"/>
        <w:ind w:left="1008" w:right="1174"/>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使用已在Kerberos服务器配置过的Kerberos用户名与密码登录客户端OS。</w:t>
      </w:r>
      <w:r>
        <w:rPr>
          <w:rFonts w:ascii="微软雅黑" w:hAnsi="微软雅黑" w:eastAsia="微软雅黑" w:cs="微软雅黑"/>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在浏览器中输入iBMC的FQDN地址，如</w:t>
      </w:r>
      <w:r>
        <w:rPr>
          <w:rFonts w:ascii="微软雅黑" w:hAnsi="微软雅黑" w:eastAsia="微软雅黑" w:cs="微软雅黑"/>
          <w:spacing w:val="-4"/>
          <w:sz w:val="21"/>
          <w:szCs w:val="21"/>
        </w:rPr>
        <w:t>“https://主机名.域名”。</w:t>
      </w:r>
    </w:p>
    <w:p>
      <w:pPr>
        <w:spacing w:before="131" w:line="419" w:lineRule="exact"/>
        <w:ind w:left="1705"/>
        <w:rPr>
          <w:rFonts w:ascii="微软雅黑" w:hAnsi="微软雅黑" w:eastAsia="微软雅黑" w:cs="微软雅黑"/>
          <w:sz w:val="21"/>
          <w:szCs w:val="21"/>
        </w:rPr>
      </w:pPr>
      <w:r>
        <w:rPr>
          <w:rFonts w:ascii="微软雅黑" w:hAnsi="微软雅黑" w:eastAsia="微软雅黑" w:cs="微软雅黑"/>
          <w:spacing w:val="-4"/>
          <w:position w:val="14"/>
          <w:sz w:val="21"/>
          <w:szCs w:val="21"/>
        </w:rPr>
        <w:t>打开iBMC登录界面。</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单击“单点登录”。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pStyle w:val="2"/>
        <w:spacing w:line="243" w:lineRule="auto"/>
      </w:pPr>
    </w:p>
    <w:p>
      <w:pPr>
        <w:spacing w:before="155" w:line="175" w:lineRule="auto"/>
        <w:ind w:left="11"/>
        <w:outlineLvl w:val="1"/>
        <w:rPr>
          <w:rFonts w:ascii="Nirmala UI" w:hAnsi="Nirmala UI" w:eastAsia="Nirmala UI" w:cs="Nirmala UI"/>
          <w:sz w:val="36"/>
          <w:szCs w:val="36"/>
        </w:rPr>
      </w:pPr>
      <w:bookmarkStart w:id="263" w:name="bookmark320"/>
      <w:bookmarkEnd w:id="263"/>
      <w:bookmarkStart w:id="264" w:name="bookmark123"/>
      <w:bookmarkEnd w:id="264"/>
      <w:r>
        <w:rPr>
          <w:rFonts w:ascii="Nirmala UI" w:hAnsi="Nirmala UI" w:eastAsia="Nirmala UI" w:cs="Nirmala UI"/>
          <w:b/>
          <w:bCs/>
          <w:spacing w:val="-1"/>
          <w:sz w:val="36"/>
          <w:szCs w:val="36"/>
        </w:rPr>
        <w:t xml:space="preserve">9.2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0"/>
          </w14:textOutline>
        </w:rPr>
        <w:t>登录</w:t>
      </w:r>
      <w:r>
        <w:rPr>
          <w:rFonts w:ascii="微软雅黑" w:hAnsi="微软雅黑" w:eastAsia="微软雅黑" w:cs="微软雅黑"/>
          <w:b/>
          <w:bCs/>
          <w:spacing w:val="-1"/>
          <w:sz w:val="36"/>
          <w:szCs w:val="36"/>
        </w:rPr>
        <w:t xml:space="preserve"> </w:t>
      </w:r>
      <w:r>
        <w:rPr>
          <w:rFonts w:ascii="Nirmala UI" w:hAnsi="Nirmala UI" w:eastAsia="Nirmala UI" w:cs="Nirmala UI"/>
          <w:b/>
          <w:bCs/>
          <w:spacing w:val="-1"/>
          <w:sz w:val="36"/>
          <w:szCs w:val="36"/>
        </w:rPr>
        <w:t>iRM</w:t>
      </w:r>
      <w:r>
        <w:rPr>
          <w:rFonts w:ascii="Nirmala UI" w:hAnsi="Nirmala UI" w:eastAsia="Nirmala UI" w:cs="Nirmala UI"/>
          <w:b/>
          <w:bCs/>
          <w:spacing w:val="24"/>
          <w:sz w:val="36"/>
          <w:szCs w:val="36"/>
        </w:rPr>
        <w:t xml:space="preserve"> </w:t>
      </w:r>
      <w:r>
        <w:rPr>
          <w:rFonts w:ascii="Nirmala UI" w:hAnsi="Nirmala UI" w:eastAsia="Nirmala UI" w:cs="Nirmala UI"/>
          <w:b/>
          <w:bCs/>
          <w:spacing w:val="-1"/>
          <w:sz w:val="36"/>
          <w:szCs w:val="36"/>
        </w:rPr>
        <w:t>WebUI</w:t>
      </w:r>
    </w:p>
    <w:p>
      <w:pPr>
        <w:spacing w:before="266" w:line="206"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0"/>
          </w14:textOutline>
        </w:rPr>
        <w:t>功能介绍</w:t>
      </w:r>
    </w:p>
    <w:p>
      <w:pPr>
        <w:spacing w:before="95"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通过使用“用户登录”界面的功能，您可以登录iRM Web</w:t>
      </w:r>
      <w:r>
        <w:rPr>
          <w:rFonts w:ascii="微软雅黑" w:hAnsi="微软雅黑" w:eastAsia="微软雅黑" w:cs="微软雅黑"/>
          <w:spacing w:val="-3"/>
          <w:sz w:val="21"/>
          <w:szCs w:val="21"/>
        </w:rPr>
        <w:t>UI。</w:t>
      </w:r>
    </w:p>
    <w:p>
      <w:pPr>
        <w:spacing w:before="12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通过WebUI进行界面操作，最多支持4个用</w:t>
      </w:r>
      <w:r>
        <w:rPr>
          <w:rFonts w:ascii="微软雅黑" w:hAnsi="微软雅黑" w:eastAsia="微软雅黑" w:cs="微软雅黑"/>
          <w:spacing w:val="-4"/>
          <w:sz w:val="21"/>
          <w:szCs w:val="21"/>
        </w:rPr>
        <w:t>户同时登录。</w:t>
      </w:r>
    </w:p>
    <w:p>
      <w:pPr>
        <w:spacing w:before="41" w:line="187" w:lineRule="auto"/>
        <w:ind w:left="2130" w:right="121" w:hanging="411"/>
        <w:rPr>
          <w:rFonts w:ascii="微软雅黑" w:hAnsi="微软雅黑" w:eastAsia="微软雅黑" w:cs="微软雅黑"/>
          <w:sz w:val="21"/>
          <w:szCs w:val="21"/>
        </w:rPr>
      </w:pPr>
      <w:r>
        <w:rPr>
          <w:rFonts w:ascii="微软雅黑" w:hAnsi="微软雅黑" w:eastAsia="微软雅黑" w:cs="微软雅黑"/>
          <w:spacing w:val="-1"/>
          <w:sz w:val="21"/>
          <w:szCs w:val="21"/>
        </w:rPr>
        <w:t>●    默认情况下，系统超时时间为5分钟，即在5分钟内，如果未在WebUI界面执行任</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何操作，系统将自动登出。</w:t>
      </w:r>
    </w:p>
    <w:p>
      <w:pPr>
        <w:spacing w:before="40" w:line="187" w:lineRule="auto"/>
        <w:ind w:left="2129" w:right="137" w:hanging="410"/>
        <w:rPr>
          <w:rFonts w:ascii="微软雅黑" w:hAnsi="微软雅黑" w:eastAsia="微软雅黑" w:cs="微软雅黑"/>
          <w:sz w:val="21"/>
          <w:szCs w:val="21"/>
        </w:rPr>
      </w:pPr>
      <w:r>
        <w:rPr>
          <w:rFonts w:ascii="微软雅黑" w:hAnsi="微软雅黑" w:eastAsia="微软雅黑" w:cs="微软雅黑"/>
          <w:sz w:val="21"/>
          <w:szCs w:val="21"/>
        </w:rPr>
        <w:t>●    连续5次输入错误的密码后，系统将对此用户进行锁定。等待5分钟后，方可重新</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登录，亦可通过管理员用户在命令行下解锁。</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为保证系统的安全性，初次登录时，请及时修改初始密码，并定期更新。</w:t>
      </w:r>
    </w:p>
    <w:p>
      <w:pPr>
        <w:spacing w:before="41" w:line="187" w:lineRule="auto"/>
        <w:ind w:left="2131" w:right="124" w:hanging="412"/>
        <w:rPr>
          <w:rFonts w:ascii="微软雅黑" w:hAnsi="微软雅黑" w:eastAsia="微软雅黑" w:cs="微软雅黑"/>
          <w:sz w:val="21"/>
          <w:szCs w:val="21"/>
        </w:rPr>
      </w:pPr>
      <w:r>
        <w:rPr>
          <w:rFonts w:ascii="微软雅黑" w:hAnsi="微软雅黑" w:eastAsia="微软雅黑" w:cs="微软雅黑"/>
          <w:spacing w:val="-2"/>
          <w:sz w:val="21"/>
          <w:szCs w:val="21"/>
        </w:rPr>
        <w:t>●     由于网络波动导致资源获取失败，可能会导致iRM WebUI</w:t>
      </w:r>
      <w:r>
        <w:rPr>
          <w:rFonts w:ascii="微软雅黑" w:hAnsi="微软雅黑" w:eastAsia="微软雅黑" w:cs="微软雅黑"/>
          <w:spacing w:val="-3"/>
          <w:sz w:val="21"/>
          <w:szCs w:val="21"/>
        </w:rPr>
        <w:t>显示异常，请刷新浏览</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器后，重新登录iRM WebUI。</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215</w:t>
      </w:r>
    </w:p>
    <w:p>
      <w:pPr>
        <w:spacing w:line="202" w:lineRule="auto"/>
        <w:rPr>
          <w:rFonts w:ascii="微软雅黑" w:hAnsi="微软雅黑" w:eastAsia="微软雅黑" w:cs="微软雅黑"/>
          <w:sz w:val="20"/>
          <w:szCs w:val="20"/>
        </w:rPr>
        <w:sectPr>
          <w:headerReference r:id="rId239" w:type="default"/>
          <w:pgSz w:w="11906" w:h="16838"/>
          <w:pgMar w:top="1360" w:right="1133" w:bottom="400" w:left="1133" w:header="874" w:footer="0" w:gutter="0"/>
          <w:cols w:space="720" w:num="1"/>
        </w:sectPr>
      </w:pPr>
    </w:p>
    <w:p>
      <w:pPr>
        <w:spacing w:before="346" w:line="207" w:lineRule="auto"/>
        <w:ind w:left="5"/>
        <w:rPr>
          <w:rFonts w:ascii="微软雅黑" w:hAnsi="微软雅黑" w:eastAsia="微软雅黑" w:cs="微软雅黑"/>
          <w:sz w:val="26"/>
          <w:szCs w:val="26"/>
        </w:rPr>
      </w:pPr>
      <w:r>
        <w:drawing>
          <wp:anchor distT="0" distB="0" distL="0" distR="0" simplePos="0" relativeHeight="2518876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96" name="IM 1496"/>
            <wp:cNvGraphicFramePr/>
            <a:graphic xmlns:a="http://schemas.openxmlformats.org/drawingml/2006/main">
              <a:graphicData uri="http://schemas.openxmlformats.org/drawingml/2006/picture">
                <pic:pic xmlns:pic="http://schemas.openxmlformats.org/drawingml/2006/picture">
                  <pic:nvPicPr>
                    <pic:cNvPr id="1496" name="IM 1496"/>
                    <pic:cNvPicPr/>
                  </pic:nvPicPr>
                  <pic:blipFill>
                    <a:blip r:embed="rId281"/>
                    <a:stretch>
                      <a:fillRect/>
                    </a:stretch>
                  </pic:blipFill>
                  <pic:spPr>
                    <a:xfrm>
                      <a:off x="0" y="0"/>
                      <a:ext cx="6119999" cy="6350"/>
                    </a:xfrm>
                    <a:prstGeom prst="rect">
                      <a:avLst/>
                    </a:prstGeom>
                  </pic:spPr>
                </pic:pic>
              </a:graphicData>
            </a:graphic>
          </wp:anchor>
        </w:drawing>
      </w:r>
      <w:bookmarkStart w:id="265" w:name="bookmark329"/>
      <w:bookmarkEnd w:id="265"/>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界面描述</w:t>
      </w:r>
    </w:p>
    <w:p>
      <w:pPr>
        <w:spacing w:before="85" w:line="572" w:lineRule="exact"/>
        <w:ind w:left="1715"/>
        <w:rPr>
          <w:rFonts w:ascii="微软雅黑" w:hAnsi="微软雅黑" w:eastAsia="微软雅黑" w:cs="微软雅黑"/>
          <w:sz w:val="21"/>
          <w:szCs w:val="21"/>
        </w:rPr>
      </w:pPr>
      <w:r>
        <w:rPr>
          <w:rFonts w:ascii="微软雅黑" w:hAnsi="微软雅黑" w:eastAsia="微软雅黑" w:cs="微软雅黑"/>
          <w:spacing w:val="-3"/>
          <w:position w:val="26"/>
          <w:sz w:val="21"/>
          <w:szCs w:val="21"/>
        </w:rPr>
        <w:t>iRM的登录界面如</w:t>
      </w:r>
      <w:r>
        <w:fldChar w:fldCharType="begin"/>
      </w:r>
      <w:r>
        <w:instrText xml:space="preserve"> HYPERLINK \l "bookmark329" </w:instrText>
      </w:r>
      <w:r>
        <w:fldChar w:fldCharType="separate"/>
      </w:r>
      <w:r>
        <w:rPr>
          <w:rFonts w:ascii="微软雅黑" w:hAnsi="微软雅黑" w:eastAsia="微软雅黑" w:cs="微软雅黑"/>
          <w:color w:val="0000FF"/>
          <w:spacing w:val="-3"/>
          <w:position w:val="26"/>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3"/>
          <w:position w:val="26"/>
          <w:sz w:val="21"/>
          <w:szCs w:val="21"/>
        </w:rPr>
        <w:t>9-3</w:t>
      </w:r>
      <w:r>
        <w:rPr>
          <w:rFonts w:ascii="Nirmala UI" w:hAnsi="Nirmala UI" w:eastAsia="Nirmala UI" w:cs="Nirmala UI"/>
          <w:b/>
          <w:bCs/>
          <w:color w:val="0000FF"/>
          <w:spacing w:val="-3"/>
          <w:position w:val="26"/>
          <w:sz w:val="21"/>
          <w:szCs w:val="21"/>
        </w:rPr>
        <w:fldChar w:fldCharType="end"/>
      </w:r>
      <w:r>
        <w:rPr>
          <w:rFonts w:ascii="微软雅黑" w:hAnsi="微软雅黑" w:eastAsia="微软雅黑" w:cs="微软雅黑"/>
          <w:spacing w:val="-3"/>
          <w:position w:val="26"/>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9-3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6"/>
          <w:sz w:val="21"/>
          <w:szCs w:val="21"/>
        </w:rPr>
        <w:t>iRM 登录界面</w:t>
      </w:r>
    </w:p>
    <w:p>
      <w:pPr>
        <w:spacing w:before="37" w:line="6009" w:lineRule="exact"/>
        <w:ind w:firstLine="1700"/>
      </w:pPr>
      <w:r>
        <w:rPr>
          <w:position w:val="-120"/>
        </w:rPr>
        <w:drawing>
          <wp:inline distT="0" distB="0" distL="0" distR="0">
            <wp:extent cx="3152775" cy="3815715"/>
            <wp:effectExtent l="0" t="0" r="0" b="0"/>
            <wp:docPr id="1498" name="IM 1498"/>
            <wp:cNvGraphicFramePr/>
            <a:graphic xmlns:a="http://schemas.openxmlformats.org/drawingml/2006/main">
              <a:graphicData uri="http://schemas.openxmlformats.org/drawingml/2006/picture">
                <pic:pic xmlns:pic="http://schemas.openxmlformats.org/drawingml/2006/picture">
                  <pic:nvPicPr>
                    <pic:cNvPr id="1498" name="IM 1498"/>
                    <pic:cNvPicPr/>
                  </pic:nvPicPr>
                  <pic:blipFill>
                    <a:blip r:embed="rId654"/>
                    <a:stretch>
                      <a:fillRect/>
                    </a:stretch>
                  </pic:blipFill>
                  <pic:spPr>
                    <a:xfrm>
                      <a:off x="0" y="0"/>
                      <a:ext cx="3152775" cy="3816124"/>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216</w:t>
      </w:r>
    </w:p>
    <w:p>
      <w:pPr>
        <w:spacing w:line="202" w:lineRule="auto"/>
        <w:rPr>
          <w:rFonts w:ascii="微软雅黑" w:hAnsi="微软雅黑" w:eastAsia="微软雅黑" w:cs="微软雅黑"/>
          <w:sz w:val="20"/>
          <w:szCs w:val="20"/>
        </w:rPr>
        <w:sectPr>
          <w:headerReference r:id="rId240" w:type="default"/>
          <w:pgSz w:w="11906" w:h="16838"/>
          <w:pgMar w:top="1360" w:right="1133" w:bottom="400" w:left="1133" w:header="874" w:footer="0" w:gutter="0"/>
          <w:cols w:space="720" w:num="1"/>
        </w:sectPr>
      </w:pPr>
    </w:p>
    <w:p>
      <w:pPr>
        <w:spacing w:before="345" w:line="206" w:lineRule="auto"/>
        <w:ind w:left="6"/>
        <w:rPr>
          <w:rFonts w:ascii="微软雅黑" w:hAnsi="微软雅黑" w:eastAsia="微软雅黑" w:cs="微软雅黑"/>
          <w:sz w:val="26"/>
          <w:szCs w:val="26"/>
        </w:rPr>
      </w:pPr>
      <w:r>
        <w:drawing>
          <wp:anchor distT="0" distB="0" distL="0" distR="0" simplePos="0" relativeHeight="2518886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2" name="IM 1502"/>
            <wp:cNvGraphicFramePr/>
            <a:graphic xmlns:a="http://schemas.openxmlformats.org/drawingml/2006/main">
              <a:graphicData uri="http://schemas.openxmlformats.org/drawingml/2006/picture">
                <pic:pic xmlns:pic="http://schemas.openxmlformats.org/drawingml/2006/picture">
                  <pic:nvPicPr>
                    <pic:cNvPr id="1502" name="IM 1502"/>
                    <pic:cNvPicPr/>
                  </pic:nvPicPr>
                  <pic:blipFill>
                    <a:blip r:embed="rId281"/>
                    <a:stretch>
                      <a:fillRect/>
                    </a:stretch>
                  </pic:blipFill>
                  <pic:spPr>
                    <a:xfrm>
                      <a:off x="0" y="0"/>
                      <a:ext cx="6120000" cy="6350"/>
                    </a:xfrm>
                    <a:prstGeom prst="rect">
                      <a:avLst/>
                    </a:prstGeom>
                  </pic:spPr>
                </pic:pic>
              </a:graphicData>
            </a:graphic>
          </wp:anchor>
        </w:drawing>
      </w:r>
      <w:bookmarkStart w:id="266" w:name="bookmark330"/>
      <w:bookmarkEnd w:id="266"/>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参数说明</w:t>
      </w:r>
    </w:p>
    <w:p>
      <w:pPr>
        <w:spacing w:before="260"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9-2 </w:t>
      </w:r>
      <w:r>
        <w:rPr>
          <w:rFonts w:ascii="微软雅黑" w:hAnsi="微软雅黑" w:eastAsia="微软雅黑" w:cs="微软雅黑"/>
          <w:spacing w:val="-1"/>
          <w:sz w:val="21"/>
          <w:szCs w:val="21"/>
        </w:rPr>
        <w:t>用户登录</w:t>
      </w:r>
    </w:p>
    <w:p>
      <w:pPr>
        <w:spacing w:line="6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59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0"/>
                </w14:textOutline>
              </w:rPr>
              <w:t>参数</w:t>
            </w:r>
          </w:p>
        </w:tc>
        <w:tc>
          <w:tcPr>
            <w:tcW w:w="5957" w:type="dxa"/>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9" w:hRule="atLeast"/>
        </w:trPr>
        <w:tc>
          <w:tcPr>
            <w:tcW w:w="1995" w:type="dxa"/>
            <w:vAlign w:val="top"/>
          </w:tcPr>
          <w:p>
            <w:pPr>
              <w:pStyle w:val="9"/>
              <w:spacing w:before="78" w:line="206" w:lineRule="auto"/>
              <w:ind w:left="112"/>
            </w:pPr>
            <w:r>
              <w:rPr>
                <w:spacing w:val="-2"/>
              </w:rPr>
              <w:t>用户名</w:t>
            </w:r>
          </w:p>
        </w:tc>
        <w:tc>
          <w:tcPr>
            <w:tcW w:w="5957" w:type="dxa"/>
            <w:vAlign w:val="top"/>
          </w:tcPr>
          <w:p>
            <w:pPr>
              <w:pStyle w:val="9"/>
              <w:spacing w:before="78" w:line="206" w:lineRule="auto"/>
              <w:ind w:left="100"/>
            </w:pPr>
            <w:r>
              <w:rPr>
                <w:spacing w:val="-4"/>
              </w:rPr>
              <w:t>登录iRM系统的用户。</w:t>
            </w:r>
          </w:p>
          <w:p>
            <w:pPr>
              <w:pStyle w:val="9"/>
              <w:spacing w:before="37" w:line="187" w:lineRule="auto"/>
              <w:ind w:left="384" w:right="145" w:hanging="270"/>
            </w:pPr>
            <w:r>
              <w:rPr>
                <w:spacing w:val="-5"/>
              </w:rPr>
              <w:t>●    “域名”选择“这台iRM”时，支持输入的用户名的最大长</w:t>
            </w:r>
            <w:r>
              <w:rPr>
                <w:spacing w:val="17"/>
              </w:rPr>
              <w:t xml:space="preserve"> </w:t>
            </w:r>
            <w:r>
              <w:rPr>
                <w:spacing w:val="-4"/>
              </w:rPr>
              <w:t>度为16个字符。</w:t>
            </w:r>
          </w:p>
          <w:p>
            <w:pPr>
              <w:pStyle w:val="9"/>
              <w:spacing w:before="37" w:line="187" w:lineRule="auto"/>
              <w:ind w:left="384" w:right="145" w:hanging="270"/>
            </w:pPr>
            <w:r>
              <w:rPr>
                <w:spacing w:val="-5"/>
              </w:rPr>
              <w:t>●    “域名”选择“这台iRM”之外的其它选项时，支持输入的</w:t>
            </w:r>
            <w:r>
              <w:rPr>
                <w:spacing w:val="16"/>
                <w:w w:val="101"/>
              </w:rPr>
              <w:t xml:space="preserve"> </w:t>
            </w:r>
            <w:r>
              <w:rPr>
                <w:spacing w:val="-2"/>
              </w:rPr>
              <w:t>用户名的最大长度为255个字符。</w:t>
            </w:r>
          </w:p>
          <w:p>
            <w:pPr>
              <w:pStyle w:val="9"/>
              <w:spacing w:before="22" w:line="206" w:lineRule="auto"/>
              <w:ind w:left="100"/>
            </w:pPr>
            <w:r>
              <w:rPr>
                <w:spacing w:val="-4"/>
              </w:rPr>
              <w:t>登录时请注意以下事项：</w:t>
            </w:r>
          </w:p>
          <w:p>
            <w:pPr>
              <w:pStyle w:val="9"/>
              <w:spacing w:before="37" w:line="177" w:lineRule="auto"/>
              <w:ind w:left="379" w:right="188" w:hanging="265"/>
            </w:pPr>
            <w:r>
              <w:rPr>
                <w:spacing w:val="-3"/>
              </w:rPr>
              <w:t>●</w:t>
            </w:r>
            <w:r>
              <w:rPr>
                <w:spacing w:val="23"/>
              </w:rPr>
              <w:t xml:space="preserve">  </w:t>
            </w:r>
            <w:r>
              <w:rPr>
                <w:spacing w:val="-3"/>
              </w:rPr>
              <w:t>使用本地用户登录iRM时，“域名”可选择“这台iRM”或</w:t>
            </w:r>
            <w:r>
              <w:t xml:space="preserve"> </w:t>
            </w:r>
            <w:r>
              <w:rPr>
                <w:spacing w:val="-2"/>
              </w:rPr>
              <w:t>“自动匹配”。</w:t>
            </w:r>
          </w:p>
          <w:p>
            <w:pPr>
              <w:pStyle w:val="9"/>
              <w:spacing w:before="69" w:line="206" w:lineRule="auto"/>
              <w:ind w:left="114"/>
            </w:pPr>
            <w:r>
              <w:rPr>
                <w:spacing w:val="-4"/>
              </w:rPr>
              <w:t>●</w:t>
            </w:r>
            <w:r>
              <w:rPr>
                <w:spacing w:val="18"/>
                <w:w w:val="101"/>
              </w:rPr>
              <w:t xml:space="preserve">  </w:t>
            </w:r>
            <w:r>
              <w:rPr>
                <w:spacing w:val="-4"/>
              </w:rPr>
              <w:t>使用LDAP方式登录iRM时，支持如下两</w:t>
            </w:r>
            <w:r>
              <w:rPr>
                <w:spacing w:val="-5"/>
              </w:rPr>
              <w:t>种格式的用户名：</w:t>
            </w:r>
          </w:p>
          <w:p>
            <w:pPr>
              <w:pStyle w:val="9"/>
              <w:spacing w:before="22" w:line="185" w:lineRule="auto"/>
              <w:ind w:left="676" w:right="144" w:hanging="286"/>
            </w:pPr>
            <w:r>
              <w:rPr>
                <w:spacing w:val="-2"/>
              </w:rPr>
              <w:t>–   LDAP用户名（此时“域名”可选择“自动匹配”或指定</w:t>
            </w:r>
            <w:r>
              <w:rPr>
                <w:spacing w:val="2"/>
              </w:rPr>
              <w:t xml:space="preserve"> </w:t>
            </w:r>
            <w:r>
              <w:rPr>
                <w:spacing w:val="-4"/>
              </w:rPr>
              <w:t>的域名）。</w:t>
            </w:r>
          </w:p>
          <w:p>
            <w:pPr>
              <w:pStyle w:val="9"/>
              <w:spacing w:before="28" w:line="185" w:lineRule="auto"/>
              <w:ind w:left="668" w:right="59" w:hanging="278"/>
            </w:pPr>
            <w:r>
              <w:rPr>
                <w:spacing w:val="1"/>
              </w:rPr>
              <w:t xml:space="preserve">–   </w:t>
            </w:r>
            <w:r>
              <w:t>LDAP</w:t>
            </w:r>
            <w:r>
              <w:rPr>
                <w:spacing w:val="1"/>
              </w:rPr>
              <w:t>用户名@域名（此时“域名”可选择</w:t>
            </w:r>
            <w:r>
              <w:t xml:space="preserve">“自动匹配” </w:t>
            </w:r>
            <w:r>
              <w:rPr>
                <w:spacing w:val="-2"/>
              </w:rPr>
              <w:t>或指定的域名）。</w:t>
            </w:r>
          </w:p>
          <w:p>
            <w:pPr>
              <w:pStyle w:val="9"/>
              <w:spacing w:before="44" w:line="177" w:lineRule="auto"/>
              <w:ind w:left="384" w:right="362" w:hanging="270"/>
            </w:pPr>
            <w:r>
              <w:rPr>
                <w:spacing w:val="-4"/>
              </w:rPr>
              <w:t>●</w:t>
            </w:r>
            <w:r>
              <w:rPr>
                <w:spacing w:val="20"/>
                <w:w w:val="101"/>
              </w:rPr>
              <w:t xml:space="preserve">  </w:t>
            </w:r>
            <w:r>
              <w:rPr>
                <w:spacing w:val="-4"/>
              </w:rPr>
              <w:t>使用Kerberos方式登录iRM时，支持如下两种格式的用户</w:t>
            </w:r>
            <w:r>
              <w:t xml:space="preserve"> </w:t>
            </w:r>
            <w:r>
              <w:rPr>
                <w:spacing w:val="-12"/>
              </w:rPr>
              <w:t>名：</w:t>
            </w:r>
          </w:p>
          <w:p>
            <w:pPr>
              <w:pStyle w:val="9"/>
              <w:spacing w:before="52" w:line="185" w:lineRule="auto"/>
              <w:ind w:left="667" w:right="245" w:hanging="277"/>
            </w:pPr>
            <w:r>
              <w:rPr>
                <w:spacing w:val="-3"/>
              </w:rPr>
              <w:t>–   Kerberos用户名（此时“域名”可选择“自动匹配”或</w:t>
            </w:r>
            <w:r>
              <w:rPr>
                <w:spacing w:val="4"/>
              </w:rPr>
              <w:t xml:space="preserve"> </w:t>
            </w:r>
            <w:r>
              <w:rPr>
                <w:spacing w:val="-2"/>
              </w:rPr>
              <w:t>指定的域名）。</w:t>
            </w:r>
          </w:p>
          <w:p>
            <w:pPr>
              <w:pStyle w:val="9"/>
              <w:spacing w:before="29" w:line="185" w:lineRule="auto"/>
              <w:ind w:left="671" w:right="264" w:hanging="281"/>
            </w:pPr>
            <w:r>
              <w:rPr>
                <w:spacing w:val="-4"/>
              </w:rPr>
              <w:t>–   Kerberos用户名@域名（此时“域名”可选择“自动匹</w:t>
            </w:r>
            <w:r>
              <w:rPr>
                <w:spacing w:val="10"/>
              </w:rPr>
              <w:t xml:space="preserve"> </w:t>
            </w:r>
            <w:r>
              <w:rPr>
                <w:spacing w:val="-1"/>
              </w:rPr>
              <w:t>配”或指定的域名，且域名中的字母必须为大写）。</w:t>
            </w:r>
          </w:p>
          <w:p>
            <w:pPr>
              <w:pStyle w:val="9"/>
              <w:spacing w:before="44" w:line="206" w:lineRule="auto"/>
              <w:ind w:left="114"/>
            </w:pPr>
            <w:r>
              <w:rPr>
                <w:spacing w:val="-6"/>
              </w:rPr>
              <w:t>●</w:t>
            </w:r>
            <w:r>
              <w:rPr>
                <w:spacing w:val="26"/>
                <w:w w:val="101"/>
              </w:rPr>
              <w:t xml:space="preserve">  </w:t>
            </w:r>
            <w:r>
              <w:rPr>
                <w:spacing w:val="-6"/>
              </w:rPr>
              <w:t>Kerberos用户名或Kerberos用户名</w:t>
            </w:r>
            <w:r>
              <w:rPr>
                <w:spacing w:val="-7"/>
              </w:rPr>
              <w:t>@域名支持单点登录。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995" w:type="dxa"/>
            <w:vAlign w:val="top"/>
          </w:tcPr>
          <w:p>
            <w:pPr>
              <w:pStyle w:val="9"/>
              <w:spacing w:before="102" w:line="179" w:lineRule="auto"/>
              <w:ind w:left="112"/>
            </w:pPr>
            <w:r>
              <w:rPr>
                <w:spacing w:val="-2"/>
              </w:rPr>
              <w:t>密码</w:t>
            </w:r>
          </w:p>
        </w:tc>
        <w:tc>
          <w:tcPr>
            <w:tcW w:w="5957" w:type="dxa"/>
            <w:vAlign w:val="top"/>
          </w:tcPr>
          <w:p>
            <w:pPr>
              <w:pStyle w:val="9"/>
              <w:spacing w:before="88" w:line="178" w:lineRule="auto"/>
              <w:ind w:left="101" w:right="175" w:hanging="1"/>
            </w:pPr>
            <w:r>
              <w:t>登录用户的密码，为了保证安全，用户应定期修改</w:t>
            </w:r>
            <w:r>
              <w:rPr>
                <w:spacing w:val="-1"/>
              </w:rPr>
              <w:t>自己的登录</w:t>
            </w:r>
            <w:r>
              <w:t xml:space="preserve"> </w:t>
            </w:r>
            <w:r>
              <w:rPr>
                <w:spacing w:val="-4"/>
              </w:rPr>
              <w:t>密码。</w:t>
            </w:r>
          </w:p>
          <w:p>
            <w:pPr>
              <w:pStyle w:val="9"/>
              <w:spacing w:before="49" w:line="168" w:lineRule="auto"/>
              <w:ind w:left="101"/>
              <w:rPr>
                <w:sz w:val="18"/>
                <w:szCs w:val="18"/>
              </w:rPr>
            </w:pPr>
            <w:r>
              <w:rPr>
                <w:spacing w:val="-2"/>
                <w:sz w:val="18"/>
                <w:szCs w:val="18"/>
                <w14:textOutline w14:w="2286" w14:cap="flat" w14:cmpd="sng">
                  <w14:solidFill>
                    <w14:srgbClr w14:val="000000"/>
                  </w14:solidFill>
                  <w14:prstDash w14:val="solid"/>
                  <w14:miter w14:val="0"/>
                </w14:textOutline>
              </w:rPr>
              <w:t>说明</w:t>
            </w:r>
          </w:p>
          <w:p>
            <w:pPr>
              <w:pStyle w:val="9"/>
              <w:spacing w:line="177" w:lineRule="auto"/>
              <w:ind w:left="280" w:right="216" w:firstLine="7"/>
              <w:rPr>
                <w:sz w:val="18"/>
                <w:szCs w:val="18"/>
              </w:rPr>
            </w:pPr>
            <w:r>
              <w:rPr>
                <w:spacing w:val="-4"/>
                <w:sz w:val="18"/>
                <w:szCs w:val="18"/>
              </w:rPr>
              <w:t>以LDAP方式或Kerberos方式登录iRM WebUI时，密码最大长度为255</w:t>
            </w:r>
            <w:r>
              <w:rPr>
                <w:spacing w:val="6"/>
                <w:sz w:val="18"/>
                <w:szCs w:val="18"/>
              </w:rPr>
              <w:t xml:space="preserve"> </w:t>
            </w:r>
            <w:r>
              <w:rPr>
                <w:spacing w:val="-3"/>
                <w:sz w:val="18"/>
                <w:szCs w:val="18"/>
              </w:rPr>
              <w:t>个字符。</w:t>
            </w:r>
          </w:p>
        </w:tc>
      </w:tr>
    </w:tbl>
    <w:p>
      <w:pPr>
        <w:pStyle w:val="2"/>
        <w:spacing w:line="305" w:lineRule="auto"/>
      </w:pPr>
    </w:p>
    <w:p>
      <w:pPr>
        <w:pStyle w:val="2"/>
        <w:spacing w:line="306" w:lineRule="auto"/>
      </w:pPr>
    </w:p>
    <w:p>
      <w:pPr>
        <w:spacing w:before="112"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使用本地用户登录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iRM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界面</w:t>
      </w:r>
    </w:p>
    <w:p>
      <w:pPr>
        <w:spacing w:before="114" w:line="420" w:lineRule="exact"/>
        <w:ind w:left="1008"/>
        <w:rPr>
          <w:rFonts w:ascii="微软雅黑" w:hAnsi="微软雅黑" w:eastAsia="微软雅黑" w:cs="微软雅黑"/>
          <w:sz w:val="21"/>
          <w:szCs w:val="21"/>
        </w:rPr>
      </w:pPr>
      <w:r>
        <w:rPr>
          <w:rFonts w:ascii="微软雅黑" w:hAnsi="微软雅黑" w:eastAsia="微软雅黑" w:cs="微软雅黑"/>
          <w:spacing w:val="-4"/>
          <w:position w:val="1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position w:val="14"/>
          <w:sz w:val="21"/>
          <w:szCs w:val="21"/>
        </w:rPr>
        <w:t xml:space="preserve">1    </w:t>
      </w:r>
      <w:r>
        <w:rPr>
          <w:rFonts w:ascii="微软雅黑" w:hAnsi="微软雅黑" w:eastAsia="微软雅黑" w:cs="微软雅黑"/>
          <w:spacing w:val="-4"/>
          <w:position w:val="14"/>
          <w:sz w:val="21"/>
          <w:szCs w:val="21"/>
        </w:rPr>
        <w:t>（可选）在iRM登录界面中，将界面切换至目标语言。</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"bookmark330"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3"/>
          <w:sz w:val="21"/>
          <w:szCs w:val="21"/>
        </w:rPr>
        <w:t>9-2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 WebUI的用户名和密码。</w:t>
      </w:r>
    </w:p>
    <w:p>
      <w:pPr>
        <w:spacing w:before="12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04" name="IM 1504"/>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65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6" w:line="384" w:lineRule="exact"/>
        <w:ind w:left="2087"/>
        <w:rPr>
          <w:rFonts w:ascii="微软雅黑" w:hAnsi="微软雅黑" w:eastAsia="微软雅黑" w:cs="微软雅黑"/>
          <w:sz w:val="18"/>
          <w:szCs w:val="18"/>
        </w:rPr>
      </w:pPr>
      <w:r>
        <w:rPr>
          <w:rFonts w:ascii="微软雅黑" w:hAnsi="微软雅黑" w:eastAsia="微软雅黑" w:cs="微软雅黑"/>
          <w:spacing w:val="-1"/>
          <w:position w:val="14"/>
          <w:sz w:val="18"/>
          <w:szCs w:val="18"/>
        </w:rPr>
        <w:t>iRM系统的默认用户名和默认密码请参见《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1"/>
          <w:position w:val="14"/>
          <w:sz w:val="18"/>
          <w:szCs w:val="18"/>
        </w:rPr>
        <w:t>Atlas</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0"/>
          </w14:textOutline>
        </w:rPr>
        <w:t>硬件产品</w:t>
      </w:r>
      <w:r>
        <w:rPr>
          <w:rFonts w:ascii="微软雅黑" w:hAnsi="微软雅黑" w:eastAsia="微软雅黑" w:cs="微软雅黑"/>
          <w:color w:val="0000FF"/>
          <w:spacing w:val="-1"/>
          <w:position w:val="14"/>
          <w:sz w:val="18"/>
          <w:szCs w:val="18"/>
        </w:rPr>
        <w:t xml:space="preserve"> </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0"/>
          </w14:textOutline>
        </w:rPr>
        <w:t>用户清单</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0"/>
          </w14:textOutline>
        </w:rPr>
        <w:fldChar w:fldCharType="end"/>
      </w:r>
      <w:r>
        <w:rPr>
          <w:rFonts w:ascii="微软雅黑" w:hAnsi="微软雅黑" w:eastAsia="微软雅黑" w:cs="微软雅黑"/>
          <w:spacing w:val="-1"/>
          <w:position w:val="14"/>
          <w:sz w:val="18"/>
          <w:szCs w:val="18"/>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在“域名”下拉列表中，选择“这台iRM”或“自动匹配”。</w:t>
      </w:r>
    </w:p>
    <w:p>
      <w:pPr>
        <w:spacing w:before="109"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成功登录，显示“首页”界面。</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32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217</w:t>
      </w:r>
    </w:p>
    <w:p>
      <w:pPr>
        <w:spacing w:line="202" w:lineRule="auto"/>
        <w:rPr>
          <w:rFonts w:ascii="微软雅黑" w:hAnsi="微软雅黑" w:eastAsia="微软雅黑" w:cs="微软雅黑"/>
          <w:sz w:val="20"/>
          <w:szCs w:val="20"/>
        </w:rPr>
        <w:sectPr>
          <w:headerReference r:id="rId241" w:type="default"/>
          <w:pgSz w:w="11906" w:h="16838"/>
          <w:pgMar w:top="1360" w:right="1118" w:bottom="400" w:left="1133" w:header="874" w:footer="0" w:gutter="0"/>
          <w:cols w:space="720" w:num="1"/>
        </w:sectPr>
      </w:pPr>
    </w:p>
    <w:p>
      <w:pPr>
        <w:spacing w:before="346" w:line="206" w:lineRule="auto"/>
        <w:ind w:left="6"/>
        <w:rPr>
          <w:rFonts w:ascii="微软雅黑" w:hAnsi="微软雅黑" w:eastAsia="微软雅黑" w:cs="微软雅黑"/>
          <w:sz w:val="26"/>
          <w:szCs w:val="26"/>
        </w:rPr>
      </w:pPr>
      <w:r>
        <w:drawing>
          <wp:anchor distT="0" distB="0" distL="0" distR="0" simplePos="0" relativeHeight="2518906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28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使用</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LDAP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用户登录</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iRM </w:t>
      </w:r>
      <w:r>
        <w:rPr>
          <w:rFonts w:ascii="微软雅黑" w:hAnsi="微软雅黑" w:eastAsia="微软雅黑" w:cs="微软雅黑"/>
          <w:spacing w:val="-3"/>
          <w:sz w:val="26"/>
          <w:szCs w:val="26"/>
          <w14:textOutline w14:w="3301" w14:cap="flat" w14:cmpd="sng">
            <w14:solidFill>
              <w14:srgbClr w14:val="000000"/>
            </w14:solidFill>
            <w14:prstDash w14:val="solid"/>
            <w14:miter w14:val="0"/>
          </w14:textOutline>
        </w:rPr>
        <w:t>界面</w:t>
      </w:r>
    </w:p>
    <w:p>
      <w:pPr>
        <w:spacing w:before="92"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22" w:line="187" w:lineRule="auto"/>
        <w:ind w:left="2130" w:right="67" w:hanging="411"/>
        <w:rPr>
          <w:rFonts w:ascii="微软雅黑" w:hAnsi="微软雅黑" w:eastAsia="微软雅黑" w:cs="微软雅黑"/>
          <w:sz w:val="21"/>
          <w:szCs w:val="21"/>
        </w:rPr>
      </w:pPr>
      <w:r>
        <w:rPr>
          <w:rFonts w:ascii="微软雅黑" w:hAnsi="微软雅黑" w:eastAsia="微软雅黑" w:cs="微软雅黑"/>
          <w:spacing w:val="-2"/>
          <w:sz w:val="21"/>
          <w:szCs w:val="21"/>
        </w:rPr>
        <w:t>●     网络中存在域控制器，并已在域控制器中创建了用户域、隶属于用户域的LDAP用</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户名及其密码。</w:t>
      </w:r>
    </w:p>
    <w:p>
      <w:pPr>
        <w:spacing w:before="128"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10" name="IM 1510"/>
            <wp:cNvGraphicFramePr/>
            <a:graphic xmlns:a="http://schemas.openxmlformats.org/drawingml/2006/main">
              <a:graphicData uri="http://schemas.openxmlformats.org/drawingml/2006/picture">
                <pic:pic xmlns:pic="http://schemas.openxmlformats.org/drawingml/2006/picture">
                  <pic:nvPicPr>
                    <pic:cNvPr id="1510" name="IM 1510"/>
                    <pic:cNvPicPr/>
                  </pic:nvPicPr>
                  <pic:blipFill>
                    <a:blip r:embed="rId65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5" w:line="187" w:lineRule="auto"/>
        <w:ind w:left="2511" w:right="37" w:hanging="5"/>
        <w:rPr>
          <w:rFonts w:ascii="微软雅黑" w:hAnsi="微软雅黑" w:eastAsia="微软雅黑" w:cs="微软雅黑"/>
          <w:sz w:val="18"/>
          <w:szCs w:val="18"/>
        </w:rPr>
      </w:pPr>
      <w:r>
        <w:rPr>
          <w:rFonts w:ascii="微软雅黑" w:hAnsi="微软雅黑" w:eastAsia="微软雅黑" w:cs="微软雅黑"/>
          <w:spacing w:val="-1"/>
          <w:sz w:val="18"/>
          <w:szCs w:val="18"/>
        </w:rPr>
        <w:t>关于域控制器、用户域、隶属于用户域的LDAP用户名及其密码的创建请参见关于域控制器</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的相关文档。iRM系统仅提供LDAP用户的接入功能。</w:t>
      </w:r>
    </w:p>
    <w:p>
      <w:pPr>
        <w:spacing w:before="47" w:line="181" w:lineRule="auto"/>
        <w:ind w:left="2130" w:right="374" w:hanging="411"/>
        <w:rPr>
          <w:rFonts w:ascii="微软雅黑" w:hAnsi="微软雅黑" w:eastAsia="微软雅黑" w:cs="微软雅黑"/>
          <w:sz w:val="21"/>
          <w:szCs w:val="21"/>
        </w:rPr>
      </w:pPr>
      <w:r>
        <w:rPr>
          <w:rFonts w:ascii="微软雅黑" w:hAnsi="微软雅黑" w:eastAsia="微软雅黑" w:cs="微软雅黑"/>
          <w:spacing w:val="-6"/>
          <w:sz w:val="21"/>
          <w:szCs w:val="21"/>
        </w:rPr>
        <w:t>●     在iRM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LDAP</w:t>
      </w:r>
      <w:r>
        <w:rPr>
          <w:rFonts w:ascii="微软雅黑" w:hAnsi="微软雅黑" w:eastAsia="微软雅黑" w:cs="微软雅黑"/>
          <w:spacing w:val="-26"/>
          <w:sz w:val="21"/>
          <w:szCs w:val="21"/>
        </w:rPr>
        <w:t xml:space="preserve"> </w:t>
      </w:r>
      <w:r>
        <w:rPr>
          <w:rFonts w:ascii="微软雅黑" w:hAnsi="微软雅黑" w:eastAsia="微软雅黑" w:cs="微软雅黑"/>
          <w:spacing w:val="-6"/>
          <w:sz w:val="21"/>
          <w:szCs w:val="21"/>
        </w:rPr>
        <w:t>”中，已启用</w:t>
      </w:r>
      <w:r>
        <w:rPr>
          <w:rFonts w:ascii="微软雅黑" w:hAnsi="微软雅黑" w:eastAsia="微软雅黑" w:cs="微软雅黑"/>
          <w:spacing w:val="-7"/>
          <w:sz w:val="21"/>
          <w:szCs w:val="21"/>
        </w:rPr>
        <w:t>LDAP功能，并设置了用户</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 xml:space="preserve">域、隶属于用户域的LDAP用户名及其密码。详细信息请参见《 </w:t>
      </w:r>
      <w:r>
        <w:fldChar w:fldCharType="begin"/>
      </w:r>
      <w:r>
        <w:instrText xml:space="preserve"> HYPERLINK "https://support.huawei.com/enterprise/zh/doc/EDOC1100314939?idPath=23710424%7C251366513%7C22892968%7C252309113%7C254184911" </w:instrText>
      </w:r>
      <w:r>
        <w:fldChar w:fldCharType="separate"/>
      </w:r>
      <w:r>
        <w:rPr>
          <w:rFonts w:ascii="Nirmala UI" w:hAnsi="Nirmala UI" w:eastAsia="Nirmala UI" w:cs="Nirmala UI"/>
          <w:b/>
          <w:bCs/>
          <w:color w:val="0000FF"/>
          <w:spacing w:val="-2"/>
          <w:sz w:val="21"/>
          <w:szCs w:val="21"/>
        </w:rPr>
        <w:t>Atlas</w:t>
      </w:r>
      <w:r>
        <w:rPr>
          <w:rFonts w:ascii="Nirmala UI" w:hAnsi="Nirmala UI" w:eastAsia="Nirmala UI" w:cs="Nirmala UI"/>
          <w:b/>
          <w:bCs/>
          <w:color w:val="0000FF"/>
          <w:spacing w:val="17"/>
          <w:w w:val="101"/>
          <w:sz w:val="21"/>
          <w:szCs w:val="21"/>
        </w:rPr>
        <w:t xml:space="preserve"> </w:t>
      </w:r>
      <w:r>
        <w:rPr>
          <w:rFonts w:ascii="Nirmala UI" w:hAnsi="Nirmala UI" w:eastAsia="Nirmala UI" w:cs="Nirmala UI"/>
          <w:b/>
          <w:bCs/>
          <w:color w:val="0000FF"/>
          <w:spacing w:val="-2"/>
          <w:sz w:val="21"/>
          <w:szCs w:val="21"/>
        </w:rPr>
        <w:t>900 A2</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"https://support.huawei.com/enterprise/zh/doc/EDOC1100314939?idPath=23710424%7C251366513%7C22892968%7C252309113%7C254184911" </w:instrText>
      </w:r>
      <w:r>
        <w:fldChar w:fldCharType="separate"/>
      </w:r>
      <w:r>
        <w:rPr>
          <w:rFonts w:ascii="Nirmala UI" w:hAnsi="Nirmala UI" w:eastAsia="Nirmala UI" w:cs="Nirmala UI"/>
          <w:b/>
          <w:bCs/>
          <w:color w:val="0000FF"/>
          <w:spacing w:val="-4"/>
          <w:sz w:val="21"/>
          <w:szCs w:val="21"/>
        </w:rPr>
        <w:t>PoDc</w:t>
      </w:r>
      <w:r>
        <w:rPr>
          <w:rFonts w:ascii="Nirmala UI" w:hAnsi="Nirmala UI" w:eastAsia="Nirmala UI" w:cs="Nirmala UI"/>
          <w:b/>
          <w:bCs/>
          <w:color w:val="0000FF"/>
          <w:spacing w:val="1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管理模块</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4"/>
          <w:sz w:val="21"/>
          <w:szCs w:val="21"/>
        </w:rPr>
        <w:t xml:space="preserve">iRM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4"/>
          <w:sz w:val="21"/>
          <w:szCs w:val="21"/>
        </w:rPr>
        <w:t>》中的“ L</w:t>
      </w:r>
      <w:r>
        <w:rPr>
          <w:rFonts w:ascii="微软雅黑" w:hAnsi="微软雅黑" w:eastAsia="微软雅黑" w:cs="微软雅黑"/>
          <w:spacing w:val="-5"/>
          <w:sz w:val="21"/>
          <w:szCs w:val="21"/>
        </w:rPr>
        <w:t>DAP</w:t>
      </w:r>
      <w:r>
        <w:rPr>
          <w:rFonts w:ascii="微软雅黑" w:hAnsi="微软雅黑" w:eastAsia="微软雅黑" w:cs="微软雅黑"/>
          <w:spacing w:val="-25"/>
          <w:sz w:val="21"/>
          <w:szCs w:val="21"/>
        </w:rPr>
        <w:t xml:space="preserve"> </w:t>
      </w:r>
      <w:r>
        <w:rPr>
          <w:rFonts w:ascii="微软雅黑" w:hAnsi="微软雅黑" w:eastAsia="微软雅黑" w:cs="微软雅黑"/>
          <w:spacing w:val="-5"/>
          <w:sz w:val="21"/>
          <w:szCs w:val="21"/>
        </w:rPr>
        <w:t>”章节。</w:t>
      </w:r>
    </w:p>
    <w:p>
      <w:pPr>
        <w:spacing w:before="128" w:line="202"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（可选）在iRM登录界面中，将界面切换至目标语言。</w:t>
      </w:r>
    </w:p>
    <w:p>
      <w:pPr>
        <w:spacing w:before="115"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"bookmark330"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3"/>
          <w:sz w:val="21"/>
          <w:szCs w:val="21"/>
        </w:rPr>
        <w:t>9-2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 WebUI的LDA</w:t>
      </w:r>
      <w:r>
        <w:rPr>
          <w:rFonts w:ascii="微软雅黑" w:hAnsi="微软雅黑" w:eastAsia="微软雅黑" w:cs="微软雅黑"/>
          <w:spacing w:val="-4"/>
          <w:sz w:val="21"/>
          <w:szCs w:val="21"/>
        </w:rPr>
        <w:t>P用户名和密码。</w:t>
      </w:r>
    </w:p>
    <w:p>
      <w:pPr>
        <w:spacing w:before="12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65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5" w:line="206" w:lineRule="auto"/>
        <w:ind w:left="2079"/>
        <w:rPr>
          <w:rFonts w:ascii="微软雅黑" w:hAnsi="微软雅黑" w:eastAsia="微软雅黑" w:cs="微软雅黑"/>
          <w:sz w:val="18"/>
          <w:szCs w:val="18"/>
        </w:rPr>
      </w:pPr>
      <w:r>
        <w:rPr>
          <w:rFonts w:ascii="微软雅黑" w:hAnsi="微软雅黑" w:eastAsia="微软雅黑" w:cs="微软雅黑"/>
          <w:spacing w:val="-3"/>
          <w:sz w:val="18"/>
          <w:szCs w:val="18"/>
        </w:rPr>
        <w:t>使用LDAP方式登录iRM时，支持如下两种格式的用户名：</w:t>
      </w:r>
    </w:p>
    <w:p>
      <w:pPr>
        <w:spacing w:before="47" w:line="202"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LDAP用户名（此时“域名”可选择“自动匹配”或指定的域名）。</w:t>
      </w:r>
    </w:p>
    <w:p>
      <w:pPr>
        <w:spacing w:before="51" w:line="402" w:lineRule="exact"/>
        <w:ind w:left="2090"/>
        <w:rPr>
          <w:rFonts w:ascii="微软雅黑" w:hAnsi="微软雅黑" w:eastAsia="微软雅黑" w:cs="微软雅黑"/>
          <w:sz w:val="18"/>
          <w:szCs w:val="18"/>
        </w:rPr>
      </w:pPr>
      <w:r>
        <w:rPr>
          <w:rFonts w:ascii="微软雅黑" w:hAnsi="微软雅黑" w:eastAsia="微软雅黑" w:cs="微软雅黑"/>
          <w:spacing w:val="-2"/>
          <w:position w:val="16"/>
          <w:sz w:val="18"/>
          <w:szCs w:val="18"/>
        </w:rPr>
        <w:t>●      LDAP用户名@域名（此时“域</w:t>
      </w:r>
      <w:r>
        <w:rPr>
          <w:rFonts w:ascii="微软雅黑" w:hAnsi="微软雅黑" w:eastAsia="微软雅黑" w:cs="微软雅黑"/>
          <w:spacing w:val="-3"/>
          <w:position w:val="16"/>
          <w:sz w:val="18"/>
          <w:szCs w:val="18"/>
        </w:rPr>
        <w:t>名”仅可选择“自动匹配”）。</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在“域名”下拉列表中，选择LDAP用</w:t>
      </w:r>
      <w:r>
        <w:rPr>
          <w:rFonts w:ascii="微软雅黑" w:hAnsi="微软雅黑" w:eastAsia="微软雅黑" w:cs="微软雅黑"/>
          <w:spacing w:val="-3"/>
          <w:sz w:val="21"/>
          <w:szCs w:val="21"/>
        </w:rPr>
        <w:t>户域。</w:t>
      </w:r>
    </w:p>
    <w:p>
      <w:pPr>
        <w:spacing w:before="12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14" name="IM 1514"/>
            <wp:cNvGraphicFramePr/>
            <a:graphic xmlns:a="http://schemas.openxmlformats.org/drawingml/2006/main">
              <a:graphicData uri="http://schemas.openxmlformats.org/drawingml/2006/picture">
                <pic:pic xmlns:pic="http://schemas.openxmlformats.org/drawingml/2006/picture">
                  <pic:nvPicPr>
                    <pic:cNvPr id="1514" name="IM 1514"/>
                    <pic:cNvPicPr/>
                  </pic:nvPicPr>
                  <pic:blipFill>
                    <a:blip r:embed="rId65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0"/>
          </w14:textOutline>
        </w:rPr>
        <w:t>说明</w:t>
      </w:r>
    </w:p>
    <w:p>
      <w:pPr>
        <w:spacing w:before="175" w:line="206" w:lineRule="auto"/>
        <w:ind w:left="2075"/>
        <w:rPr>
          <w:rFonts w:ascii="微软雅黑" w:hAnsi="微软雅黑" w:eastAsia="微软雅黑" w:cs="微软雅黑"/>
          <w:sz w:val="18"/>
          <w:szCs w:val="18"/>
        </w:rPr>
      </w:pPr>
      <w:r>
        <w:rPr>
          <w:rFonts w:ascii="微软雅黑" w:hAnsi="微软雅黑" w:eastAsia="微软雅黑" w:cs="微软雅黑"/>
          <w:spacing w:val="-2"/>
          <w:sz w:val="18"/>
          <w:szCs w:val="18"/>
        </w:rPr>
        <w:t>“域名”下拉列表中包含如下可选参数：</w:t>
      </w:r>
    </w:p>
    <w:p>
      <w:pPr>
        <w:spacing w:before="46" w:line="177" w:lineRule="auto"/>
        <w:ind w:left="2361" w:right="116" w:hanging="271"/>
        <w:rPr>
          <w:rFonts w:ascii="微软雅黑" w:hAnsi="微软雅黑" w:eastAsia="微软雅黑" w:cs="微软雅黑"/>
          <w:sz w:val="18"/>
          <w:szCs w:val="18"/>
        </w:rPr>
      </w:pPr>
      <w:r>
        <w:rPr>
          <w:rFonts w:ascii="微软雅黑" w:hAnsi="微软雅黑" w:eastAsia="微软雅黑" w:cs="微软雅黑"/>
          <w:spacing w:val="-2"/>
          <w:sz w:val="18"/>
          <w:szCs w:val="18"/>
        </w:rPr>
        <w:t>●    “这台iRM”：使用本地用户登录时，可选择该参数。系统从本地用户列表中匹配对应的用</w:t>
      </w:r>
      <w:r>
        <w:rPr>
          <w:rFonts w:ascii="微软雅黑" w:hAnsi="微软雅黑" w:eastAsia="微软雅黑" w:cs="微软雅黑"/>
          <w:spacing w:val="9"/>
          <w:sz w:val="18"/>
          <w:szCs w:val="18"/>
        </w:rPr>
        <w:t xml:space="preserve"> </w:t>
      </w:r>
      <w:r>
        <w:rPr>
          <w:rFonts w:ascii="微软雅黑" w:hAnsi="微软雅黑" w:eastAsia="微软雅黑" w:cs="微软雅黑"/>
          <w:spacing w:val="-4"/>
          <w:sz w:val="18"/>
          <w:szCs w:val="18"/>
        </w:rPr>
        <w:t>户。</w:t>
      </w:r>
    </w:p>
    <w:p>
      <w:pPr>
        <w:spacing w:before="73" w:line="187" w:lineRule="auto"/>
        <w:ind w:left="2361" w:right="179" w:hanging="271"/>
        <w:rPr>
          <w:rFonts w:ascii="微软雅黑" w:hAnsi="微软雅黑" w:eastAsia="微软雅黑" w:cs="微软雅黑"/>
          <w:sz w:val="18"/>
          <w:szCs w:val="18"/>
        </w:rPr>
      </w:pPr>
      <w:r>
        <w:rPr>
          <w:rFonts w:ascii="微软雅黑" w:hAnsi="微软雅黑" w:eastAsia="微软雅黑" w:cs="微软雅黑"/>
          <w:spacing w:val="-1"/>
          <w:sz w:val="18"/>
          <w:szCs w:val="18"/>
        </w:rPr>
        <w:t>●   当前配置过的域服务器：使用LDAP用户登录时需选择对应的域服务器。系统从指定的域服</w:t>
      </w:r>
      <w:r>
        <w:rPr>
          <w:rFonts w:ascii="微软雅黑" w:hAnsi="微软雅黑" w:eastAsia="微软雅黑" w:cs="微软雅黑"/>
          <w:spacing w:val="8"/>
          <w:sz w:val="18"/>
          <w:szCs w:val="18"/>
        </w:rPr>
        <w:t xml:space="preserve"> </w:t>
      </w:r>
      <w:r>
        <w:rPr>
          <w:rFonts w:ascii="微软雅黑" w:hAnsi="微软雅黑" w:eastAsia="微软雅黑" w:cs="微软雅黑"/>
          <w:spacing w:val="-2"/>
          <w:sz w:val="18"/>
          <w:szCs w:val="18"/>
        </w:rPr>
        <w:t>务器中匹配对应的用户。</w:t>
      </w:r>
    </w:p>
    <w:p>
      <w:pPr>
        <w:spacing w:before="47" w:line="187" w:lineRule="auto"/>
        <w:ind w:left="2361" w:right="259" w:hanging="271"/>
        <w:rPr>
          <w:rFonts w:ascii="微软雅黑" w:hAnsi="微软雅黑" w:eastAsia="微软雅黑" w:cs="微软雅黑"/>
          <w:sz w:val="18"/>
          <w:szCs w:val="18"/>
        </w:rPr>
      </w:pPr>
      <w:r>
        <w:rPr>
          <w:rFonts w:ascii="微软雅黑" w:hAnsi="微软雅黑" w:eastAsia="微软雅黑" w:cs="微软雅黑"/>
          <w:spacing w:val="-3"/>
          <w:sz w:val="18"/>
          <w:szCs w:val="18"/>
        </w:rPr>
        <w:t>●     “自动匹配”：选择该参数时，系统首先在本地用户列表中搜索，如无法匹配到对应的用</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1"/>
          <w:sz w:val="18"/>
          <w:szCs w:val="18"/>
        </w:rPr>
        <w:t>户，则按照“域名”下拉列表中的顺序依次在各个域服务器中匹配。</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6"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成功登录，显示“首页”界面。</w:t>
      </w:r>
    </w:p>
    <w:p>
      <w:pPr>
        <w:spacing w:before="13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0"/>
          </w14:textOutline>
        </w:rPr>
        <w:t>结束</w:t>
      </w:r>
    </w:p>
    <w:p>
      <w:pPr>
        <w:spacing w:before="282"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使用</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Kerberos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iRM </w:t>
      </w:r>
      <w:r>
        <w:rPr>
          <w:rFonts w:ascii="微软雅黑" w:hAnsi="微软雅黑" w:eastAsia="微软雅黑" w:cs="微软雅黑"/>
          <w:spacing w:val="-2"/>
          <w:sz w:val="26"/>
          <w:szCs w:val="26"/>
          <w14:textOutline w14:w="3301" w14:cap="flat" w14:cmpd="sng">
            <w14:solidFill>
              <w14:srgbClr w14:val="000000"/>
            </w14:solidFill>
            <w14:prstDash w14:val="solid"/>
            <w14:miter w14:val="0"/>
          </w14:textOutline>
        </w:rPr>
        <w:t>界面</w:t>
      </w:r>
    </w:p>
    <w:p>
      <w:pPr>
        <w:spacing w:before="93" w:line="207" w:lineRule="auto"/>
        <w:ind w:left="1721"/>
        <w:rPr>
          <w:rFonts w:ascii="微软雅黑" w:hAnsi="微软雅黑" w:eastAsia="微软雅黑" w:cs="微软雅黑"/>
          <w:sz w:val="21"/>
          <w:szCs w:val="21"/>
        </w:rPr>
      </w:pPr>
      <w:r>
        <w:rPr>
          <w:rFonts w:ascii="微软雅黑" w:hAnsi="微软雅黑" w:eastAsia="微软雅黑" w:cs="微软雅黑"/>
          <w:spacing w:val="-9"/>
          <w:sz w:val="21"/>
          <w:szCs w:val="21"/>
        </w:rPr>
        <w:t>Kerberos运行环境：</w:t>
      </w:r>
    </w:p>
    <w:p>
      <w:pPr>
        <w:spacing w:before="122"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客户端支持操作系统版本为Win</w:t>
      </w:r>
      <w:r>
        <w:rPr>
          <w:rFonts w:ascii="微软雅黑" w:hAnsi="微软雅黑" w:eastAsia="微软雅黑" w:cs="微软雅黑"/>
          <w:spacing w:val="-5"/>
          <w:sz w:val="21"/>
          <w:szCs w:val="21"/>
        </w:rPr>
        <w:t>dows</w:t>
      </w:r>
      <w:r>
        <w:rPr>
          <w:rFonts w:ascii="微软雅黑" w:hAnsi="微软雅黑" w:eastAsia="微软雅黑" w:cs="微软雅黑"/>
          <w:spacing w:val="22"/>
          <w:sz w:val="21"/>
          <w:szCs w:val="21"/>
        </w:rPr>
        <w:t xml:space="preserve"> </w:t>
      </w:r>
      <w:r>
        <w:rPr>
          <w:rFonts w:ascii="微软雅黑" w:hAnsi="微软雅黑" w:eastAsia="微软雅黑" w:cs="微软雅黑"/>
          <w:spacing w:val="-5"/>
          <w:sz w:val="21"/>
          <w:szCs w:val="21"/>
        </w:rPr>
        <w:t>10 64位。</w:t>
      </w:r>
    </w:p>
    <w:p>
      <w:pPr>
        <w:spacing w:before="39" w:line="188" w:lineRule="auto"/>
        <w:ind w:left="2135" w:right="178" w:hanging="416"/>
        <w:rPr>
          <w:rFonts w:ascii="微软雅黑" w:hAnsi="微软雅黑" w:eastAsia="微软雅黑" w:cs="微软雅黑"/>
          <w:sz w:val="21"/>
          <w:szCs w:val="21"/>
        </w:rPr>
      </w:pPr>
      <w:r>
        <w:rPr>
          <w:rFonts w:ascii="微软雅黑" w:hAnsi="微软雅黑" w:eastAsia="微软雅黑" w:cs="微软雅黑"/>
          <w:spacing w:val="-6"/>
          <w:sz w:val="21"/>
          <w:szCs w:val="21"/>
        </w:rPr>
        <w:t>●     Kerberos服务器支持操作系统版本为Windows</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2012</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R2</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6</w:t>
      </w:r>
      <w:r>
        <w:rPr>
          <w:rFonts w:ascii="微软雅黑" w:hAnsi="微软雅黑" w:eastAsia="微软雅黑" w:cs="微软雅黑"/>
          <w:spacing w:val="-7"/>
          <w:sz w:val="21"/>
          <w:szCs w:val="21"/>
        </w:rPr>
        <w:t>4位和Windows</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20"/>
          <w:sz w:val="21"/>
          <w:szCs w:val="21"/>
        </w:rPr>
        <w:t xml:space="preserve"> </w:t>
      </w:r>
      <w:r>
        <w:rPr>
          <w:rFonts w:ascii="微软雅黑" w:hAnsi="微软雅黑" w:eastAsia="微软雅黑" w:cs="微软雅黑"/>
          <w:spacing w:val="-8"/>
          <w:sz w:val="21"/>
          <w:szCs w:val="21"/>
        </w:rPr>
        <w:t>2016</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64位。</w:t>
      </w:r>
    </w:p>
    <w:p>
      <w:pPr>
        <w:spacing w:before="107" w:line="206" w:lineRule="auto"/>
        <w:ind w:left="1721"/>
        <w:rPr>
          <w:rFonts w:ascii="微软雅黑" w:hAnsi="微软雅黑" w:eastAsia="微软雅黑" w:cs="微软雅黑"/>
          <w:sz w:val="21"/>
          <w:szCs w:val="21"/>
        </w:rPr>
      </w:pPr>
      <w:r>
        <w:rPr>
          <w:rFonts w:ascii="微软雅黑" w:hAnsi="微软雅黑" w:eastAsia="微软雅黑" w:cs="微软雅黑"/>
          <w:spacing w:val="-7"/>
          <w:sz w:val="21"/>
          <w:szCs w:val="21"/>
        </w:rPr>
        <w:t>Kerberos用户支持两种方式登录：</w:t>
      </w:r>
    </w:p>
    <w:p>
      <w:pPr>
        <w:spacing w:before="89" w:line="230"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通过kerberos域用户登录。</w:t>
      </w:r>
    </w:p>
    <w:p>
      <w:pPr>
        <w:spacing w:before="51" w:line="178"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通过SSO一键登录。</w:t>
      </w:r>
    </w:p>
    <w:p>
      <w:pPr>
        <w:spacing w:before="137"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218</w:t>
      </w:r>
    </w:p>
    <w:p>
      <w:pPr>
        <w:spacing w:line="202" w:lineRule="auto"/>
        <w:rPr>
          <w:rFonts w:ascii="微软雅黑" w:hAnsi="微软雅黑" w:eastAsia="微软雅黑" w:cs="微软雅黑"/>
          <w:sz w:val="20"/>
          <w:szCs w:val="20"/>
        </w:rPr>
        <w:sectPr>
          <w:headerReference r:id="rId242"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891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18" name="IM 1518"/>
            <wp:cNvGraphicFramePr/>
            <a:graphic xmlns:a="http://schemas.openxmlformats.org/drawingml/2006/main">
              <a:graphicData uri="http://schemas.openxmlformats.org/drawingml/2006/picture">
                <pic:pic xmlns:pic="http://schemas.openxmlformats.org/drawingml/2006/picture">
                  <pic:nvPicPr>
                    <pic:cNvPr id="1518" name="IM 1518"/>
                    <pic:cNvPicPr/>
                  </pic:nvPicPr>
                  <pic:blipFill>
                    <a:blip r:embed="rId281"/>
                    <a:stretch>
                      <a:fillRect/>
                    </a:stretch>
                  </pic:blipFill>
                  <pic:spPr>
                    <a:xfrm>
                      <a:off x="0" y="0"/>
                      <a:ext cx="6119999" cy="6350"/>
                    </a:xfrm>
                    <a:prstGeom prst="rect">
                      <a:avLst/>
                    </a:prstGeom>
                  </pic:spPr>
                </pic:pic>
              </a:graphicData>
            </a:graphic>
          </wp:anchor>
        </w:drawing>
      </w:r>
    </w:p>
    <w:p>
      <w:pPr>
        <w:spacing w:before="90" w:line="168"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已在iRM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Kerber</w:t>
      </w:r>
      <w:r>
        <w:rPr>
          <w:rFonts w:ascii="微软雅黑" w:hAnsi="微软雅黑" w:eastAsia="微软雅黑" w:cs="微软雅黑"/>
          <w:spacing w:val="-7"/>
          <w:sz w:val="21"/>
          <w:szCs w:val="21"/>
        </w:rPr>
        <w:t>os”中，启用Kerberos功能，完成</w:t>
      </w:r>
    </w:p>
    <w:p>
      <w:pPr>
        <w:spacing w:line="187" w:lineRule="auto"/>
        <w:ind w:left="2134" w:right="149" w:firstLine="12"/>
        <w:rPr>
          <w:rFonts w:ascii="微软雅黑" w:hAnsi="微软雅黑" w:eastAsia="微软雅黑" w:cs="微软雅黑"/>
          <w:sz w:val="21"/>
          <w:szCs w:val="21"/>
        </w:rPr>
      </w:pPr>
      <w:r>
        <w:rPr>
          <w:rFonts w:ascii="微软雅黑" w:hAnsi="微软雅黑" w:eastAsia="微软雅黑" w:cs="微软雅黑"/>
          <w:spacing w:val="-2"/>
          <w:sz w:val="21"/>
          <w:szCs w:val="21"/>
        </w:rPr>
        <w:t>Kerberos功能及用户组配置。详细信息请参见《</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t>集群基础单</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b/>
          <w:bCs/>
          <w:color w:val="0000FF"/>
          <w:sz w:val="21"/>
          <w:szCs w:val="21"/>
        </w:rPr>
        <w:t xml:space="preserve"> </w:t>
      </w:r>
      <w:r>
        <w:fldChar w:fldCharType="begin"/>
      </w:r>
      <w:r>
        <w:instrText xml:space="preserve"> HYPERLINK "https://support.huawei.com/enterprise/zh/doc/EDOC1100314939?idPath=23710424%7C251366513%7C22892968%7C252309113%7C254184911"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元</w:t>
      </w:r>
      <w:r>
        <w:rPr>
          <w:rFonts w:ascii="微软雅黑" w:hAnsi="微软雅黑" w:eastAsia="微软雅黑" w:cs="微软雅黑"/>
          <w:b/>
          <w:bCs/>
          <w:color w:val="0000FF"/>
          <w:spacing w:val="-4"/>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管理模块</w:t>
      </w:r>
      <w:r>
        <w:rPr>
          <w:rFonts w:ascii="微软雅黑" w:hAnsi="微软雅黑" w:eastAsia="微软雅黑" w:cs="微软雅黑"/>
          <w:b/>
          <w:bCs/>
          <w:color w:val="0000FF"/>
          <w:spacing w:val="17"/>
          <w:sz w:val="21"/>
          <w:szCs w:val="21"/>
        </w:rPr>
        <w:t xml:space="preserve"> </w:t>
      </w:r>
      <w:r>
        <w:rPr>
          <w:rFonts w:ascii="Nirmala UI" w:hAnsi="Nirmala UI" w:eastAsia="Nirmala UI" w:cs="Nirmala UI"/>
          <w:b/>
          <w:bCs/>
          <w:color w:val="0000FF"/>
          <w:spacing w:val="-4"/>
          <w:sz w:val="21"/>
          <w:szCs w:val="21"/>
        </w:rPr>
        <w:t xml:space="preserve">iRM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4"/>
          <w:sz w:val="21"/>
          <w:szCs w:val="21"/>
        </w:rPr>
        <w:t>》中的“用户&amp;安全&gt;Kerb</w:t>
      </w:r>
      <w:r>
        <w:rPr>
          <w:rFonts w:ascii="微软雅黑" w:hAnsi="微软雅黑" w:eastAsia="微软雅黑" w:cs="微软雅黑"/>
          <w:spacing w:val="-5"/>
          <w:sz w:val="21"/>
          <w:szCs w:val="21"/>
        </w:rPr>
        <w:t>eros”章节。</w:t>
      </w:r>
    </w:p>
    <w:p>
      <w:pPr>
        <w:spacing w:before="37" w:line="187" w:lineRule="auto"/>
        <w:ind w:left="2130" w:right="182" w:hanging="411"/>
        <w:rPr>
          <w:rFonts w:ascii="微软雅黑" w:hAnsi="微软雅黑" w:eastAsia="微软雅黑" w:cs="微软雅黑"/>
          <w:sz w:val="21"/>
          <w:szCs w:val="21"/>
        </w:rPr>
      </w:pPr>
      <w:r>
        <w:rPr>
          <w:rFonts w:ascii="微软雅黑" w:hAnsi="微软雅黑" w:eastAsia="微软雅黑" w:cs="微软雅黑"/>
          <w:spacing w:val="-4"/>
          <w:sz w:val="21"/>
          <w:szCs w:val="21"/>
        </w:rPr>
        <w:t>●     已在Kerberos服务器端创建Kerberos用</w:t>
      </w:r>
      <w:r>
        <w:rPr>
          <w:rFonts w:ascii="微软雅黑" w:hAnsi="微软雅黑" w:eastAsia="微软雅黑" w:cs="微软雅黑"/>
          <w:spacing w:val="-5"/>
          <w:sz w:val="21"/>
          <w:szCs w:val="21"/>
        </w:rPr>
        <w:t>户组及用户名，并将用户加入Kerberos用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户组。此用户为登录客户端OS的用户。</w:t>
      </w:r>
    </w:p>
    <w:p>
      <w:pPr>
        <w:spacing w:before="101"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通过</w:t>
      </w:r>
      <w:r>
        <w:rPr>
          <w:rFonts w:ascii="Nirmala UI" w:hAnsi="Nirmala UI" w:eastAsia="Nirmala UI" w:cs="Nirmala UI"/>
          <w:b/>
          <w:bCs/>
          <w:spacing w:val="-1"/>
          <w:sz w:val="21"/>
          <w:szCs w:val="21"/>
        </w:rPr>
        <w:t>Kerberos</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域用户登录。</w:t>
      </w:r>
    </w:p>
    <w:p>
      <w:pPr>
        <w:spacing w:before="122" w:line="202"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（可选）在iRM登录界面中，将界面切换至目标语言。</w:t>
      </w:r>
    </w:p>
    <w:p>
      <w:pPr>
        <w:spacing w:before="109" w:line="206"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"bookmark330" </w:instrText>
      </w:r>
      <w:r>
        <w:fldChar w:fldCharType="separate"/>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0"/>
          </w14:textOutline>
        </w:rPr>
        <w:t>表</w:t>
      </w:r>
      <w:r>
        <w:rPr>
          <w:rFonts w:ascii="Nirmala UI" w:hAnsi="Nirmala UI" w:eastAsia="Nirmala UI" w:cs="Nirmala UI"/>
          <w:b/>
          <w:bCs/>
          <w:color w:val="0000FF"/>
          <w:spacing w:val="-3"/>
          <w:sz w:val="21"/>
          <w:szCs w:val="21"/>
        </w:rPr>
        <w:t>9-2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，输入登录iRM界面的Kerberos用</w:t>
      </w:r>
      <w:r>
        <w:rPr>
          <w:rFonts w:ascii="微软雅黑" w:hAnsi="微软雅黑" w:eastAsia="微软雅黑" w:cs="微软雅黑"/>
          <w:spacing w:val="-4"/>
          <w:sz w:val="21"/>
          <w:szCs w:val="21"/>
        </w:rPr>
        <w:t>户名和密码。</w:t>
      </w:r>
    </w:p>
    <w:p>
      <w:pPr>
        <w:spacing w:before="121" w:line="178" w:lineRule="auto"/>
        <w:ind w:left="1708" w:right="56" w:hanging="700"/>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在域名下拉列表中，选择Kerberos用户域（例如“ADMIN.COM(KRB)”）或“自动匹</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配”。</w:t>
      </w:r>
    </w:p>
    <w:p>
      <w:pPr>
        <w:spacing w:before="131"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spacing w:before="143"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通过</w:t>
      </w:r>
      <w:r>
        <w:rPr>
          <w:rFonts w:ascii="Nirmala UI" w:hAnsi="Nirmala UI" w:eastAsia="Nirmala UI" w:cs="Nirmala UI"/>
          <w:b/>
          <w:bCs/>
          <w:spacing w:val="-1"/>
          <w:sz w:val="21"/>
          <w:szCs w:val="21"/>
        </w:rPr>
        <w:t>SSO</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0"/>
          </w14:textOutline>
        </w:rPr>
        <w:t>一键登录。</w:t>
      </w:r>
    </w:p>
    <w:p>
      <w:pPr>
        <w:spacing w:before="152" w:line="234" w:lineRule="auto"/>
        <w:ind w:left="1008" w:right="1174"/>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4"/>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使用已在Kerberos服务器配置过的Kerberos用户名与密码登录客户端OS。</w:t>
      </w:r>
      <w:r>
        <w:rPr>
          <w:rFonts w:ascii="微软雅黑" w:hAnsi="微软雅黑" w:eastAsia="微软雅黑" w:cs="微软雅黑"/>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在浏览器中输入iRM的FQDN地址，如“https</w:t>
      </w:r>
      <w:r>
        <w:rPr>
          <w:rFonts w:ascii="微软雅黑" w:hAnsi="微软雅黑" w:eastAsia="微软雅黑" w:cs="微软雅黑"/>
          <w:spacing w:val="-4"/>
          <w:sz w:val="21"/>
          <w:szCs w:val="21"/>
        </w:rPr>
        <w:t>://主机名.域名”。</w:t>
      </w:r>
    </w:p>
    <w:p>
      <w:pPr>
        <w:spacing w:before="123" w:line="412" w:lineRule="exact"/>
        <w:ind w:left="1705"/>
        <w:rPr>
          <w:rFonts w:ascii="微软雅黑" w:hAnsi="微软雅黑" w:eastAsia="微软雅黑" w:cs="微软雅黑"/>
          <w:sz w:val="21"/>
          <w:szCs w:val="21"/>
        </w:rPr>
      </w:pPr>
      <w:r>
        <w:rPr>
          <w:rFonts w:ascii="微软雅黑" w:hAnsi="微软雅黑" w:eastAsia="微软雅黑" w:cs="微软雅黑"/>
          <w:spacing w:val="-4"/>
          <w:position w:val="14"/>
          <w:sz w:val="21"/>
          <w:szCs w:val="21"/>
        </w:rPr>
        <w:t>打开iRM登录界面。</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单击“单点登录”。</w:t>
      </w:r>
    </w:p>
    <w:p>
      <w:pPr>
        <w:spacing w:before="10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0"/>
          </w14:textOutline>
        </w:rPr>
        <w:t>结束</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219</w:t>
      </w:r>
    </w:p>
    <w:p>
      <w:pPr>
        <w:spacing w:line="202" w:lineRule="auto"/>
        <w:rPr>
          <w:rFonts w:ascii="微软雅黑" w:hAnsi="微软雅黑" w:eastAsia="微软雅黑" w:cs="微软雅黑"/>
          <w:sz w:val="20"/>
          <w:szCs w:val="20"/>
        </w:rPr>
        <w:sectPr>
          <w:headerReference r:id="rId243"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893760"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522" name="IM 1522">
              <a:hlinkClick xmlns:a="http://schemas.openxmlformats.org/drawingml/2006/main" r:id="rId659"/>
            </wp:docPr>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892736"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524" name="IM 1524">
              <a:hlinkClick xmlns:a="http://schemas.openxmlformats.org/drawingml/2006/main" r:id="rId660"/>
            </wp:docPr>
            <wp:cNvGraphicFramePr/>
            <a:graphic xmlns:a="http://schemas.openxmlformats.org/drawingml/2006/main">
              <a:graphicData uri="http://schemas.openxmlformats.org/drawingml/2006/picture">
                <pic:pic xmlns:pic="http://schemas.openxmlformats.org/drawingml/2006/picture">
                  <pic:nvPicPr>
                    <pic:cNvPr id="1524" name="IM 1524"/>
                    <pic:cNvPicPr/>
                  </pic:nvPicPr>
                  <pic:blipFill>
                    <a:blip r:embed="rId268"/>
                    <a:stretch>
                      <a:fillRect/>
                    </a:stretch>
                  </pic:blipFill>
                  <pic:spPr>
                    <a:xfrm>
                      <a:off x="0" y="0"/>
                      <a:ext cx="5040000" cy="6350"/>
                    </a:xfrm>
                    <a:prstGeom prst="rect">
                      <a:avLst/>
                    </a:prstGeom>
                  </pic:spPr>
                </pic:pic>
              </a:graphicData>
            </a:graphic>
          </wp:anchor>
        </w:drawing>
      </w:r>
      <w:r>
        <w:drawing>
          <wp:anchor distT="0" distB="0" distL="0" distR="0" simplePos="0" relativeHeight="251894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1"/>
        <w:rPr>
          <w:rFonts w:ascii="微软雅黑" w:hAnsi="微软雅黑" w:eastAsia="微软雅黑" w:cs="微软雅黑"/>
          <w:sz w:val="44"/>
          <w:szCs w:val="44"/>
        </w:rPr>
      </w:pPr>
      <w:bookmarkStart w:id="267" w:name="bookmark331"/>
      <w:bookmarkEnd w:id="267"/>
      <w:bookmarkStart w:id="268" w:name="bookmark125"/>
      <w:bookmarkEnd w:id="268"/>
      <w:bookmarkStart w:id="269" w:name="bookmark124"/>
      <w:bookmarkEnd w:id="269"/>
      <w:r>
        <w:rPr>
          <w:rFonts w:ascii="Nirmala UI" w:hAnsi="Nirmala UI" w:eastAsia="Nirmala UI" w:cs="Nirmala UI"/>
          <w:b/>
          <w:bCs/>
          <w:spacing w:val="4"/>
          <w:sz w:val="144"/>
          <w:szCs w:val="144"/>
        </w:rPr>
        <w:t>10</w:t>
      </w:r>
      <w:r>
        <w:rPr>
          <w:rFonts w:ascii="微软雅黑" w:hAnsi="微软雅黑" w:eastAsia="微软雅黑" w:cs="微软雅黑"/>
          <w:spacing w:val="4"/>
          <w:sz w:val="44"/>
          <w:szCs w:val="44"/>
          <w14:textOutline w14:w="5587" w14:cap="flat" w14:cmpd="sng">
            <w14:solidFill>
              <w14:srgbClr w14:val="000000"/>
            </w14:solidFill>
            <w14:prstDash w14:val="solid"/>
            <w14:miter w14:val="0"/>
          </w14:textOutline>
        </w:rPr>
        <w:t>软件和配置使用程序</w:t>
      </w:r>
    </w:p>
    <w:p>
      <w:pPr>
        <w:spacing w:line="30" w:lineRule="exact"/>
      </w:pPr>
      <w:r>
        <w:drawing>
          <wp:inline distT="0" distB="0" distL="0" distR="0">
            <wp:extent cx="6119495" cy="19050"/>
            <wp:effectExtent l="0" t="0" r="0" b="0"/>
            <wp:docPr id="1528" name="IM 1528"/>
            <wp:cNvGraphicFramePr/>
            <a:graphic xmlns:a="http://schemas.openxmlformats.org/drawingml/2006/main">
              <a:graphicData uri="http://schemas.openxmlformats.org/drawingml/2006/picture">
                <pic:pic xmlns:pic="http://schemas.openxmlformats.org/drawingml/2006/picture">
                  <pic:nvPicPr>
                    <pic:cNvPr id="1528" name="IM 1528"/>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301" w:lineRule="auto"/>
      </w:pPr>
    </w:p>
    <w:p>
      <w:pPr>
        <w:pStyle w:val="2"/>
        <w:spacing w:line="301" w:lineRule="auto"/>
      </w:pPr>
    </w:p>
    <w:p>
      <w:pPr>
        <w:pStyle w:val="2"/>
        <w:spacing w:line="301" w:lineRule="auto"/>
      </w:pPr>
    </w:p>
    <w:p>
      <w:pPr>
        <w:spacing w:before="90" w:line="176" w:lineRule="exact"/>
        <w:ind w:left="1718"/>
        <w:rPr>
          <w:rFonts w:ascii="微软雅黑" w:hAnsi="微软雅黑" w:eastAsia="微软雅黑" w:cs="微软雅黑"/>
          <w:sz w:val="21"/>
          <w:szCs w:val="21"/>
        </w:rPr>
      </w:pPr>
      <w:r>
        <w:fldChar w:fldCharType="begin"/>
      </w:r>
      <w:r>
        <w:instrText xml:space="preserve"> HYPERLINK \l "bookmark331" </w:instrText>
      </w:r>
      <w:r>
        <w:fldChar w:fldCharType="separate"/>
      </w:r>
      <w:r>
        <w:rPr>
          <w:rFonts w:ascii="微软雅黑" w:hAnsi="微软雅黑" w:eastAsia="微软雅黑" w:cs="微软雅黑"/>
          <w:color w:val="0000FF"/>
          <w:spacing w:val="-9"/>
          <w:position w:val="-3"/>
          <w:sz w:val="21"/>
          <w:szCs w:val="21"/>
        </w:rPr>
        <w:t>10.1</w:t>
      </w:r>
      <w:r>
        <w:rPr>
          <w:rFonts w:ascii="微软雅黑" w:hAnsi="微软雅黑" w:eastAsia="微软雅黑" w:cs="微软雅黑"/>
          <w:color w:val="0000FF"/>
          <w:spacing w:val="24"/>
          <w:w w:val="101"/>
          <w:position w:val="-3"/>
          <w:sz w:val="21"/>
          <w:szCs w:val="21"/>
        </w:rPr>
        <w:t xml:space="preserve"> </w:t>
      </w:r>
      <w:r>
        <w:rPr>
          <w:rFonts w:ascii="微软雅黑" w:hAnsi="微软雅黑" w:eastAsia="微软雅黑" w:cs="微软雅黑"/>
          <w:color w:val="0000FF"/>
          <w:spacing w:val="-9"/>
          <w:position w:val="-3"/>
          <w:sz w:val="21"/>
          <w:szCs w:val="21"/>
        </w:rPr>
        <w:t>BIOS</w:t>
      </w:r>
      <w:r>
        <w:rPr>
          <w:rFonts w:ascii="微软雅黑" w:hAnsi="微软雅黑" w:eastAsia="微软雅黑" w:cs="微软雅黑"/>
          <w:color w:val="0000FF"/>
          <w:spacing w:val="-9"/>
          <w:position w:val="-3"/>
          <w:sz w:val="21"/>
          <w:szCs w:val="21"/>
        </w:rPr>
        <w:fldChar w:fldCharType="end"/>
      </w:r>
    </w:p>
    <w:p>
      <w:pPr>
        <w:spacing w:before="233" w:line="179" w:lineRule="exact"/>
        <w:ind w:left="1718"/>
        <w:rPr>
          <w:rFonts w:ascii="微软雅黑" w:hAnsi="微软雅黑" w:eastAsia="微软雅黑" w:cs="微软雅黑"/>
          <w:sz w:val="21"/>
          <w:szCs w:val="21"/>
        </w:rPr>
      </w:pPr>
      <w:r>
        <w:fldChar w:fldCharType="begin"/>
      </w:r>
      <w:r>
        <w:instrText xml:space="preserve"> HYPERLINK \l "bookmark332" </w:instrText>
      </w:r>
      <w:r>
        <w:fldChar w:fldCharType="separate"/>
      </w:r>
      <w:r>
        <w:rPr>
          <w:rFonts w:ascii="微软雅黑" w:hAnsi="微软雅黑" w:eastAsia="微软雅黑" w:cs="微软雅黑"/>
          <w:color w:val="0000FF"/>
          <w:spacing w:val="-9"/>
          <w:position w:val="-3"/>
          <w:sz w:val="21"/>
          <w:szCs w:val="21"/>
        </w:rPr>
        <w:t>10.2</w:t>
      </w:r>
      <w:r>
        <w:rPr>
          <w:rFonts w:ascii="微软雅黑" w:hAnsi="微软雅黑" w:eastAsia="微软雅黑" w:cs="微软雅黑"/>
          <w:color w:val="0000FF"/>
          <w:spacing w:val="17"/>
          <w:w w:val="101"/>
          <w:position w:val="-3"/>
          <w:sz w:val="21"/>
          <w:szCs w:val="21"/>
        </w:rPr>
        <w:t xml:space="preserve"> </w:t>
      </w:r>
      <w:r>
        <w:rPr>
          <w:rFonts w:ascii="微软雅黑" w:hAnsi="微软雅黑" w:eastAsia="微软雅黑" w:cs="微软雅黑"/>
          <w:color w:val="0000FF"/>
          <w:spacing w:val="-9"/>
          <w:position w:val="-3"/>
          <w:sz w:val="21"/>
          <w:szCs w:val="21"/>
        </w:rPr>
        <w:t>iBMC</w:t>
      </w:r>
      <w:r>
        <w:rPr>
          <w:rFonts w:ascii="微软雅黑" w:hAnsi="微软雅黑" w:eastAsia="微软雅黑" w:cs="微软雅黑"/>
          <w:color w:val="0000FF"/>
          <w:spacing w:val="-9"/>
          <w:position w:val="-3"/>
          <w:sz w:val="21"/>
          <w:szCs w:val="21"/>
        </w:rPr>
        <w:fldChar w:fldCharType="end"/>
      </w:r>
    </w:p>
    <w:p>
      <w:pPr>
        <w:spacing w:before="234" w:line="167" w:lineRule="auto"/>
        <w:ind w:left="1718"/>
        <w:rPr>
          <w:rFonts w:ascii="微软雅黑" w:hAnsi="微软雅黑" w:eastAsia="微软雅黑" w:cs="微软雅黑"/>
          <w:sz w:val="21"/>
          <w:szCs w:val="21"/>
        </w:rPr>
      </w:pPr>
      <w:r>
        <w:fldChar w:fldCharType="begin"/>
      </w:r>
      <w:r>
        <w:instrText xml:space="preserve"> HYPERLINK \l "bookmark333" </w:instrText>
      </w:r>
      <w:r>
        <w:fldChar w:fldCharType="separate"/>
      </w:r>
      <w:r>
        <w:rPr>
          <w:rFonts w:ascii="微软雅黑" w:hAnsi="微软雅黑" w:eastAsia="微软雅黑" w:cs="微软雅黑"/>
          <w:color w:val="0000FF"/>
          <w:spacing w:val="-8"/>
          <w:sz w:val="21"/>
          <w:szCs w:val="21"/>
        </w:rPr>
        <w:t>10.3</w:t>
      </w:r>
      <w:r>
        <w:rPr>
          <w:rFonts w:ascii="微软雅黑" w:hAnsi="微软雅黑" w:eastAsia="微软雅黑" w:cs="微软雅黑"/>
          <w:color w:val="0000FF"/>
          <w:spacing w:val="17"/>
          <w:w w:val="101"/>
          <w:sz w:val="21"/>
          <w:szCs w:val="21"/>
        </w:rPr>
        <w:t xml:space="preserve"> </w:t>
      </w:r>
      <w:r>
        <w:rPr>
          <w:rFonts w:ascii="微软雅黑" w:hAnsi="微软雅黑" w:eastAsia="微软雅黑" w:cs="微软雅黑"/>
          <w:color w:val="0000FF"/>
          <w:spacing w:val="-8"/>
          <w:sz w:val="21"/>
          <w:szCs w:val="21"/>
        </w:rPr>
        <w:t>iRM</w:t>
      </w:r>
      <w:r>
        <w:rPr>
          <w:rFonts w:ascii="微软雅黑" w:hAnsi="微软雅黑" w:eastAsia="微软雅黑" w:cs="微软雅黑"/>
          <w:color w:val="0000FF"/>
          <w:spacing w:val="-8"/>
          <w:sz w:val="21"/>
          <w:szCs w:val="21"/>
        </w:rPr>
        <w:fldChar w:fldCharType="end"/>
      </w:r>
    </w:p>
    <w:p>
      <w:pPr>
        <w:pStyle w:val="2"/>
        <w:spacing w:line="310" w:lineRule="auto"/>
      </w:pPr>
    </w:p>
    <w:p>
      <w:pPr>
        <w:spacing w:before="119" w:line="176" w:lineRule="auto"/>
        <w:ind w:left="22"/>
        <w:rPr>
          <w:rFonts w:ascii="Nirmala UI" w:hAnsi="Nirmala UI" w:eastAsia="Nirmala UI" w:cs="Nirmala UI"/>
          <w:sz w:val="36"/>
          <w:szCs w:val="36"/>
        </w:rPr>
      </w:pPr>
      <w:r>
        <w:rPr>
          <w:rFonts w:ascii="Nirmala UI" w:hAnsi="Nirmala UI" w:eastAsia="Nirmala UI" w:cs="Nirmala UI"/>
          <w:b/>
          <w:bCs/>
          <w:spacing w:val="-6"/>
          <w:sz w:val="36"/>
          <w:szCs w:val="36"/>
        </w:rPr>
        <w:t>10.1</w:t>
      </w:r>
      <w:r>
        <w:rPr>
          <w:rFonts w:ascii="Nirmala UI" w:hAnsi="Nirmala UI" w:eastAsia="Nirmala UI" w:cs="Nirmala UI"/>
          <w:b/>
          <w:bCs/>
          <w:spacing w:val="49"/>
          <w:sz w:val="36"/>
          <w:szCs w:val="36"/>
        </w:rPr>
        <w:t xml:space="preserve"> </w:t>
      </w:r>
      <w:r>
        <w:rPr>
          <w:rFonts w:ascii="Nirmala UI" w:hAnsi="Nirmala UI" w:eastAsia="Nirmala UI" w:cs="Nirmala UI"/>
          <w:b/>
          <w:bCs/>
          <w:spacing w:val="-6"/>
          <w:sz w:val="36"/>
          <w:szCs w:val="36"/>
        </w:rPr>
        <w:t>BIOS</w:t>
      </w:r>
    </w:p>
    <w:p>
      <w:pPr>
        <w:spacing w:before="176" w:line="181" w:lineRule="auto"/>
        <w:ind w:left="1705" w:right="112"/>
        <w:rPr>
          <w:rFonts w:ascii="微软雅黑" w:hAnsi="微软雅黑" w:eastAsia="微软雅黑" w:cs="微软雅黑"/>
          <w:sz w:val="21"/>
          <w:szCs w:val="21"/>
        </w:rPr>
      </w:pPr>
      <w:r>
        <w:rPr>
          <w:rFonts w:ascii="微软雅黑" w:hAnsi="微软雅黑" w:eastAsia="微软雅黑" w:cs="微软雅黑"/>
          <w:spacing w:val="-4"/>
          <w:sz w:val="21"/>
          <w:szCs w:val="21"/>
        </w:rPr>
        <w:t>基本输入输出系统BIOS（Basic</w:t>
      </w:r>
      <w:r>
        <w:rPr>
          <w:rFonts w:ascii="微软雅黑" w:hAnsi="微软雅黑" w:eastAsia="微软雅黑" w:cs="微软雅黑"/>
          <w:spacing w:val="36"/>
          <w:sz w:val="21"/>
          <w:szCs w:val="21"/>
        </w:rPr>
        <w:t xml:space="preserve"> </w:t>
      </w:r>
      <w:r>
        <w:rPr>
          <w:rFonts w:ascii="微软雅黑" w:hAnsi="微软雅黑" w:eastAsia="微软雅黑" w:cs="微软雅黑"/>
          <w:spacing w:val="-4"/>
          <w:sz w:val="21"/>
          <w:szCs w:val="21"/>
        </w:rPr>
        <w:t>Input Output System）是加载在计算机硬件系统上的</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最基本的软件代码。BIOS是在操作系统O</w:t>
      </w:r>
      <w:r>
        <w:rPr>
          <w:rFonts w:ascii="微软雅黑" w:hAnsi="微软雅黑" w:eastAsia="微软雅黑" w:cs="微软雅黑"/>
          <w:spacing w:val="-4"/>
          <w:sz w:val="21"/>
          <w:szCs w:val="21"/>
        </w:rPr>
        <w:t>S（Operating System）之下的底层运行程   序，</w:t>
      </w:r>
      <w:r>
        <w:rPr>
          <w:rFonts w:ascii="微软雅黑" w:hAnsi="微软雅黑" w:eastAsia="微软雅黑" w:cs="微软雅黑"/>
          <w:spacing w:val="27"/>
          <w:sz w:val="21"/>
          <w:szCs w:val="21"/>
        </w:rPr>
        <w:t xml:space="preserve"> </w:t>
      </w:r>
      <w:r>
        <w:rPr>
          <w:rFonts w:ascii="微软雅黑" w:hAnsi="微软雅黑" w:eastAsia="微软雅黑" w:cs="微软雅黑"/>
          <w:spacing w:val="-4"/>
          <w:sz w:val="21"/>
          <w:szCs w:val="21"/>
        </w:rPr>
        <w:t>BIOS是计算机硬件和OS之间的抽象层，用来设置硬件，为OS运</w:t>
      </w:r>
      <w:r>
        <w:rPr>
          <w:rFonts w:ascii="微软雅黑" w:hAnsi="微软雅黑" w:eastAsia="微软雅黑" w:cs="微软雅黑"/>
          <w:spacing w:val="-5"/>
          <w:sz w:val="21"/>
          <w:szCs w:val="21"/>
        </w:rPr>
        <w:t>行做准备。</w:t>
      </w:r>
    </w:p>
    <w:p>
      <w:pPr>
        <w:spacing w:before="101" w:line="176" w:lineRule="auto"/>
        <w:ind w:left="1705" w:right="135" w:firstLine="15"/>
        <w:rPr>
          <w:rFonts w:ascii="微软雅黑" w:hAnsi="微软雅黑" w:eastAsia="微软雅黑" w:cs="微软雅黑"/>
          <w:sz w:val="21"/>
          <w:szCs w:val="21"/>
        </w:rPr>
      </w:pPr>
      <w:r>
        <w:rPr>
          <w:rFonts w:ascii="微软雅黑" w:hAnsi="微软雅黑" w:eastAsia="微软雅黑" w:cs="微软雅黑"/>
          <w:spacing w:val="-2"/>
          <w:sz w:val="21"/>
          <w:szCs w:val="21"/>
        </w:rPr>
        <w:t>BIOS主要功能是上电、自检和检测输入输出</w:t>
      </w:r>
      <w:r>
        <w:rPr>
          <w:rFonts w:ascii="微软雅黑" w:hAnsi="微软雅黑" w:eastAsia="微软雅黑" w:cs="微软雅黑"/>
          <w:spacing w:val="-3"/>
          <w:sz w:val="21"/>
          <w:szCs w:val="21"/>
        </w:rPr>
        <w:t>设备和可启动设备，包括CPU/内存初始   化，硬件扫描和寻找启动设备，启动系统，目前计算节点（ Arm ）均使用SPI（Serial</w:t>
      </w:r>
      <w:r>
        <w:rPr>
          <w:rFonts w:ascii="微软雅黑" w:hAnsi="微软雅黑" w:eastAsia="微软雅黑" w:cs="微软雅黑"/>
          <w:spacing w:val="11"/>
          <w:sz w:val="21"/>
          <w:szCs w:val="21"/>
        </w:rPr>
        <w:t xml:space="preserve"> </w:t>
      </w:r>
      <w:r>
        <w:rPr>
          <w:rFonts w:ascii="微软雅黑" w:hAnsi="微软雅黑" w:eastAsia="微软雅黑" w:cs="微软雅黑"/>
          <w:spacing w:val="-5"/>
          <w:sz w:val="21"/>
          <w:szCs w:val="21"/>
        </w:rPr>
        <w:t>Peripheral</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5"/>
          <w:sz w:val="21"/>
          <w:szCs w:val="21"/>
        </w:rPr>
        <w:t>Interface）Flash存储BIOS代码。</w:t>
      </w:r>
    </w:p>
    <w:p>
      <w:pPr>
        <w:spacing w:before="126" w:line="187" w:lineRule="auto"/>
        <w:ind w:left="1713" w:right="94" w:hanging="7"/>
        <w:rPr>
          <w:rFonts w:ascii="微软雅黑" w:hAnsi="微软雅黑" w:eastAsia="微软雅黑" w:cs="微软雅黑"/>
          <w:sz w:val="21"/>
          <w:szCs w:val="21"/>
        </w:rPr>
      </w:pPr>
      <w:r>
        <w:rPr>
          <w:rFonts w:ascii="微软雅黑" w:hAnsi="微软雅黑" w:eastAsia="微软雅黑" w:cs="微软雅黑"/>
          <w:spacing w:val="-4"/>
          <w:sz w:val="21"/>
          <w:szCs w:val="21"/>
        </w:rPr>
        <w:t>计算节点（ Arm</w:t>
      </w:r>
      <w:r>
        <w:rPr>
          <w:rFonts w:ascii="微软雅黑" w:hAnsi="微软雅黑" w:eastAsia="微软雅黑" w:cs="微软雅黑"/>
          <w:spacing w:val="-17"/>
          <w:sz w:val="21"/>
          <w:szCs w:val="21"/>
        </w:rPr>
        <w:t xml:space="preserve"> </w:t>
      </w:r>
      <w:r>
        <w:rPr>
          <w:rFonts w:ascii="微软雅黑" w:hAnsi="微软雅黑" w:eastAsia="微软雅黑" w:cs="微软雅黑"/>
          <w:spacing w:val="-4"/>
          <w:sz w:val="21"/>
          <w:szCs w:val="21"/>
        </w:rPr>
        <w:t>）的BIOS是具有自主知识产权和专利的BIOS产品，具有</w:t>
      </w:r>
      <w:r>
        <w:rPr>
          <w:rFonts w:ascii="微软雅黑" w:hAnsi="微软雅黑" w:eastAsia="微软雅黑" w:cs="微软雅黑"/>
          <w:spacing w:val="-5"/>
          <w:sz w:val="21"/>
          <w:szCs w:val="21"/>
        </w:rPr>
        <w:t>可定制化和丰</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富的带外、带内配置功能和丰富的可扩展性等特点。</w:t>
      </w:r>
    </w:p>
    <w:p>
      <w:pPr>
        <w:spacing w:before="101" w:line="202" w:lineRule="auto"/>
        <w:ind w:left="1706"/>
        <w:rPr>
          <w:rFonts w:ascii="微软雅黑" w:hAnsi="微软雅黑" w:eastAsia="微软雅黑" w:cs="微软雅黑"/>
          <w:sz w:val="21"/>
          <w:szCs w:val="21"/>
        </w:rPr>
      </w:pPr>
      <w:r>
        <w:rPr>
          <w:rFonts w:ascii="微软雅黑" w:hAnsi="微软雅黑" w:eastAsia="微软雅黑" w:cs="微软雅黑"/>
          <w:spacing w:val="-7"/>
          <w:sz w:val="21"/>
          <w:szCs w:val="21"/>
        </w:rPr>
        <w:t>计算节点（ Arm</w:t>
      </w:r>
      <w:r>
        <w:rPr>
          <w:rFonts w:ascii="微软雅黑" w:hAnsi="微软雅黑" w:eastAsia="微软雅黑" w:cs="微软雅黑"/>
          <w:spacing w:val="-1"/>
          <w:sz w:val="21"/>
          <w:szCs w:val="21"/>
        </w:rPr>
        <w:t xml:space="preserve"> </w:t>
      </w:r>
      <w:r>
        <w:rPr>
          <w:rFonts w:ascii="微软雅黑" w:hAnsi="微软雅黑" w:eastAsia="微软雅黑" w:cs="微软雅黑"/>
          <w:spacing w:val="-7"/>
          <w:sz w:val="21"/>
          <w:szCs w:val="21"/>
        </w:rPr>
        <w:t>）BIOS支持UEFI</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2.6规范版本和ACPI</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6.1规范。</w:t>
      </w:r>
    </w:p>
    <w:p>
      <w:pPr>
        <w:spacing w:before="109" w:line="187" w:lineRule="auto"/>
        <w:ind w:left="1720" w:right="338" w:hanging="14"/>
        <w:rPr>
          <w:rFonts w:ascii="微软雅黑" w:hAnsi="微软雅黑" w:eastAsia="微软雅黑" w:cs="微软雅黑"/>
          <w:sz w:val="21"/>
          <w:szCs w:val="21"/>
        </w:rPr>
      </w:pPr>
      <w:r>
        <w:rPr>
          <w:rFonts w:ascii="微软雅黑" w:hAnsi="微软雅黑" w:eastAsia="微软雅黑" w:cs="微软雅黑"/>
          <w:spacing w:val="-6"/>
          <w:sz w:val="21"/>
          <w:szCs w:val="21"/>
        </w:rPr>
        <w:t>计算节点（ Arm</w:t>
      </w:r>
      <w:r>
        <w:rPr>
          <w:rFonts w:ascii="微软雅黑" w:hAnsi="微软雅黑" w:eastAsia="微软雅黑" w:cs="微软雅黑"/>
          <w:spacing w:val="-5"/>
          <w:sz w:val="21"/>
          <w:szCs w:val="21"/>
        </w:rPr>
        <w:t xml:space="preserve"> </w:t>
      </w:r>
      <w:r>
        <w:rPr>
          <w:rFonts w:ascii="微软雅黑" w:hAnsi="微软雅黑" w:eastAsia="微软雅黑" w:cs="微软雅黑"/>
          <w:spacing w:val="-6"/>
          <w:sz w:val="21"/>
          <w:szCs w:val="21"/>
        </w:rPr>
        <w:t>）以Insyde的Codebase为基础开发的，具有自主知识产权和专利的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BIOS产品，具有可定制化和丰富的带外、带</w:t>
      </w:r>
      <w:r>
        <w:rPr>
          <w:rFonts w:ascii="微软雅黑" w:hAnsi="微软雅黑" w:eastAsia="微软雅黑" w:cs="微软雅黑"/>
          <w:spacing w:val="-2"/>
          <w:sz w:val="21"/>
          <w:szCs w:val="21"/>
        </w:rPr>
        <w:t>内配置功能和丰富的可扩展性等特点。</w:t>
      </w:r>
    </w:p>
    <w:p>
      <w:pPr>
        <w:spacing w:before="67" w:line="198" w:lineRule="auto"/>
        <w:ind w:left="1706" w:right="636" w:firstLine="1"/>
        <w:rPr>
          <w:rFonts w:ascii="微软雅黑" w:hAnsi="微软雅黑" w:eastAsia="微软雅黑" w:cs="微软雅黑"/>
          <w:sz w:val="21"/>
          <w:szCs w:val="21"/>
        </w:rPr>
      </w:pPr>
      <w:r>
        <w:rPr>
          <w:rFonts w:ascii="微软雅黑" w:hAnsi="微软雅黑" w:eastAsia="微软雅黑" w:cs="微软雅黑"/>
          <w:spacing w:val="-1"/>
          <w:sz w:val="21"/>
          <w:szCs w:val="21"/>
        </w:rPr>
        <w:t>关于BIOS的更多信息，请参见《</w:t>
      </w:r>
      <w:r>
        <w:fldChar w:fldCharType="begin"/>
      </w:r>
      <w:r>
        <w:instrText xml:space="preserve"> HYPERLINK "https://support.huawei.com/enterprise/zh/doc/EDOC1100220443?idPath=23710424%7C251366513%7C22892968%7C252309113%7C254184911" </w:instrText>
      </w:r>
      <w:r>
        <w:fldChar w:fldCharType="separate"/>
      </w:r>
      <w:r>
        <w:rPr>
          <w:rFonts w:ascii="Nirmala UI" w:hAnsi="Nirmala UI" w:eastAsia="Nirmala UI" w:cs="Nirmala UI"/>
          <w:b/>
          <w:bCs/>
          <w:color w:val="0000FF"/>
          <w:spacing w:val="-1"/>
          <w:sz w:val="21"/>
          <w:szCs w:val="21"/>
        </w:rPr>
        <w:t>Atlas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服务器</w:t>
      </w:r>
      <w:r>
        <w:rPr>
          <w:rFonts w:ascii="微软雅黑" w:hAnsi="微软雅黑" w:eastAsia="微软雅黑" w:cs="微软雅黑"/>
          <w:color w:val="0000FF"/>
          <w:spacing w:val="34"/>
          <w:w w:val="101"/>
          <w:sz w:val="21"/>
          <w:szCs w:val="21"/>
        </w:rPr>
        <w:t xml:space="preserve"> </w:t>
      </w:r>
      <w:r>
        <w:rPr>
          <w:rFonts w:ascii="Nirmala UI" w:hAnsi="Nirmala UI" w:eastAsia="Nirmala UI" w:cs="Nirmala UI"/>
          <w:b/>
          <w:bCs/>
          <w:color w:val="0000FF"/>
          <w:spacing w:val="-1"/>
          <w:sz w:val="21"/>
          <w:szCs w:val="21"/>
        </w:rPr>
        <w:t>BIOS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参数参考</w:t>
      </w:r>
      <w:r>
        <w:rPr>
          <w:rFonts w:ascii="微软雅黑" w:hAnsi="微软雅黑" w:eastAsia="微软雅黑" w:cs="微软雅黑"/>
          <w:color w:val="0000FF"/>
          <w:spacing w:val="26"/>
          <w:w w:val="101"/>
          <w:sz w:val="21"/>
          <w:szCs w:val="21"/>
        </w:rPr>
        <w:t xml:space="preserve"> </w:t>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鲲鹏</w:t>
      </w:r>
      <w:r>
        <w:rPr>
          <w:rFonts w:ascii="Nirmala UI" w:hAnsi="Nirmala UI" w:eastAsia="Nirmala UI" w:cs="Nirmala UI"/>
          <w:b/>
          <w:bCs/>
          <w:color w:val="0000FF"/>
          <w:spacing w:val="-1"/>
          <w:sz w:val="21"/>
          <w:szCs w:val="21"/>
        </w:rPr>
        <w:t>920</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处理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"https://support.huawei.com/enterprise/zh/doc/EDOC1100220443?idPath=23710424%7C251366513%7C22892968%7C252309113%7C254184911"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器</w:t>
      </w:r>
      <w:r>
        <w:rPr>
          <w:rFonts w:ascii="Nirmala UI" w:hAnsi="Nirmala UI" w:eastAsia="Nirmala UI" w:cs="Nirmala UI"/>
          <w:b/>
          <w:bCs/>
          <w:color w:val="0000FF"/>
          <w:spacing w:val="1"/>
          <w:sz w:val="21"/>
          <w:szCs w:val="21"/>
        </w:rPr>
        <w:t>)</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220</w:t>
      </w:r>
    </w:p>
    <w:p>
      <w:pPr>
        <w:spacing w:line="202" w:lineRule="auto"/>
        <w:rPr>
          <w:rFonts w:ascii="微软雅黑" w:hAnsi="微软雅黑" w:eastAsia="微软雅黑" w:cs="微软雅黑"/>
          <w:sz w:val="20"/>
          <w:szCs w:val="20"/>
        </w:rPr>
        <w:sectPr>
          <w:headerReference r:id="rId24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95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32" name="IM 1532"/>
            <wp:cNvGraphicFramePr/>
            <a:graphic xmlns:a="http://schemas.openxmlformats.org/drawingml/2006/main">
              <a:graphicData uri="http://schemas.openxmlformats.org/drawingml/2006/picture">
                <pic:pic xmlns:pic="http://schemas.openxmlformats.org/drawingml/2006/picture">
                  <pic:nvPicPr>
                    <pic:cNvPr id="1532" name="IM 1532"/>
                    <pic:cNvPicPr/>
                  </pic:nvPicPr>
                  <pic:blipFill>
                    <a:blip r:embed="rId281"/>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10-1</w:t>
      </w:r>
      <w:r>
        <w:rPr>
          <w:rFonts w:ascii="Nirmala UI" w:hAnsi="Nirmala UI" w:eastAsia="Nirmala UI" w:cs="Nirmala UI"/>
          <w:b/>
          <w:bCs/>
          <w:spacing w:val="38"/>
          <w:sz w:val="21"/>
          <w:szCs w:val="21"/>
        </w:rPr>
        <w:t xml:space="preserve"> </w:t>
      </w:r>
      <w:r>
        <w:rPr>
          <w:rFonts w:ascii="微软雅黑" w:hAnsi="微软雅黑" w:eastAsia="微软雅黑" w:cs="微软雅黑"/>
          <w:spacing w:val="-5"/>
          <w:sz w:val="21"/>
          <w:szCs w:val="21"/>
        </w:rPr>
        <w:t>BIOS 在系统中的位置</w:t>
      </w:r>
    </w:p>
    <w:p>
      <w:pPr>
        <w:spacing w:before="29" w:line="4170" w:lineRule="exact"/>
        <w:ind w:firstLine="1700"/>
      </w:pPr>
      <w:r>
        <w:rPr>
          <w:position w:val="-83"/>
        </w:rPr>
        <w:drawing>
          <wp:inline distT="0" distB="0" distL="0" distR="0">
            <wp:extent cx="4464685" cy="2647950"/>
            <wp:effectExtent l="0" t="0" r="0" b="0"/>
            <wp:docPr id="1534" name="IM 1534"/>
            <wp:cNvGraphicFramePr/>
            <a:graphic xmlns:a="http://schemas.openxmlformats.org/drawingml/2006/main">
              <a:graphicData uri="http://schemas.openxmlformats.org/drawingml/2006/picture">
                <pic:pic xmlns:pic="http://schemas.openxmlformats.org/drawingml/2006/picture">
                  <pic:nvPicPr>
                    <pic:cNvPr id="1534" name="IM 1534"/>
                    <pic:cNvPicPr/>
                  </pic:nvPicPr>
                  <pic:blipFill>
                    <a:blip r:embed="rId661"/>
                    <a:stretch>
                      <a:fillRect/>
                    </a:stretch>
                  </pic:blipFill>
                  <pic:spPr>
                    <a:xfrm>
                      <a:off x="0" y="0"/>
                      <a:ext cx="4465118" cy="2647950"/>
                    </a:xfrm>
                    <a:prstGeom prst="rect">
                      <a:avLst/>
                    </a:prstGeom>
                  </pic:spPr>
                </pic:pic>
              </a:graphicData>
            </a:graphic>
          </wp:inline>
        </w:drawing>
      </w:r>
    </w:p>
    <w:p>
      <w:pPr>
        <w:pStyle w:val="2"/>
        <w:spacing w:line="393" w:lineRule="auto"/>
      </w:pPr>
    </w:p>
    <w:p>
      <w:pPr>
        <w:spacing w:before="120" w:line="182" w:lineRule="auto"/>
        <w:ind w:left="21"/>
        <w:outlineLvl w:val="1"/>
        <w:rPr>
          <w:rFonts w:ascii="Nirmala UI" w:hAnsi="Nirmala UI" w:eastAsia="Nirmala UI" w:cs="Nirmala UI"/>
          <w:sz w:val="36"/>
          <w:szCs w:val="36"/>
        </w:rPr>
      </w:pPr>
      <w:bookmarkStart w:id="270" w:name="bookmark126"/>
      <w:bookmarkEnd w:id="270"/>
      <w:bookmarkStart w:id="271" w:name="bookmark332"/>
      <w:bookmarkEnd w:id="271"/>
      <w:r>
        <w:rPr>
          <w:rFonts w:ascii="Nirmala UI" w:hAnsi="Nirmala UI" w:eastAsia="Nirmala UI" w:cs="Nirmala UI"/>
          <w:b/>
          <w:bCs/>
          <w:spacing w:val="-7"/>
          <w:sz w:val="36"/>
          <w:szCs w:val="36"/>
        </w:rPr>
        <w:t>10.2</w:t>
      </w:r>
      <w:r>
        <w:rPr>
          <w:rFonts w:ascii="Nirmala UI" w:hAnsi="Nirmala UI" w:eastAsia="Nirmala UI" w:cs="Nirmala UI"/>
          <w:b/>
          <w:bCs/>
          <w:spacing w:val="40"/>
          <w:sz w:val="36"/>
          <w:szCs w:val="36"/>
        </w:rPr>
        <w:t xml:space="preserve"> </w:t>
      </w:r>
      <w:r>
        <w:rPr>
          <w:rFonts w:ascii="Nirmala UI" w:hAnsi="Nirmala UI" w:eastAsia="Nirmala UI" w:cs="Nirmala UI"/>
          <w:b/>
          <w:bCs/>
          <w:spacing w:val="-7"/>
          <w:sz w:val="36"/>
          <w:szCs w:val="36"/>
        </w:rPr>
        <w:t>iBMC</w:t>
      </w:r>
    </w:p>
    <w:p>
      <w:pPr>
        <w:spacing w:before="162" w:line="202" w:lineRule="auto"/>
        <w:ind w:left="1715"/>
        <w:rPr>
          <w:rFonts w:ascii="微软雅黑" w:hAnsi="微软雅黑" w:eastAsia="微软雅黑" w:cs="微软雅黑"/>
          <w:sz w:val="21"/>
          <w:szCs w:val="21"/>
        </w:rPr>
      </w:pPr>
      <w:r>
        <w:rPr>
          <w:rFonts w:ascii="微软雅黑" w:hAnsi="微软雅黑" w:eastAsia="微软雅黑" w:cs="微软雅黑"/>
          <w:spacing w:val="-3"/>
          <w:sz w:val="21"/>
          <w:szCs w:val="21"/>
        </w:rPr>
        <w:t>iBMC智能管理系统（以下简称iBMC）提供了丰富的管理功能。</w:t>
      </w:r>
    </w:p>
    <w:p>
      <w:pPr>
        <w:spacing w:before="10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丰富的管理接口</w:t>
      </w:r>
    </w:p>
    <w:p>
      <w:pPr>
        <w:spacing w:before="1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提供以下标准接口，满足多种方式的系统集成需求。</w:t>
      </w:r>
    </w:p>
    <w:p>
      <w:pPr>
        <w:spacing w:before="27" w:line="178" w:lineRule="auto"/>
        <w:ind w:left="2136"/>
        <w:rPr>
          <w:rFonts w:ascii="微软雅黑" w:hAnsi="微软雅黑" w:eastAsia="微软雅黑" w:cs="微软雅黑"/>
          <w:sz w:val="21"/>
          <w:szCs w:val="21"/>
        </w:rPr>
      </w:pPr>
      <w:r>
        <w:rPr>
          <w:rFonts w:ascii="微软雅黑" w:hAnsi="微软雅黑" w:eastAsia="微软雅黑" w:cs="微软雅黑"/>
          <w:spacing w:val="-10"/>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10"/>
          <w:sz w:val="21"/>
          <w:szCs w:val="21"/>
        </w:rPr>
        <w:t>DCMI</w:t>
      </w:r>
      <w:r>
        <w:rPr>
          <w:rFonts w:ascii="微软雅黑" w:hAnsi="微软雅黑" w:eastAsia="微软雅黑" w:cs="微软雅黑"/>
          <w:spacing w:val="21"/>
          <w:w w:val="101"/>
          <w:sz w:val="21"/>
          <w:szCs w:val="21"/>
        </w:rPr>
        <w:t xml:space="preserve"> </w:t>
      </w:r>
      <w:r>
        <w:rPr>
          <w:rFonts w:ascii="微软雅黑" w:hAnsi="微软雅黑" w:eastAsia="微软雅黑" w:cs="微软雅黑"/>
          <w:spacing w:val="-10"/>
          <w:sz w:val="21"/>
          <w:szCs w:val="21"/>
        </w:rPr>
        <w:t>1.5接口</w:t>
      </w:r>
    </w:p>
    <w:p>
      <w:pPr>
        <w:spacing w:before="57" w:line="185" w:lineRule="auto"/>
        <w:ind w:left="2136"/>
        <w:rPr>
          <w:rFonts w:ascii="微软雅黑" w:hAnsi="微软雅黑" w:eastAsia="微软雅黑" w:cs="微软雅黑"/>
          <w:sz w:val="21"/>
          <w:szCs w:val="21"/>
        </w:rPr>
      </w:pPr>
      <w:r>
        <w:rPr>
          <w:rFonts w:ascii="微软雅黑" w:hAnsi="微软雅黑" w:eastAsia="微软雅黑" w:cs="微软雅黑"/>
          <w:spacing w:val="-9"/>
          <w:sz w:val="21"/>
          <w:szCs w:val="21"/>
        </w:rPr>
        <w:t>–</w:t>
      </w:r>
      <w:r>
        <w:rPr>
          <w:rFonts w:ascii="微软雅黑" w:hAnsi="微软雅黑" w:eastAsia="微软雅黑" w:cs="微软雅黑"/>
          <w:spacing w:val="8"/>
          <w:sz w:val="21"/>
          <w:szCs w:val="21"/>
        </w:rPr>
        <w:t xml:space="preserve">     </w:t>
      </w:r>
      <w:r>
        <w:rPr>
          <w:rFonts w:ascii="微软雅黑" w:hAnsi="微软雅黑" w:eastAsia="微软雅黑" w:cs="微软雅黑"/>
          <w:spacing w:val="-9"/>
          <w:sz w:val="21"/>
          <w:szCs w:val="21"/>
        </w:rPr>
        <w:t>IPMI</w:t>
      </w:r>
      <w:r>
        <w:rPr>
          <w:rFonts w:ascii="微软雅黑" w:hAnsi="微软雅黑" w:eastAsia="微软雅黑" w:cs="微软雅黑"/>
          <w:spacing w:val="22"/>
          <w:sz w:val="21"/>
          <w:szCs w:val="21"/>
        </w:rPr>
        <w:t xml:space="preserve"> </w:t>
      </w:r>
      <w:r>
        <w:rPr>
          <w:rFonts w:ascii="微软雅黑" w:hAnsi="微软雅黑" w:eastAsia="微软雅黑" w:cs="微软雅黑"/>
          <w:spacing w:val="-9"/>
          <w:sz w:val="21"/>
          <w:szCs w:val="21"/>
        </w:rPr>
        <w:t>1.5/IPMI</w:t>
      </w:r>
      <w:r>
        <w:rPr>
          <w:rFonts w:ascii="微软雅黑" w:hAnsi="微软雅黑" w:eastAsia="微软雅黑" w:cs="微软雅黑"/>
          <w:spacing w:val="13"/>
          <w:sz w:val="21"/>
          <w:szCs w:val="21"/>
        </w:rPr>
        <w:t xml:space="preserve"> </w:t>
      </w:r>
      <w:r>
        <w:rPr>
          <w:rFonts w:ascii="微软雅黑" w:hAnsi="微软雅黑" w:eastAsia="微软雅黑" w:cs="微软雅黑"/>
          <w:spacing w:val="-9"/>
          <w:sz w:val="21"/>
          <w:szCs w:val="21"/>
        </w:rPr>
        <w:t>2.0接口</w:t>
      </w:r>
    </w:p>
    <w:p>
      <w:pPr>
        <w:spacing w:before="34"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命令行接口</w:t>
      </w:r>
    </w:p>
    <w:p>
      <w:pPr>
        <w:spacing w:before="29" w:line="178" w:lineRule="auto"/>
        <w:ind w:left="2136"/>
        <w:rPr>
          <w:rFonts w:ascii="微软雅黑" w:hAnsi="微软雅黑" w:eastAsia="微软雅黑" w:cs="微软雅黑"/>
          <w:sz w:val="21"/>
          <w:szCs w:val="21"/>
        </w:rPr>
      </w:pPr>
      <w:r>
        <w:rPr>
          <w:rFonts w:ascii="微软雅黑" w:hAnsi="微软雅黑" w:eastAsia="微软雅黑" w:cs="微软雅黑"/>
          <w:spacing w:val="-9"/>
          <w:sz w:val="21"/>
          <w:szCs w:val="21"/>
        </w:rPr>
        <w:t>–</w:t>
      </w:r>
      <w:r>
        <w:rPr>
          <w:rFonts w:ascii="微软雅黑" w:hAnsi="微软雅黑" w:eastAsia="微软雅黑" w:cs="微软雅黑"/>
          <w:spacing w:val="6"/>
          <w:sz w:val="21"/>
          <w:szCs w:val="21"/>
        </w:rPr>
        <w:t xml:space="preserve">     </w:t>
      </w:r>
      <w:r>
        <w:rPr>
          <w:rFonts w:ascii="微软雅黑" w:hAnsi="微软雅黑" w:eastAsia="微软雅黑" w:cs="微软雅黑"/>
          <w:spacing w:val="-9"/>
          <w:sz w:val="21"/>
          <w:szCs w:val="21"/>
        </w:rPr>
        <w:t>Redfish接口</w:t>
      </w:r>
    </w:p>
    <w:p>
      <w:pPr>
        <w:spacing w:before="43" w:line="191"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     超文本传输安全协议（HTTPS</w:t>
      </w:r>
      <w:r>
        <w:rPr>
          <w:rFonts w:ascii="微软雅黑" w:hAnsi="微软雅黑" w:eastAsia="微软雅黑" w:cs="微软雅黑"/>
          <w:spacing w:val="-23"/>
          <w:sz w:val="21"/>
          <w:szCs w:val="21"/>
        </w:rPr>
        <w:t xml:space="preserve"> </w:t>
      </w:r>
      <w:r>
        <w:rPr>
          <w:rFonts w:ascii="微软雅黑" w:hAnsi="微软雅黑" w:eastAsia="微软雅黑" w:cs="微软雅黑"/>
          <w:spacing w:val="-5"/>
          <w:sz w:val="21"/>
          <w:szCs w:val="21"/>
        </w:rPr>
        <w:t>，Hyperte</w:t>
      </w:r>
      <w:r>
        <w:rPr>
          <w:rFonts w:ascii="微软雅黑" w:hAnsi="微软雅黑" w:eastAsia="微软雅黑" w:cs="微软雅黑"/>
          <w:spacing w:val="-6"/>
          <w:sz w:val="21"/>
          <w:szCs w:val="21"/>
        </w:rPr>
        <w:t>xt Transfer</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Protocol</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Secure）</w:t>
      </w:r>
    </w:p>
    <w:p>
      <w:pPr>
        <w:spacing w:before="38" w:line="191"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     简单网络管理协议（SNMP</w:t>
      </w:r>
      <w:r>
        <w:rPr>
          <w:rFonts w:ascii="微软雅黑" w:hAnsi="微软雅黑" w:eastAsia="微软雅黑" w:cs="微软雅黑"/>
          <w:spacing w:val="-23"/>
          <w:sz w:val="21"/>
          <w:szCs w:val="21"/>
        </w:rPr>
        <w:t xml:space="preserve"> </w:t>
      </w:r>
      <w:r>
        <w:rPr>
          <w:rFonts w:ascii="微软雅黑" w:hAnsi="微软雅黑" w:eastAsia="微软雅黑" w:cs="微软雅黑"/>
          <w:spacing w:val="-6"/>
          <w:sz w:val="21"/>
          <w:szCs w:val="21"/>
        </w:rPr>
        <w:t>，Simple</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6"/>
          <w:sz w:val="21"/>
          <w:szCs w:val="21"/>
        </w:rPr>
        <w:t>Net</w:t>
      </w:r>
      <w:r>
        <w:rPr>
          <w:rFonts w:ascii="微软雅黑" w:hAnsi="微软雅黑" w:eastAsia="微软雅黑" w:cs="微软雅黑"/>
          <w:spacing w:val="-7"/>
          <w:sz w:val="21"/>
          <w:szCs w:val="21"/>
        </w:rPr>
        <w:t>work</w:t>
      </w:r>
      <w:r>
        <w:rPr>
          <w:rFonts w:ascii="微软雅黑" w:hAnsi="微软雅黑" w:eastAsia="微软雅黑" w:cs="微软雅黑"/>
          <w:spacing w:val="24"/>
          <w:sz w:val="21"/>
          <w:szCs w:val="21"/>
        </w:rPr>
        <w:t xml:space="preserve"> </w:t>
      </w:r>
      <w:r>
        <w:rPr>
          <w:rFonts w:ascii="微软雅黑" w:hAnsi="微软雅黑" w:eastAsia="微软雅黑" w:cs="微软雅黑"/>
          <w:spacing w:val="-7"/>
          <w:sz w:val="21"/>
          <w:szCs w:val="21"/>
        </w:rPr>
        <w:t>Management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7"/>
          <w:sz w:val="21"/>
          <w:szCs w:val="21"/>
        </w:rPr>
        <w:t>Protocol）</w:t>
      </w:r>
    </w:p>
    <w:p>
      <w:pPr>
        <w:spacing w:before="54"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故障监控与诊断</w:t>
      </w:r>
    </w:p>
    <w:p>
      <w:pPr>
        <w:spacing w:before="14" w:line="207" w:lineRule="auto"/>
        <w:ind w:left="2132"/>
        <w:rPr>
          <w:rFonts w:ascii="微软雅黑" w:hAnsi="微软雅黑" w:eastAsia="微软雅黑" w:cs="微软雅黑"/>
          <w:sz w:val="21"/>
          <w:szCs w:val="21"/>
        </w:rPr>
      </w:pPr>
      <w:r>
        <w:rPr>
          <w:rFonts w:ascii="微软雅黑" w:hAnsi="微软雅黑" w:eastAsia="微软雅黑" w:cs="微软雅黑"/>
          <w:spacing w:val="-2"/>
          <w:sz w:val="21"/>
          <w:szCs w:val="21"/>
        </w:rPr>
        <w:t>可提前发现并解决问题，保障设备7*24小时高可靠运行。</w:t>
      </w:r>
    </w:p>
    <w:p>
      <w:pPr>
        <w:spacing w:before="15"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系统崩溃时临终截屏与录像功能，使得分析系统崩溃原因不再无处下手。</w:t>
      </w:r>
    </w:p>
    <w:p>
      <w:pPr>
        <w:spacing w:before="14"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屏幕快照和屏幕录像，让定时巡检、操作过程记录及审计变得简单轻松。</w:t>
      </w:r>
    </w:p>
    <w:p>
      <w:pPr>
        <w:spacing w:before="15" w:line="187" w:lineRule="auto"/>
        <w:ind w:left="2564" w:right="285" w:hanging="428"/>
        <w:rPr>
          <w:rFonts w:ascii="微软雅黑" w:hAnsi="微软雅黑" w:eastAsia="微软雅黑" w:cs="微软雅黑"/>
          <w:sz w:val="21"/>
          <w:szCs w:val="21"/>
        </w:rPr>
      </w:pPr>
      <w:r>
        <w:rPr>
          <w:rFonts w:ascii="微软雅黑" w:hAnsi="微软雅黑" w:eastAsia="微软雅黑" w:cs="微软雅黑"/>
          <w:spacing w:val="-4"/>
          <w:sz w:val="21"/>
          <w:szCs w:val="21"/>
        </w:rPr>
        <w:t>–     FDM（Fault</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4"/>
          <w:sz w:val="21"/>
          <w:szCs w:val="21"/>
        </w:rPr>
        <w:t>Diagnose</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4"/>
          <w:sz w:val="21"/>
          <w:szCs w:val="21"/>
        </w:rPr>
        <w:t>Management）功能</w:t>
      </w:r>
      <w:r>
        <w:rPr>
          <w:rFonts w:ascii="微软雅黑" w:hAnsi="微软雅黑" w:eastAsia="微软雅黑" w:cs="微软雅黑"/>
          <w:spacing w:val="-5"/>
          <w:sz w:val="21"/>
          <w:szCs w:val="21"/>
        </w:rPr>
        <w:t>，支持基于部件的精准故障诊</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断，方便部件故障定位和更换。</w:t>
      </w:r>
    </w:p>
    <w:p>
      <w:pPr>
        <w:spacing w:before="15" w:line="187" w:lineRule="auto"/>
        <w:ind w:left="2556" w:right="190" w:hanging="420"/>
        <w:rPr>
          <w:rFonts w:ascii="微软雅黑" w:hAnsi="微软雅黑" w:eastAsia="微软雅黑" w:cs="微软雅黑"/>
          <w:sz w:val="21"/>
          <w:szCs w:val="21"/>
        </w:rPr>
      </w:pPr>
      <w:r>
        <w:rPr>
          <w:rFonts w:ascii="微软雅黑" w:hAnsi="微软雅黑" w:eastAsia="微软雅黑" w:cs="微软雅黑"/>
          <w:spacing w:val="-2"/>
          <w:sz w:val="21"/>
          <w:szCs w:val="21"/>
        </w:rPr>
        <w:t>–     支持Syslog报文、Trap报文、电子邮件上报告警，</w:t>
      </w:r>
      <w:r>
        <w:rPr>
          <w:rFonts w:ascii="微软雅黑" w:hAnsi="微软雅黑" w:eastAsia="微软雅黑" w:cs="微软雅黑"/>
          <w:spacing w:val="-3"/>
          <w:sz w:val="21"/>
          <w:szCs w:val="21"/>
        </w:rPr>
        <w:t>方便上层网管收集服务器</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故障信息。</w:t>
      </w:r>
    </w:p>
    <w:p>
      <w:pPr>
        <w:spacing w:before="3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安全管理手段</w:t>
      </w:r>
    </w:p>
    <w:p>
      <w:pPr>
        <w:spacing w:before="14" w:line="187" w:lineRule="auto"/>
        <w:ind w:left="2557" w:right="156" w:hanging="421"/>
        <w:rPr>
          <w:rFonts w:ascii="微软雅黑" w:hAnsi="微软雅黑" w:eastAsia="微软雅黑" w:cs="微软雅黑"/>
          <w:sz w:val="21"/>
          <w:szCs w:val="21"/>
        </w:rPr>
      </w:pPr>
      <w:r>
        <w:rPr>
          <w:rFonts w:ascii="微软雅黑" w:hAnsi="微软雅黑" w:eastAsia="微软雅黑" w:cs="微软雅黑"/>
          <w:sz w:val="21"/>
          <w:szCs w:val="21"/>
        </w:rPr>
        <w:t>–     通过软件镜像备份，提高系统的安全性，即使当前</w:t>
      </w:r>
      <w:r>
        <w:rPr>
          <w:rFonts w:ascii="微软雅黑" w:hAnsi="微软雅黑" w:eastAsia="微软雅黑" w:cs="微软雅黑"/>
          <w:spacing w:val="-1"/>
          <w:sz w:val="21"/>
          <w:szCs w:val="21"/>
        </w:rPr>
        <w:t>运行的软件完全崩溃，也</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可以从备份镜像启动。</w:t>
      </w:r>
    </w:p>
    <w:p>
      <w:pPr>
        <w:spacing w:before="14"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多样化的用户安全控制接口，保证用户登录安全性。</w:t>
      </w:r>
    </w:p>
    <w:p>
      <w:pPr>
        <w:spacing w:before="15"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支持多种证书的导入替换，保证数据传输的安全性。</w:t>
      </w:r>
    </w:p>
    <w:p>
      <w:pPr>
        <w:spacing w:before="30" w:line="194"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系统维护接口</w:t>
      </w:r>
    </w:p>
    <w:p>
      <w:pPr>
        <w:spacing w:before="3" w:line="198" w:lineRule="auto"/>
        <w:ind w:left="2563" w:right="131" w:hanging="427"/>
        <w:rPr>
          <w:rFonts w:ascii="微软雅黑" w:hAnsi="微软雅黑" w:eastAsia="微软雅黑" w:cs="微软雅黑"/>
          <w:sz w:val="21"/>
          <w:szCs w:val="21"/>
        </w:rPr>
      </w:pPr>
      <w:r>
        <w:rPr>
          <w:rFonts w:ascii="微软雅黑" w:hAnsi="微软雅黑" w:eastAsia="微软雅黑" w:cs="微软雅黑"/>
          <w:spacing w:val="-4"/>
          <w:sz w:val="21"/>
          <w:szCs w:val="21"/>
        </w:rPr>
        <w:t>–     支持虚拟KVM（Keyboar</w:t>
      </w:r>
      <w:r>
        <w:rPr>
          <w:rFonts w:ascii="微软雅黑" w:hAnsi="微软雅黑" w:eastAsia="微软雅黑" w:cs="微软雅黑"/>
          <w:spacing w:val="-5"/>
          <w:sz w:val="21"/>
          <w:szCs w:val="21"/>
        </w:rPr>
        <w:t>d, Video, and</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Mouse）和虚拟媒体功能，提供方便</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的远程维护手段。</w:t>
      </w:r>
    </w:p>
    <w:p>
      <w:pPr>
        <w:spacing w:before="290"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221</w:t>
      </w:r>
    </w:p>
    <w:p>
      <w:pPr>
        <w:spacing w:line="202" w:lineRule="auto"/>
        <w:rPr>
          <w:rFonts w:ascii="微软雅黑" w:hAnsi="微软雅黑" w:eastAsia="微软雅黑" w:cs="微软雅黑"/>
          <w:sz w:val="20"/>
          <w:szCs w:val="20"/>
        </w:rPr>
        <w:sectPr>
          <w:headerReference r:id="rId245" w:type="default"/>
          <w:pgSz w:w="11906" w:h="16838"/>
          <w:pgMar w:top="1360" w:right="1133" w:bottom="400" w:left="1133" w:header="874" w:footer="0" w:gutter="0"/>
          <w:cols w:space="720" w:num="1"/>
        </w:sectPr>
      </w:pPr>
    </w:p>
    <w:p>
      <w:pPr>
        <w:pStyle w:val="2"/>
        <w:spacing w:line="254" w:lineRule="auto"/>
      </w:pPr>
      <w:r>
        <w:drawing>
          <wp:anchor distT="0" distB="0" distL="0" distR="0" simplePos="0" relativeHeight="251896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38" name="IM 1538"/>
            <wp:cNvGraphicFramePr/>
            <a:graphic xmlns:a="http://schemas.openxmlformats.org/drawingml/2006/main">
              <a:graphicData uri="http://schemas.openxmlformats.org/drawingml/2006/picture">
                <pic:pic xmlns:pic="http://schemas.openxmlformats.org/drawingml/2006/picture">
                  <pic:nvPicPr>
                    <pic:cNvPr id="1538" name="IM 1538"/>
                    <pic:cNvPicPr/>
                  </pic:nvPicPr>
                  <pic:blipFill>
                    <a:blip r:embed="rId281"/>
                    <a:stretch>
                      <a:fillRect/>
                    </a:stretch>
                  </pic:blipFill>
                  <pic:spPr>
                    <a:xfrm>
                      <a:off x="0" y="0"/>
                      <a:ext cx="6119999" cy="6350"/>
                    </a:xfrm>
                    <a:prstGeom prst="rect">
                      <a:avLst/>
                    </a:prstGeom>
                  </pic:spPr>
                </pic:pic>
              </a:graphicData>
            </a:graphic>
          </wp:anchor>
        </w:drawing>
      </w:r>
    </w:p>
    <w:p>
      <w:pPr>
        <w:spacing w:before="90" w:line="187" w:lineRule="auto"/>
        <w:ind w:left="2555" w:right="43" w:hanging="419"/>
        <w:rPr>
          <w:rFonts w:ascii="微软雅黑" w:hAnsi="微软雅黑" w:eastAsia="微软雅黑" w:cs="微软雅黑"/>
          <w:sz w:val="21"/>
          <w:szCs w:val="21"/>
        </w:rPr>
      </w:pPr>
      <w:r>
        <w:rPr>
          <w:rFonts w:ascii="微软雅黑" w:hAnsi="微软雅黑" w:eastAsia="微软雅黑" w:cs="微软雅黑"/>
          <w:spacing w:val="-3"/>
          <w:sz w:val="21"/>
          <w:szCs w:val="21"/>
        </w:rPr>
        <w:t>–     通过Smart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3"/>
          <w:sz w:val="21"/>
          <w:szCs w:val="21"/>
        </w:rPr>
        <w:t>Provisioning实现了免光盘安装操作系统、升级等功能，为用户提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供更便捷的操作接口。</w:t>
      </w:r>
    </w:p>
    <w:p>
      <w:pPr>
        <w:spacing w:before="35"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多样化的网络协议</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支持NTP</w:t>
      </w:r>
      <w:r>
        <w:rPr>
          <w:rFonts w:ascii="微软雅黑" w:hAnsi="微软雅黑" w:eastAsia="微软雅黑" w:cs="微软雅黑"/>
          <w:spacing w:val="-7"/>
          <w:sz w:val="21"/>
          <w:szCs w:val="21"/>
        </w:rPr>
        <w:t xml:space="preserve"> </w:t>
      </w:r>
      <w:r>
        <w:rPr>
          <w:rFonts w:ascii="微软雅黑" w:hAnsi="微软雅黑" w:eastAsia="微软雅黑" w:cs="微软雅黑"/>
          <w:spacing w:val="-3"/>
          <w:sz w:val="21"/>
          <w:szCs w:val="21"/>
        </w:rPr>
        <w:t>，提升设备时间配置能力，用于同步网络时间。</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支持域管理和目录服务，简化服务器管理网络。</w:t>
      </w:r>
    </w:p>
    <w:p>
      <w:pPr>
        <w:spacing w:before="48" w:line="179"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智能电源管理</w:t>
      </w:r>
    </w:p>
    <w:p>
      <w:pPr>
        <w:spacing w:before="5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功率封顶技术助您轻松提高部署密度。</w:t>
      </w:r>
    </w:p>
    <w:p>
      <w:pPr>
        <w:spacing w:before="23"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动态节能技术助您有效降低运营费用。</w:t>
      </w:r>
    </w:p>
    <w:p>
      <w:pPr>
        <w:spacing w:before="49" w:line="179"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许可证管理</w:t>
      </w:r>
    </w:p>
    <w:p>
      <w:pPr>
        <w:spacing w:before="51" w:line="214" w:lineRule="auto"/>
        <w:ind w:left="2139" w:right="1770" w:hanging="9"/>
        <w:rPr>
          <w:rFonts w:ascii="微软雅黑" w:hAnsi="微软雅黑" w:eastAsia="微软雅黑" w:cs="微软雅黑"/>
          <w:sz w:val="21"/>
          <w:szCs w:val="21"/>
        </w:rPr>
      </w:pPr>
      <w:r>
        <w:rPr>
          <w:rFonts w:ascii="微软雅黑" w:hAnsi="微软雅黑" w:eastAsia="微软雅黑" w:cs="微软雅黑"/>
          <w:spacing w:val="-2"/>
          <w:sz w:val="21"/>
          <w:szCs w:val="21"/>
        </w:rPr>
        <w:t>通过管理许可证，可实现以授权方式使用iBMC高级版的特性。</w:t>
      </w:r>
      <w:r>
        <w:rPr>
          <w:rFonts w:ascii="微软雅黑" w:hAnsi="微软雅黑" w:eastAsia="微软雅黑" w:cs="微软雅黑"/>
          <w:spacing w:val="10"/>
          <w:sz w:val="21"/>
          <w:szCs w:val="21"/>
        </w:rPr>
        <w:t xml:space="preserve"> </w:t>
      </w:r>
      <w:r>
        <w:rPr>
          <w:rFonts w:ascii="微软雅黑" w:hAnsi="微软雅黑" w:eastAsia="微软雅黑" w:cs="微软雅黑"/>
          <w:spacing w:val="-4"/>
          <w:sz w:val="21"/>
          <w:szCs w:val="21"/>
        </w:rPr>
        <w:t>iBMC高级版较标准版提供更多的高级特性，例如：</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通过Redfish实现OS部署。</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通过Redfish收集智能诊断的原始数据。</w:t>
      </w:r>
    </w:p>
    <w:p>
      <w:pPr>
        <w:spacing w:before="103"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关于iBMC的详细信息，请参见《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1"/>
          <w:sz w:val="21"/>
          <w:szCs w:val="21"/>
        </w:rPr>
        <w:t xml:space="preserve">iBMC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1"/>
          <w:sz w:val="21"/>
          <w:szCs w:val="21"/>
        </w:rPr>
        <w:t>》。</w:t>
      </w:r>
    </w:p>
    <w:p>
      <w:pPr>
        <w:pStyle w:val="2"/>
        <w:spacing w:line="272" w:lineRule="auto"/>
      </w:pPr>
    </w:p>
    <w:p>
      <w:pPr>
        <w:spacing w:before="120" w:line="182" w:lineRule="auto"/>
        <w:ind w:left="22"/>
        <w:outlineLvl w:val="1"/>
        <w:rPr>
          <w:rFonts w:ascii="Nirmala UI" w:hAnsi="Nirmala UI" w:eastAsia="Nirmala UI" w:cs="Nirmala UI"/>
          <w:sz w:val="36"/>
          <w:szCs w:val="36"/>
        </w:rPr>
      </w:pPr>
      <w:bookmarkStart w:id="272" w:name="bookmark333"/>
      <w:bookmarkEnd w:id="272"/>
      <w:bookmarkStart w:id="273" w:name="bookmark127"/>
      <w:bookmarkEnd w:id="273"/>
      <w:r>
        <w:rPr>
          <w:rFonts w:ascii="Nirmala UI" w:hAnsi="Nirmala UI" w:eastAsia="Nirmala UI" w:cs="Nirmala UI"/>
          <w:b/>
          <w:bCs/>
          <w:spacing w:val="-7"/>
          <w:sz w:val="36"/>
          <w:szCs w:val="36"/>
        </w:rPr>
        <w:t>10.3</w:t>
      </w:r>
      <w:r>
        <w:rPr>
          <w:rFonts w:ascii="Nirmala UI" w:hAnsi="Nirmala UI" w:eastAsia="Nirmala UI" w:cs="Nirmala UI"/>
          <w:b/>
          <w:bCs/>
          <w:spacing w:val="37"/>
          <w:sz w:val="36"/>
          <w:szCs w:val="36"/>
        </w:rPr>
        <w:t xml:space="preserve"> </w:t>
      </w:r>
      <w:r>
        <w:rPr>
          <w:rFonts w:ascii="Nirmala UI" w:hAnsi="Nirmala UI" w:eastAsia="Nirmala UI" w:cs="Nirmala UI"/>
          <w:b/>
          <w:bCs/>
          <w:spacing w:val="-7"/>
          <w:sz w:val="36"/>
          <w:szCs w:val="36"/>
        </w:rPr>
        <w:t>iRM</w:t>
      </w:r>
    </w:p>
    <w:p>
      <w:pPr>
        <w:spacing w:before="180" w:line="172" w:lineRule="auto"/>
        <w:ind w:left="1704" w:right="6" w:firstLine="2"/>
        <w:rPr>
          <w:rFonts w:ascii="微软雅黑" w:hAnsi="微软雅黑" w:eastAsia="微软雅黑" w:cs="微软雅黑"/>
          <w:sz w:val="21"/>
          <w:szCs w:val="21"/>
        </w:rPr>
      </w:pPr>
      <w:r>
        <w:rPr>
          <w:rFonts w:ascii="微软雅黑" w:hAnsi="微软雅黑" w:eastAsia="微软雅黑" w:cs="微软雅黑"/>
          <w:spacing w:val="-1"/>
          <w:sz w:val="21"/>
          <w:szCs w:val="21"/>
        </w:rPr>
        <w:t>智能机柜管理系统iRM（以下简称为机柜管理系统</w:t>
      </w:r>
      <w:r>
        <w:rPr>
          <w:rFonts w:ascii="微软雅黑" w:hAnsi="微软雅黑" w:eastAsia="微软雅黑" w:cs="微软雅黑"/>
          <w:spacing w:val="1"/>
          <w:sz w:val="21"/>
          <w:szCs w:val="21"/>
        </w:rPr>
        <w:t>），</w:t>
      </w:r>
      <w:r>
        <w:rPr>
          <w:rFonts w:ascii="微软雅黑" w:hAnsi="微软雅黑" w:eastAsia="微软雅黑" w:cs="微软雅黑"/>
          <w:spacing w:val="-1"/>
          <w:sz w:val="21"/>
          <w:szCs w:val="21"/>
        </w:rPr>
        <w:t>为服务器资产信息录入、资产跟</w:t>
      </w:r>
      <w:r>
        <w:rPr>
          <w:rFonts w:ascii="微软雅黑" w:hAnsi="微软雅黑" w:eastAsia="微软雅黑" w:cs="微软雅黑"/>
          <w:sz w:val="21"/>
          <w:szCs w:val="21"/>
        </w:rPr>
        <w:t xml:space="preserve"> 踪、资产维护、资产盘点、资产信息收集等需求提供智能化的管理</w:t>
      </w:r>
      <w:r>
        <w:rPr>
          <w:rFonts w:ascii="微软雅黑" w:hAnsi="微软雅黑" w:eastAsia="微软雅黑" w:cs="微软雅黑"/>
          <w:spacing w:val="-1"/>
          <w:sz w:val="21"/>
          <w:szCs w:val="21"/>
        </w:rPr>
        <w:t xml:space="preserve">接口。相较传统的   </w:t>
      </w:r>
      <w:r>
        <w:rPr>
          <w:rFonts w:ascii="微软雅黑" w:hAnsi="微软雅黑" w:eastAsia="微软雅黑" w:cs="微软雅黑"/>
          <w:sz w:val="21"/>
          <w:szCs w:val="21"/>
        </w:rPr>
        <w:t>依赖人工盘点的资产管理方法，机柜管理系统可提供更准确、便捷</w:t>
      </w:r>
      <w:r>
        <w:rPr>
          <w:rFonts w:ascii="微软雅黑" w:hAnsi="微软雅黑" w:eastAsia="微软雅黑" w:cs="微软雅黑"/>
          <w:spacing w:val="-1"/>
          <w:sz w:val="21"/>
          <w:szCs w:val="21"/>
        </w:rPr>
        <w:t xml:space="preserve">的服务，实现资产   </w:t>
      </w:r>
      <w:r>
        <w:rPr>
          <w:rFonts w:ascii="微软雅黑" w:hAnsi="微软雅黑" w:eastAsia="微软雅黑" w:cs="微软雅黑"/>
          <w:spacing w:val="-2"/>
          <w:sz w:val="21"/>
          <w:szCs w:val="21"/>
        </w:rPr>
        <w:t>管理的自动化、智能化。</w:t>
      </w:r>
    </w:p>
    <w:p>
      <w:pPr>
        <w:spacing w:before="132" w:line="168" w:lineRule="auto"/>
        <w:ind w:left="1715"/>
        <w:rPr>
          <w:rFonts w:ascii="微软雅黑" w:hAnsi="微软雅黑" w:eastAsia="微软雅黑" w:cs="微软雅黑"/>
          <w:sz w:val="21"/>
          <w:szCs w:val="21"/>
        </w:rPr>
      </w:pPr>
      <w:r>
        <w:rPr>
          <w:rFonts w:ascii="微软雅黑" w:hAnsi="微软雅黑" w:eastAsia="微软雅黑" w:cs="微软雅黑"/>
          <w:spacing w:val="-3"/>
          <w:sz w:val="21"/>
          <w:szCs w:val="21"/>
        </w:rPr>
        <w:t>iRM作为智能机柜管理系统的核心软件，集成在资产管理盒中，提供了Web</w:t>
      </w:r>
      <w:r>
        <w:rPr>
          <w:rFonts w:ascii="微软雅黑" w:hAnsi="微软雅黑" w:eastAsia="微软雅黑" w:cs="微软雅黑"/>
          <w:spacing w:val="-29"/>
          <w:sz w:val="21"/>
          <w:szCs w:val="21"/>
        </w:rPr>
        <w:t xml:space="preserve"> </w:t>
      </w:r>
      <w:r>
        <w:rPr>
          <w:rFonts w:ascii="微软雅黑" w:hAnsi="微软雅黑" w:eastAsia="微软雅黑" w:cs="微软雅黑"/>
          <w:spacing w:val="-3"/>
          <w:sz w:val="21"/>
          <w:szCs w:val="21"/>
        </w:rPr>
        <w:t>、CLI、</w:t>
      </w:r>
    </w:p>
    <w:p>
      <w:pPr>
        <w:spacing w:before="1" w:line="177" w:lineRule="auto"/>
        <w:ind w:left="1705" w:right="128" w:firstLine="4"/>
        <w:rPr>
          <w:rFonts w:ascii="微软雅黑" w:hAnsi="微软雅黑" w:eastAsia="微软雅黑" w:cs="微软雅黑"/>
          <w:sz w:val="21"/>
          <w:szCs w:val="21"/>
        </w:rPr>
      </w:pPr>
      <w:r>
        <w:rPr>
          <w:rFonts w:ascii="微软雅黑" w:hAnsi="微软雅黑" w:eastAsia="微软雅黑" w:cs="微软雅黑"/>
          <w:spacing w:val="-4"/>
          <w:sz w:val="21"/>
          <w:szCs w:val="21"/>
        </w:rPr>
        <w:t>SNMP</w:t>
      </w:r>
      <w:r>
        <w:rPr>
          <w:rFonts w:ascii="微软雅黑" w:hAnsi="微软雅黑" w:eastAsia="微软雅黑" w:cs="微软雅黑"/>
          <w:spacing w:val="-31"/>
          <w:sz w:val="21"/>
          <w:szCs w:val="21"/>
        </w:rPr>
        <w:t xml:space="preserve"> </w:t>
      </w:r>
      <w:r>
        <w:rPr>
          <w:rFonts w:ascii="微软雅黑" w:hAnsi="微软雅黑" w:eastAsia="微软雅黑" w:cs="微软雅黑"/>
          <w:spacing w:val="-4"/>
          <w:sz w:val="21"/>
          <w:szCs w:val="21"/>
        </w:rPr>
        <w:t>、IPMI</w:t>
      </w:r>
      <w:r>
        <w:rPr>
          <w:rFonts w:ascii="微软雅黑" w:hAnsi="微软雅黑" w:eastAsia="微软雅黑" w:cs="微软雅黑"/>
          <w:spacing w:val="-31"/>
          <w:sz w:val="21"/>
          <w:szCs w:val="21"/>
        </w:rPr>
        <w:t xml:space="preserve"> </w:t>
      </w:r>
      <w:r>
        <w:rPr>
          <w:rFonts w:ascii="微软雅黑" w:hAnsi="微软雅黑" w:eastAsia="微软雅黑" w:cs="微软雅黑"/>
          <w:spacing w:val="-4"/>
          <w:sz w:val="21"/>
          <w:szCs w:val="21"/>
        </w:rPr>
        <w:t>、Redfish管理接口，方便用户直接操作及第三方管理应</w:t>
      </w:r>
      <w:r>
        <w:rPr>
          <w:rFonts w:ascii="微软雅黑" w:hAnsi="微软雅黑" w:eastAsia="微软雅黑" w:cs="微软雅黑"/>
          <w:spacing w:val="-5"/>
          <w:sz w:val="21"/>
          <w:szCs w:val="21"/>
        </w:rPr>
        <w:t>用。您可以使用</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各种接口执行如下操作：</w:t>
      </w:r>
    </w:p>
    <w:p>
      <w:pPr>
        <w:spacing w:before="14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盘点机柜内服务器资产信息。</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对机柜内的电源模块等进行管理。</w:t>
      </w:r>
    </w:p>
    <w:p>
      <w:pPr>
        <w:spacing w:before="37" w:line="187" w:lineRule="auto"/>
        <w:ind w:left="2140" w:right="74" w:hanging="421"/>
        <w:rPr>
          <w:rFonts w:ascii="微软雅黑" w:hAnsi="微软雅黑" w:eastAsia="微软雅黑" w:cs="微软雅黑"/>
          <w:sz w:val="21"/>
          <w:szCs w:val="21"/>
        </w:rPr>
      </w:pPr>
      <w:r>
        <w:rPr>
          <w:rFonts w:ascii="微软雅黑" w:hAnsi="微软雅黑" w:eastAsia="微软雅黑" w:cs="微软雅黑"/>
          <w:spacing w:val="-1"/>
          <w:sz w:val="21"/>
          <w:szCs w:val="21"/>
        </w:rPr>
        <w:t>●    对iRM自身的属性进行配置，例如系统管理、维护诊断、</w:t>
      </w:r>
      <w:r>
        <w:rPr>
          <w:rFonts w:ascii="微软雅黑" w:hAnsi="微软雅黑" w:eastAsia="微软雅黑" w:cs="微软雅黑"/>
          <w:spacing w:val="-2"/>
          <w:sz w:val="21"/>
          <w:szCs w:val="21"/>
        </w:rPr>
        <w:t>用户&amp;安全、服务管理、</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iRM管理、iRM命令行、告警处理等。</w:t>
      </w:r>
    </w:p>
    <w:p>
      <w:pPr>
        <w:spacing w:before="102" w:line="188" w:lineRule="auto"/>
        <w:ind w:left="1705" w:right="16" w:firstLine="2"/>
        <w:rPr>
          <w:rFonts w:ascii="微软雅黑" w:hAnsi="微软雅黑" w:eastAsia="微软雅黑" w:cs="微软雅黑"/>
          <w:sz w:val="21"/>
          <w:szCs w:val="21"/>
        </w:rPr>
      </w:pPr>
      <w:r>
        <w:rPr>
          <w:rFonts w:ascii="微软雅黑" w:hAnsi="微软雅黑" w:eastAsia="微软雅黑" w:cs="微软雅黑"/>
          <w:spacing w:val="-1"/>
          <w:sz w:val="21"/>
          <w:szCs w:val="21"/>
        </w:rPr>
        <w:t>关于iRM的详细信息，请参见《</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管理模块</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1"/>
          <w:sz w:val="21"/>
          <w:szCs w:val="21"/>
        </w:rPr>
        <w:t xml:space="preserve">iRM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t>用户</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"https://support.huawei.com/enterprise/zh/doc/EDOC1100314939?idPath=23710424%7C251366513%7C22892968%7C252309113%7C254184911"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t>指南</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0"/>
          </w14:textOutline>
        </w:rPr>
        <w:fldChar w:fldCharType="end"/>
      </w:r>
      <w:r>
        <w:rPr>
          <w:rFonts w:ascii="微软雅黑" w:hAnsi="微软雅黑" w:eastAsia="微软雅黑" w:cs="微软雅黑"/>
          <w:spacing w:val="-3"/>
          <w:sz w:val="21"/>
          <w:szCs w:val="21"/>
        </w:rPr>
        <w:t>》。</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222</w:t>
      </w:r>
    </w:p>
    <w:p>
      <w:pPr>
        <w:spacing w:line="202" w:lineRule="auto"/>
        <w:rPr>
          <w:rFonts w:ascii="微软雅黑" w:hAnsi="微软雅黑" w:eastAsia="微软雅黑" w:cs="微软雅黑"/>
          <w:sz w:val="20"/>
          <w:szCs w:val="20"/>
        </w:rPr>
        <w:sectPr>
          <w:headerReference r:id="rId246" w:type="default"/>
          <w:pgSz w:w="11906" w:h="16838"/>
          <w:pgMar w:top="1360" w:right="1133" w:bottom="400" w:left="1133" w:header="874" w:footer="0" w:gutter="0"/>
          <w:cols w:space="720" w:num="1"/>
        </w:sectPr>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274" w:name="bookmark130"/>
      <w:bookmarkEnd w:id="274"/>
      <w:bookmarkStart w:id="275" w:name="bookmark129"/>
      <w:bookmarkEnd w:id="275"/>
      <w:bookmarkStart w:id="276" w:name="bookmark174"/>
      <w:bookmarkEnd w:id="276"/>
      <w:bookmarkStart w:id="277" w:name="bookmark193"/>
      <w:bookmarkEnd w:id="277"/>
      <w:bookmarkStart w:id="278" w:name="bookmark128"/>
      <w:bookmarkEnd w:id="278"/>
      <w:r>
        <w:rPr>
          <w:rFonts w:ascii="Nirmala UI" w:hAnsi="Nirmala UI" w:eastAsia="Nirmala UI" w:cs="Nirmala UI"/>
          <w:b/>
          <w:bCs/>
          <w:spacing w:val="-14"/>
          <w:w w:val="99"/>
          <w:sz w:val="144"/>
          <w:szCs w:val="144"/>
        </w:rPr>
        <w:t>A</w:t>
      </w:r>
      <w:r>
        <w:rPr>
          <w:rFonts w:ascii="Nirmala UI" w:hAnsi="Nirmala UI" w:eastAsia="Nirmala UI" w:cs="Nirmala UI"/>
          <w:b/>
          <w:bCs/>
          <w:spacing w:val="-226"/>
          <w:sz w:val="144"/>
          <w:szCs w:val="144"/>
        </w:rPr>
        <w:t xml:space="preserve"> </w:t>
      </w:r>
      <w:r>
        <w:rPr>
          <w:rFonts w:ascii="微软雅黑" w:hAnsi="微软雅黑" w:eastAsia="微软雅黑" w:cs="微软雅黑"/>
          <w:spacing w:val="-13"/>
          <w:w w:val="99"/>
          <w:sz w:val="44"/>
          <w:szCs w:val="44"/>
          <w14:textOutline w14:w="5587" w14:cap="flat" w14:cmpd="sng">
            <w14:solidFill>
              <w14:srgbClr w14:val="000000"/>
            </w14:solidFill>
            <w14:prstDash w14:val="solid"/>
            <w14:miter w14:val="0"/>
          </w14:textOutline>
        </w:rPr>
        <w:t>附</w:t>
      </w:r>
      <w:r>
        <w:rPr>
          <w:rFonts w:ascii="微软雅黑" w:hAnsi="微软雅黑" w:eastAsia="微软雅黑" w:cs="微软雅黑"/>
          <w:spacing w:val="-6"/>
          <w:w w:val="99"/>
          <w:sz w:val="44"/>
          <w:szCs w:val="44"/>
          <w14:textOutline w14:w="5587" w14:cap="flat" w14:cmpd="sng">
            <w14:solidFill>
              <w14:srgbClr w14:val="000000"/>
            </w14:solidFill>
            <w14:prstDash w14:val="solid"/>
            <w14:miter w14:val="0"/>
          </w14:textOutline>
        </w:rPr>
        <w:t>录</w:t>
      </w:r>
    </w:p>
    <w:p>
      <w:pPr>
        <w:spacing w:line="30" w:lineRule="exact"/>
      </w:pPr>
      <w:r>
        <w:drawing>
          <wp:inline distT="0" distB="0" distL="0" distR="0">
            <wp:extent cx="6119495" cy="19050"/>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61" w:lineRule="auto"/>
      </w:pPr>
    </w:p>
    <w:p>
      <w:pPr>
        <w:pStyle w:val="2"/>
        <w:spacing w:line="261" w:lineRule="auto"/>
      </w:pPr>
    </w:p>
    <w:p>
      <w:pPr>
        <w:pStyle w:val="2"/>
        <w:spacing w:line="262" w:lineRule="auto"/>
      </w:pPr>
    </w:p>
    <w:p>
      <w:pPr>
        <w:pStyle w:val="2"/>
        <w:spacing w:line="262" w:lineRule="auto"/>
      </w:pPr>
    </w:p>
    <w:p>
      <w:pPr>
        <w:spacing w:before="154" w:line="206" w:lineRule="auto"/>
        <w:rPr>
          <w:rFonts w:ascii="微软雅黑" w:hAnsi="微软雅黑" w:eastAsia="微软雅黑" w:cs="微软雅黑"/>
          <w:sz w:val="36"/>
          <w:szCs w:val="36"/>
        </w:rPr>
      </w:pPr>
      <w:r>
        <w:rPr>
          <w:rFonts w:ascii="Nirmala UI" w:hAnsi="Nirmala UI" w:eastAsia="Nirmala UI" w:cs="Nirmala UI"/>
          <w:b/>
          <w:bCs/>
          <w:sz w:val="36"/>
          <w:szCs w:val="36"/>
        </w:rPr>
        <w:t xml:space="preserve">A.1 </w:t>
      </w:r>
      <w:r>
        <w:rPr>
          <w:rFonts w:ascii="微软雅黑" w:hAnsi="微软雅黑" w:eastAsia="微软雅黑" w:cs="微软雅黑"/>
          <w:sz w:val="36"/>
          <w:szCs w:val="36"/>
          <w14:textOutline w14:w="4572" w14:cap="flat" w14:cmpd="sng">
            <w14:solidFill>
              <w14:srgbClr w14:val="000000"/>
            </w14:solidFill>
            <w14:prstDash w14:val="solid"/>
            <w14:miter w14:val="0"/>
          </w14:textOutline>
        </w:rPr>
        <w:t>液冷门流阻曲线</w:t>
      </w:r>
    </w:p>
    <w:p>
      <w:pPr>
        <w:spacing w:before="59" w:line="572" w:lineRule="exact"/>
        <w:ind w:left="1706"/>
        <w:rPr>
          <w:rFonts w:ascii="微软雅黑" w:hAnsi="微软雅黑" w:eastAsia="微软雅黑" w:cs="微软雅黑"/>
          <w:sz w:val="21"/>
          <w:szCs w:val="21"/>
        </w:rPr>
      </w:pPr>
      <w:r>
        <w:rPr>
          <w:rFonts w:ascii="微软雅黑" w:hAnsi="微软雅黑" w:eastAsia="微软雅黑" w:cs="微软雅黑"/>
          <w:spacing w:val="-1"/>
          <w:position w:val="26"/>
          <w:sz w:val="21"/>
          <w:szCs w:val="21"/>
        </w:rPr>
        <w:t>液冷门流阻与进水流量关系曲线如</w:t>
      </w:r>
      <w:r>
        <w:fldChar w:fldCharType="begin"/>
      </w:r>
      <w:r>
        <w:instrText xml:space="preserve"> HYPERLINK \l "bookmark128"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pacing w:val="-1"/>
          <w:position w:val="26"/>
          <w:sz w:val="21"/>
          <w:szCs w:val="21"/>
        </w:rPr>
        <w:t>A-1</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before="1" w:line="205"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 </w:t>
      </w:r>
      <w:r>
        <w:rPr>
          <w:rFonts w:ascii="微软雅黑" w:hAnsi="微软雅黑" w:eastAsia="微软雅黑" w:cs="微软雅黑"/>
          <w:spacing w:val="-2"/>
          <w:sz w:val="21"/>
          <w:szCs w:val="21"/>
        </w:rPr>
        <w:t>液冷门流阻曲线</w:t>
      </w:r>
    </w:p>
    <w:p>
      <w:pPr>
        <w:spacing w:before="39" w:line="4550" w:lineRule="exact"/>
        <w:ind w:firstLine="1700"/>
      </w:pPr>
      <w:r>
        <w:rPr>
          <w:position w:val="-90"/>
        </w:rPr>
        <w:drawing>
          <wp:inline distT="0" distB="0" distL="0" distR="0">
            <wp:extent cx="4737100" cy="2888615"/>
            <wp:effectExtent l="0" t="0" r="0" b="0"/>
            <wp:docPr id="1546" name="IM 1546"/>
            <wp:cNvGraphicFramePr/>
            <a:graphic xmlns:a="http://schemas.openxmlformats.org/drawingml/2006/main">
              <a:graphicData uri="http://schemas.openxmlformats.org/drawingml/2006/picture">
                <pic:pic xmlns:pic="http://schemas.openxmlformats.org/drawingml/2006/picture">
                  <pic:nvPicPr>
                    <pic:cNvPr id="1546" name="IM 1546"/>
                    <pic:cNvPicPr/>
                  </pic:nvPicPr>
                  <pic:blipFill>
                    <a:blip r:embed="rId662"/>
                    <a:stretch>
                      <a:fillRect/>
                    </a:stretch>
                  </pic:blipFill>
                  <pic:spPr>
                    <a:xfrm>
                      <a:off x="0" y="0"/>
                      <a:ext cx="4737100" cy="2888995"/>
                    </a:xfrm>
                    <a:prstGeom prst="rect">
                      <a:avLst/>
                    </a:prstGeom>
                  </pic:spPr>
                </pic:pic>
              </a:graphicData>
            </a:graphic>
          </wp:inline>
        </w:drawing>
      </w:r>
    </w:p>
    <w:p>
      <w:pPr>
        <w:pStyle w:val="2"/>
        <w:spacing w:line="310" w:lineRule="auto"/>
      </w:pPr>
    </w:p>
    <w:p>
      <w:pPr>
        <w:spacing w:before="155" w:line="206" w:lineRule="auto"/>
        <w:rPr>
          <w:rFonts w:ascii="微软雅黑" w:hAnsi="微软雅黑" w:eastAsia="微软雅黑" w:cs="微软雅黑"/>
          <w:sz w:val="36"/>
          <w:szCs w:val="36"/>
        </w:rPr>
      </w:pPr>
      <w:r>
        <w:rPr>
          <w:rFonts w:ascii="Nirmala UI" w:hAnsi="Nirmala UI" w:eastAsia="Nirmala UI" w:cs="Nirmala UI"/>
          <w:b/>
          <w:bCs/>
          <w:spacing w:val="-4"/>
          <w:sz w:val="36"/>
          <w:szCs w:val="36"/>
        </w:rPr>
        <w:t>A.2</w:t>
      </w:r>
      <w:r>
        <w:rPr>
          <w:rFonts w:ascii="Nirmala UI" w:hAnsi="Nirmala UI" w:eastAsia="Nirmala UI" w:cs="Nirmala UI"/>
          <w:b/>
          <w:bCs/>
          <w:spacing w:val="52"/>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0"/>
          </w14:textOutline>
        </w:rPr>
        <w:t>吊装安全注意事项</w:t>
      </w:r>
    </w:p>
    <w:p>
      <w:pPr>
        <w:spacing w:before="5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介绍安装、操作和维护设备必须遵守的吊装安全注意事项。</w:t>
      </w:r>
    </w:p>
    <w:p>
      <w:pPr>
        <w:spacing w:line="206" w:lineRule="auto"/>
        <w:rPr>
          <w:rFonts w:ascii="微软雅黑" w:hAnsi="微软雅黑" w:eastAsia="微软雅黑" w:cs="微软雅黑"/>
          <w:sz w:val="21"/>
          <w:szCs w:val="21"/>
        </w:rPr>
        <w:sectPr>
          <w:headerReference r:id="rId247" w:type="default"/>
          <w:footerReference r:id="rId248" w:type="default"/>
          <w:pgSz w:w="11906" w:h="16838"/>
          <w:pgMar w:top="1360" w:right="1133" w:bottom="1360" w:left="1133" w:header="874" w:footer="1057" w:gutter="0"/>
          <w:cols w:space="720" w:num="1"/>
        </w:sectPr>
      </w:pPr>
    </w:p>
    <w:p>
      <w:pPr>
        <w:pStyle w:val="2"/>
        <w:spacing w:line="338" w:lineRule="auto"/>
      </w:pPr>
      <w:r>
        <w:drawing>
          <wp:anchor distT="0" distB="0" distL="0" distR="0" simplePos="0" relativeHeight="251899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50" name="IM 1550"/>
            <wp:cNvGraphicFramePr/>
            <a:graphic xmlns:a="http://schemas.openxmlformats.org/drawingml/2006/main">
              <a:graphicData uri="http://schemas.openxmlformats.org/drawingml/2006/picture">
                <pic:pic xmlns:pic="http://schemas.openxmlformats.org/drawingml/2006/picture">
                  <pic:nvPicPr>
                    <pic:cNvPr id="1550" name="IM 1550"/>
                    <pic:cNvPicPr/>
                  </pic:nvPicPr>
                  <pic:blipFill>
                    <a:blip r:embed="rId281"/>
                    <a:stretch>
                      <a:fillRect/>
                    </a:stretch>
                  </pic:blipFill>
                  <pic:spPr>
                    <a:xfrm>
                      <a:off x="0" y="0"/>
                      <a:ext cx="6119999" cy="6350"/>
                    </a:xfrm>
                    <a:prstGeom prst="rect">
                      <a:avLst/>
                    </a:prstGeom>
                  </pic:spPr>
                </pic:pic>
              </a:graphicData>
            </a:graphic>
          </wp:anchor>
        </w:drawing>
      </w:r>
    </w:p>
    <w:p>
      <w:pPr>
        <w:spacing w:line="30" w:lineRule="exact"/>
        <w:ind w:firstLine="1700"/>
      </w:pPr>
      <w:r>
        <w:drawing>
          <wp:inline distT="0" distB="0" distL="0" distR="0">
            <wp:extent cx="5039995" cy="19050"/>
            <wp:effectExtent l="0" t="0" r="0" b="0"/>
            <wp:docPr id="1552" name="IM 1552"/>
            <wp:cNvGraphicFramePr/>
            <a:graphic xmlns:a="http://schemas.openxmlformats.org/drawingml/2006/main">
              <a:graphicData uri="http://schemas.openxmlformats.org/drawingml/2006/picture">
                <pic:pic xmlns:pic="http://schemas.openxmlformats.org/drawingml/2006/picture">
                  <pic:nvPicPr>
                    <pic:cNvPr id="1552" name="IM 1552"/>
                    <pic:cNvPicPr/>
                  </pic:nvPicPr>
                  <pic:blipFill>
                    <a:blip r:embed="rId34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18" o:spid="_x0000_s1118"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A621C"/>
                      <w:spacing w:val="14"/>
                      <w:position w:val="1"/>
                      <w:sz w:val="38"/>
                      <w:szCs w:val="38"/>
                    </w:rPr>
                    <w:t>△</w:t>
                  </w:r>
                  <w:r>
                    <w:rPr>
                      <w:rFonts w:ascii="微软雅黑" w:hAnsi="微软雅黑" w:eastAsia="微软雅黑" w:cs="微软雅黑"/>
                      <w:color w:val="7A62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0"/>
                      </w14:textOutline>
                    </w:rPr>
                    <w:t>注意</w:t>
                  </w:r>
                </w:p>
              </w:txbxContent>
            </v:textbox>
            <w10:wrap type="none"/>
            <w10:anchorlock/>
          </v:shape>
        </w:pict>
      </w:r>
    </w:p>
    <w:p>
      <w:pPr>
        <w:spacing w:before="180" w:line="187" w:lineRule="auto"/>
        <w:ind w:left="2000" w:right="93" w:hanging="281"/>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1"/>
          <w:sz w:val="21"/>
          <w:szCs w:val="21"/>
        </w:rPr>
        <w:t>吊装作业区四周应设置明显标志，严禁非操作人员入</w:t>
      </w:r>
      <w:r>
        <w:rPr>
          <w:rFonts w:ascii="微软雅黑" w:hAnsi="微软雅黑" w:eastAsia="微软雅黑" w:cs="微软雅黑"/>
          <w:spacing w:val="-2"/>
          <w:sz w:val="21"/>
          <w:szCs w:val="21"/>
        </w:rPr>
        <w:t>内。夜间施工必须有足够的照</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明。</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8"/>
          <w:sz w:val="21"/>
          <w:szCs w:val="21"/>
        </w:rPr>
        <w:t xml:space="preserve">  </w:t>
      </w:r>
      <w:r>
        <w:rPr>
          <w:rFonts w:ascii="微软雅黑" w:hAnsi="微软雅黑" w:eastAsia="微软雅黑" w:cs="微软雅黑"/>
          <w:spacing w:val="-3"/>
          <w:sz w:val="21"/>
          <w:szCs w:val="21"/>
        </w:rPr>
        <w:t>吊装重物时，禁止在吊臂、吊装物下方走动。</w:t>
      </w:r>
    </w:p>
    <w:p>
      <w:pPr>
        <w:spacing w:before="117" w:line="30" w:lineRule="exact"/>
        <w:ind w:firstLine="1700"/>
      </w:pPr>
      <w:r>
        <w:drawing>
          <wp:inline distT="0" distB="0" distL="0" distR="0">
            <wp:extent cx="5039995" cy="19050"/>
            <wp:effectExtent l="0" t="0" r="0" b="0"/>
            <wp:docPr id="1554" name="IM 1554"/>
            <wp:cNvGraphicFramePr/>
            <a:graphic xmlns:a="http://schemas.openxmlformats.org/drawingml/2006/main">
              <a:graphicData uri="http://schemas.openxmlformats.org/drawingml/2006/picture">
                <pic:pic xmlns:pic="http://schemas.openxmlformats.org/drawingml/2006/picture">
                  <pic:nvPicPr>
                    <pic:cNvPr id="1554" name="IM 1554"/>
                    <pic:cNvPicPr/>
                  </pic:nvPicPr>
                  <pic:blipFill>
                    <a:blip r:embed="rId375"/>
                    <a:stretch>
                      <a:fillRect/>
                    </a:stretch>
                  </pic:blipFill>
                  <pic:spPr>
                    <a:xfrm>
                      <a:off x="0" y="0"/>
                      <a:ext cx="5039999" cy="19050"/>
                    </a:xfrm>
                    <a:prstGeom prst="rect">
                      <a:avLst/>
                    </a:prstGeom>
                  </pic:spPr>
                </pic:pic>
              </a:graphicData>
            </a:graphic>
          </wp:inline>
        </w:drawing>
      </w:r>
    </w:p>
    <w:p>
      <w:pPr>
        <w:spacing w:before="220" w:line="206" w:lineRule="auto"/>
        <w:ind w:left="1719"/>
        <w:rPr>
          <w:rFonts w:ascii="微软雅黑" w:hAnsi="微软雅黑" w:eastAsia="微软雅黑" w:cs="微软雅黑"/>
          <w:sz w:val="21"/>
          <w:szCs w:val="21"/>
        </w:rPr>
      </w:pPr>
      <w:bookmarkStart w:id="279" w:name="bookmark335"/>
      <w:bookmarkEnd w:id="279"/>
      <w:r>
        <w:rPr>
          <w:rFonts w:ascii="微软雅黑" w:hAnsi="微软雅黑" w:eastAsia="微软雅黑" w:cs="微软雅黑"/>
          <w:sz w:val="21"/>
          <w:szCs w:val="21"/>
        </w:rPr>
        <w:t>●    请务必采用吊装平台方式吊装，禁止直接吊装机柜，如</w:t>
      </w:r>
      <w:r>
        <w:fldChar w:fldCharType="begin"/>
      </w:r>
      <w:r>
        <w:instrText xml:space="preserve"> HYPERLINK \l "bookmark335"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0"/>
          </w14:textOutline>
        </w:rPr>
        <w:t>图</w:t>
      </w:r>
      <w:r>
        <w:rPr>
          <w:rFonts w:ascii="Nirmala UI" w:hAnsi="Nirmala UI" w:eastAsia="Nirmala UI" w:cs="Nirmala UI"/>
          <w:b/>
          <w:bCs/>
          <w:color w:val="0000FF"/>
          <w:sz w:val="21"/>
          <w:szCs w:val="21"/>
        </w:rPr>
        <w:t>A-2</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所示。</w:t>
      </w:r>
    </w:p>
    <w:p>
      <w:pPr>
        <w:pStyle w:val="2"/>
        <w:spacing w:line="242" w:lineRule="auto"/>
      </w:pPr>
    </w:p>
    <w:p>
      <w:pPr>
        <w:spacing w:before="91" w:line="178"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A-2</w:t>
      </w:r>
      <w:r>
        <w:rPr>
          <w:rFonts w:ascii="Nirmala UI" w:hAnsi="Nirmala UI" w:eastAsia="Nirmala UI" w:cs="Nirmala UI"/>
          <w:b/>
          <w:bCs/>
          <w:spacing w:val="35"/>
          <w:sz w:val="21"/>
          <w:szCs w:val="21"/>
        </w:rPr>
        <w:t xml:space="preserve"> </w:t>
      </w:r>
      <w:r>
        <w:rPr>
          <w:rFonts w:ascii="微软雅黑" w:hAnsi="微软雅黑" w:eastAsia="微软雅黑" w:cs="微软雅黑"/>
          <w:spacing w:val="-5"/>
          <w:sz w:val="21"/>
          <w:szCs w:val="21"/>
        </w:rPr>
        <w:t>吊装重物示意</w:t>
      </w:r>
    </w:p>
    <w:p>
      <w:pPr>
        <w:spacing w:before="89" w:line="9290" w:lineRule="exact"/>
        <w:ind w:firstLine="2125"/>
      </w:pPr>
      <w:r>
        <w:rPr>
          <w:position w:val="-185"/>
        </w:rPr>
        <w:drawing>
          <wp:inline distT="0" distB="0" distL="0" distR="0">
            <wp:extent cx="4749800" cy="5898515"/>
            <wp:effectExtent l="0" t="0" r="0" b="0"/>
            <wp:docPr id="1556" name="IM 1556"/>
            <wp:cNvGraphicFramePr/>
            <a:graphic xmlns:a="http://schemas.openxmlformats.org/drawingml/2006/main">
              <a:graphicData uri="http://schemas.openxmlformats.org/drawingml/2006/picture">
                <pic:pic xmlns:pic="http://schemas.openxmlformats.org/drawingml/2006/picture">
                  <pic:nvPicPr>
                    <pic:cNvPr id="1556" name="IM 1556"/>
                    <pic:cNvPicPr/>
                  </pic:nvPicPr>
                  <pic:blipFill>
                    <a:blip r:embed="rId663"/>
                    <a:stretch>
                      <a:fillRect/>
                    </a:stretch>
                  </pic:blipFill>
                  <pic:spPr>
                    <a:xfrm>
                      <a:off x="0" y="0"/>
                      <a:ext cx="4749800" cy="5898718"/>
                    </a:xfrm>
                    <a:prstGeom prst="rect">
                      <a:avLst/>
                    </a:prstGeom>
                  </pic:spPr>
                </pic:pic>
              </a:graphicData>
            </a:graphic>
          </wp:inline>
        </w:drawing>
      </w:r>
    </w:p>
    <w:p>
      <w:pPr>
        <w:spacing w:before="179"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吊装平台承重要满足机柜重量要求。</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吊装时，在松开吊索之前，必须调平平台，确保所有受力点安全。</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不建议去栈板后吊装，否则吊起过程晃动可能导致机柜侧倾。</w:t>
      </w:r>
    </w:p>
    <w:p>
      <w:pPr>
        <w:spacing w:before="31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224</w:t>
      </w:r>
    </w:p>
    <w:p>
      <w:pPr>
        <w:spacing w:line="202" w:lineRule="auto"/>
        <w:rPr>
          <w:rFonts w:ascii="微软雅黑" w:hAnsi="微软雅黑" w:eastAsia="微软雅黑" w:cs="微软雅黑"/>
          <w:sz w:val="20"/>
          <w:szCs w:val="20"/>
        </w:rPr>
        <w:sectPr>
          <w:headerReference r:id="rId249" w:type="default"/>
          <w:footerReference r:id="rId250"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9009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60" name="IM 1560"/>
            <wp:cNvGraphicFramePr/>
            <a:graphic xmlns:a="http://schemas.openxmlformats.org/drawingml/2006/main">
              <a:graphicData uri="http://schemas.openxmlformats.org/drawingml/2006/picture">
                <pic:pic xmlns:pic="http://schemas.openxmlformats.org/drawingml/2006/picture">
                  <pic:nvPicPr>
                    <pic:cNvPr id="1560" name="IM 1560"/>
                    <pic:cNvPicPr/>
                  </pic:nvPicPr>
                  <pic:blipFill>
                    <a:blip r:embed="rId281"/>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平台需使用绳索固定，减小吊装过程中的滑动和晃动。</w:t>
      </w:r>
    </w:p>
    <w:p>
      <w:pPr>
        <w:spacing w:before="53"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建议每次吊装一台，并置于平台中间部位。</w:t>
      </w:r>
    </w:p>
    <w:p>
      <w:pPr>
        <w:spacing w:before="54" w:line="187" w:lineRule="auto"/>
        <w:ind w:left="2132" w:right="195" w:hanging="413"/>
        <w:rPr>
          <w:rFonts w:ascii="微软雅黑" w:hAnsi="微软雅黑" w:eastAsia="微软雅黑" w:cs="微软雅黑"/>
          <w:sz w:val="21"/>
          <w:szCs w:val="21"/>
        </w:rPr>
      </w:pPr>
      <w:r>
        <w:rPr>
          <w:rFonts w:ascii="微软雅黑" w:hAnsi="微软雅黑" w:eastAsia="微软雅黑" w:cs="微软雅黑"/>
          <w:sz w:val="21"/>
          <w:szCs w:val="21"/>
        </w:rPr>
        <w:t>●    进行吊装作业的人员需经过相关培训，合格后方可上岗。作业时必须穿防滑鞋、</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戴安全帽，高处作业应佩挂安全带，并应系挂可靠和严格遵守高挂低用。</w:t>
      </w:r>
    </w:p>
    <w:p>
      <w:pPr>
        <w:spacing w:before="53"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吊装工具需经检验，工具齐全且符合安全要求。</w:t>
      </w:r>
    </w:p>
    <w:p>
      <w:pPr>
        <w:spacing w:before="52" w:line="181"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使用简短的命令语句，以防误操作</w:t>
      </w:r>
      <w:r>
        <w:rPr>
          <w:rFonts w:ascii="微软雅黑" w:hAnsi="微软雅黑" w:eastAsia="微软雅黑" w:cs="微软雅黑"/>
          <w:sz w:val="21"/>
          <w:szCs w:val="21"/>
        </w:rPr>
        <w:t>。对起吊物进行移动、吊升、停止、安装时的 全过程应用旗语或通用手势信号进行指挥，信号不明不得起动，上</w:t>
      </w:r>
      <w:r>
        <w:rPr>
          <w:rFonts w:ascii="微软雅黑" w:hAnsi="微软雅黑" w:eastAsia="微软雅黑" w:cs="微软雅黑"/>
          <w:spacing w:val="-1"/>
          <w:sz w:val="21"/>
          <w:szCs w:val="21"/>
        </w:rPr>
        <w:t>下相互协调联</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系应采用对讲机。</w:t>
      </w:r>
    </w:p>
    <w:p>
      <w:pPr>
        <w:spacing w:before="345" w:line="207" w:lineRule="auto"/>
        <w:outlineLvl w:val="1"/>
        <w:rPr>
          <w:rFonts w:ascii="微软雅黑" w:hAnsi="微软雅黑" w:eastAsia="微软雅黑" w:cs="微软雅黑"/>
          <w:sz w:val="36"/>
          <w:szCs w:val="36"/>
        </w:rPr>
      </w:pPr>
      <w:bookmarkStart w:id="280" w:name="bookmark131"/>
      <w:bookmarkEnd w:id="280"/>
      <w:bookmarkStart w:id="281" w:name="bookmark255"/>
      <w:bookmarkEnd w:id="281"/>
      <w:r>
        <w:rPr>
          <w:rFonts w:ascii="Nirmala UI" w:hAnsi="Nirmala UI" w:eastAsia="Nirmala UI" w:cs="Nirmala UI"/>
          <w:b/>
          <w:bCs/>
          <w:spacing w:val="-2"/>
          <w:sz w:val="36"/>
          <w:szCs w:val="36"/>
        </w:rPr>
        <w:t>A.3</w:t>
      </w:r>
      <w:r>
        <w:rPr>
          <w:rFonts w:ascii="Nirmala UI" w:hAnsi="Nirmala UI" w:eastAsia="Nirmala UI" w:cs="Nirmala UI"/>
          <w:b/>
          <w:bCs/>
          <w:spacing w:val="46"/>
          <w:sz w:val="36"/>
          <w:szCs w:val="36"/>
        </w:rPr>
        <w:t xml:space="preserve"> </w:t>
      </w:r>
      <w:r>
        <w:rPr>
          <w:rFonts w:ascii="Nirmala UI" w:hAnsi="Nirmala UI" w:eastAsia="Nirmala UI" w:cs="Nirmala UI"/>
          <w:b/>
          <w:bCs/>
          <w:spacing w:val="-2"/>
          <w:sz w:val="36"/>
          <w:szCs w:val="36"/>
        </w:rPr>
        <w:t xml:space="preserve">ECU </w:t>
      </w:r>
      <w:r>
        <w:rPr>
          <w:rFonts w:ascii="微软雅黑" w:hAnsi="微软雅黑" w:eastAsia="微软雅黑" w:cs="微软雅黑"/>
          <w:spacing w:val="-2"/>
          <w:sz w:val="36"/>
          <w:szCs w:val="36"/>
          <w14:textOutline w14:w="4572" w14:cap="flat" w14:cmpd="sng">
            <w14:solidFill>
              <w14:srgbClr w14:val="000000"/>
            </w14:solidFill>
            <w14:prstDash w14:val="solid"/>
            <w14:miter w14:val="0"/>
          </w14:textOutline>
        </w:rPr>
        <w:t>场景手动三通球阀状态说明</w:t>
      </w:r>
    </w:p>
    <w:p>
      <w:pPr>
        <w:spacing w:before="90" w:line="177" w:lineRule="auto"/>
        <w:ind w:left="1716" w:right="220" w:firstLine="4"/>
        <w:rPr>
          <w:rFonts w:ascii="微软雅黑" w:hAnsi="微软雅黑" w:eastAsia="微软雅黑" w:cs="微软雅黑"/>
          <w:sz w:val="21"/>
          <w:szCs w:val="21"/>
        </w:rPr>
      </w:pPr>
      <w:r>
        <w:rPr>
          <w:rFonts w:ascii="微软雅黑" w:hAnsi="微软雅黑" w:eastAsia="微软雅黑" w:cs="微软雅黑"/>
          <w:spacing w:val="-2"/>
          <w:sz w:val="21"/>
          <w:szCs w:val="21"/>
        </w:rPr>
        <w:t>ECU场景共涉及4个手动三通球阀，手动三通球阀为T字形，三个点分别</w:t>
      </w:r>
      <w:r>
        <w:rPr>
          <w:rFonts w:ascii="微软雅黑" w:hAnsi="微软雅黑" w:eastAsia="微软雅黑" w:cs="微软雅黑"/>
          <w:spacing w:val="-3"/>
          <w:sz w:val="21"/>
          <w:szCs w:val="21"/>
        </w:rPr>
        <w:t>为ABC，如下</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图所示。</w:t>
      </w:r>
    </w:p>
    <w:p>
      <w:pPr>
        <w:pStyle w:val="2"/>
        <w:spacing w:line="251" w:lineRule="auto"/>
      </w:pP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A-3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手动三通球阀状态流转图</w:t>
      </w:r>
    </w:p>
    <w:p>
      <w:pPr>
        <w:spacing w:before="54" w:line="2070" w:lineRule="exact"/>
        <w:ind w:firstLine="1700"/>
      </w:pPr>
      <w:r>
        <w:rPr>
          <w:position w:val="-41"/>
        </w:rPr>
        <w:drawing>
          <wp:inline distT="0" distB="0" distL="0" distR="0">
            <wp:extent cx="5000625" cy="1314450"/>
            <wp:effectExtent l="0" t="0" r="0" b="0"/>
            <wp:docPr id="1562" name="IM 1562"/>
            <wp:cNvGraphicFramePr/>
            <a:graphic xmlns:a="http://schemas.openxmlformats.org/drawingml/2006/main">
              <a:graphicData uri="http://schemas.openxmlformats.org/drawingml/2006/picture">
                <pic:pic xmlns:pic="http://schemas.openxmlformats.org/drawingml/2006/picture">
                  <pic:nvPicPr>
                    <pic:cNvPr id="1562" name="IM 1562"/>
                    <pic:cNvPicPr/>
                  </pic:nvPicPr>
                  <pic:blipFill>
                    <a:blip r:embed="rId664"/>
                    <a:stretch>
                      <a:fillRect/>
                    </a:stretch>
                  </pic:blipFill>
                  <pic:spPr>
                    <a:xfrm>
                      <a:off x="0" y="0"/>
                      <a:ext cx="5000625" cy="1314450"/>
                    </a:xfrm>
                    <a:prstGeom prst="rect">
                      <a:avLst/>
                    </a:prstGeom>
                  </pic:spPr>
                </pic:pic>
              </a:graphicData>
            </a:graphic>
          </wp:inline>
        </w:drawing>
      </w:r>
    </w:p>
    <w:p>
      <w:pPr>
        <w:pStyle w:val="2"/>
        <w:spacing w:line="342"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A-1 </w:t>
      </w:r>
      <w:r>
        <w:rPr>
          <w:rFonts w:ascii="微软雅黑" w:hAnsi="微软雅黑" w:eastAsia="微软雅黑" w:cs="微软雅黑"/>
          <w:spacing w:val="-1"/>
          <w:sz w:val="21"/>
          <w:szCs w:val="21"/>
        </w:rPr>
        <w:t>手动三通球阀状态说明</w:t>
      </w:r>
    </w:p>
    <w:p>
      <w:pPr>
        <w:spacing w:line="18"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1770"/>
        <w:gridCol w:w="3297"/>
        <w:gridCol w:w="1779"/>
        <w:gridCol w:w="6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0" w:hRule="atLeast"/>
        </w:trPr>
        <w:tc>
          <w:tcPr>
            <w:tcW w:w="495"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0"/>
                </w14:textOutline>
              </w:rPr>
              <w:t>序</w:t>
            </w:r>
          </w:p>
          <w:p>
            <w:pPr>
              <w:pStyle w:val="9"/>
              <w:spacing w:line="173" w:lineRule="auto"/>
              <w:ind w:left="113"/>
            </w:pPr>
            <w:r>
              <w:rPr>
                <w14:textOutline w14:w="2667" w14:cap="flat" w14:cmpd="sng">
                  <w14:solidFill>
                    <w14:srgbClr w14:val="000000"/>
                  </w14:solidFill>
                  <w14:prstDash w14:val="solid"/>
                  <w14:miter w14:val="0"/>
                </w14:textOutline>
              </w:rPr>
              <w:t>号</w:t>
            </w:r>
          </w:p>
        </w:tc>
        <w:tc>
          <w:tcPr>
            <w:tcW w:w="1770" w:type="dxa"/>
            <w:shd w:val="clear" w:color="auto" w:fill="DDDDDD"/>
            <w:vAlign w:val="top"/>
          </w:tcPr>
          <w:p>
            <w:pPr>
              <w:pStyle w:val="9"/>
              <w:spacing w:before="105" w:line="178" w:lineRule="auto"/>
              <w:ind w:left="98"/>
            </w:pPr>
            <w:r>
              <w:rPr>
                <w:spacing w:val="-2"/>
                <w14:textOutline w14:w="2667" w14:cap="flat" w14:cmpd="sng">
                  <w14:solidFill>
                    <w14:srgbClr w14:val="000000"/>
                  </w14:solidFill>
                  <w14:prstDash w14:val="solid"/>
                  <w14:miter w14:val="0"/>
                </w14:textOutline>
              </w:rPr>
              <w:t>状态</w:t>
            </w:r>
          </w:p>
        </w:tc>
        <w:tc>
          <w:tcPr>
            <w:tcW w:w="3297" w:type="dxa"/>
            <w:shd w:val="clear" w:color="auto" w:fill="DDDDDD"/>
            <w:vAlign w:val="top"/>
          </w:tcPr>
          <w:p>
            <w:pPr>
              <w:pStyle w:val="9"/>
              <w:spacing w:before="92" w:line="207" w:lineRule="auto"/>
              <w:ind w:left="104"/>
            </w:pPr>
            <w:r>
              <w:rPr>
                <w:spacing w:val="-2"/>
                <w14:textOutline w14:w="2667" w14:cap="flat" w14:cmpd="sng">
                  <w14:solidFill>
                    <w14:srgbClr w14:val="000000"/>
                  </w14:solidFill>
                  <w14:prstDash w14:val="solid"/>
                  <w14:miter w14:val="0"/>
                </w14:textOutline>
              </w:rPr>
              <w:t>三通球阀说明</w:t>
            </w:r>
          </w:p>
        </w:tc>
        <w:tc>
          <w:tcPr>
            <w:tcW w:w="1779" w:type="dxa"/>
            <w:shd w:val="clear" w:color="auto" w:fill="DDDDDD"/>
            <w:vAlign w:val="top"/>
          </w:tcPr>
          <w:p>
            <w:pPr>
              <w:pStyle w:val="9"/>
              <w:spacing w:before="93" w:line="174" w:lineRule="auto"/>
              <w:ind w:left="107" w:right="191"/>
              <w:jc w:val="both"/>
            </w:pPr>
            <w:r>
              <w:rPr>
                <w:spacing w:val="-1"/>
                <w14:textOutline w14:w="2667" w14:cap="flat" w14:cmpd="sng">
                  <w14:solidFill>
                    <w14:srgbClr w14:val="000000"/>
                  </w14:solidFill>
                  <w14:prstDash w14:val="solid"/>
                  <w14:miter w14:val="0"/>
                </w14:textOutline>
              </w:rPr>
              <w:t>从上一状态切换</w:t>
            </w:r>
            <w:r>
              <w:rPr>
                <w:spacing w:val="1"/>
              </w:rPr>
              <w:t xml:space="preserve"> </w:t>
            </w:r>
            <w:r>
              <w:rPr>
                <w:spacing w:val="-1"/>
                <w14:textOutline w14:w="2667" w14:cap="flat" w14:cmpd="sng">
                  <w14:solidFill>
                    <w14:srgbClr w14:val="000000"/>
                  </w14:solidFill>
                  <w14:prstDash w14:val="solid"/>
                  <w14:miter w14:val="0"/>
                </w14:textOutline>
              </w:rPr>
              <w:t>到下一状态的动</w:t>
            </w:r>
            <w:r>
              <w:rPr>
                <w:spacing w:val="1"/>
              </w:rPr>
              <w:t xml:space="preserve"> </w:t>
            </w:r>
            <w:r>
              <w:rPr>
                <w14:textOutline w14:w="2667" w14:cap="flat" w14:cmpd="sng">
                  <w14:solidFill>
                    <w14:srgbClr w14:val="000000"/>
                  </w14:solidFill>
                  <w14:prstDash w14:val="solid"/>
                  <w14:miter w14:val="0"/>
                </w14:textOutline>
              </w:rPr>
              <w:t>作</w:t>
            </w:r>
          </w:p>
        </w:tc>
        <w:tc>
          <w:tcPr>
            <w:tcW w:w="611" w:type="dxa"/>
            <w:shd w:val="clear" w:color="auto" w:fill="DDDDDD"/>
            <w:textDirection w:val="tbRlV"/>
            <w:vAlign w:val="top"/>
          </w:tcPr>
          <w:p>
            <w:pPr>
              <w:pStyle w:val="9"/>
              <w:spacing w:before="279" w:line="179" w:lineRule="auto"/>
              <w:ind w:left="106"/>
            </w:pPr>
            <w:r>
              <w:rPr>
                <w:spacing w:val="20"/>
                <w14:textOutline w14:w="2667" w14:cap="flat" w14:cmpd="sng">
                  <w14:solidFill>
                    <w14:srgbClr w14:val="000000"/>
                  </w14:solidFill>
                  <w14:prstDash w14:val="solid"/>
                  <w14:miter w14:val="0"/>
                </w14:textOutline>
              </w:rPr>
              <w:t>水</w:t>
            </w:r>
            <w:r>
              <w:rPr>
                <w:spacing w:val="-19"/>
              </w:rPr>
              <w:t xml:space="preserve"> </w:t>
            </w:r>
            <w:r>
              <w:rPr>
                <w:spacing w:val="20"/>
                <w14:textOutline w14:w="2667" w14:cap="flat" w14:cmpd="sng">
                  <w14:solidFill>
                    <w14:srgbClr w14:val="000000"/>
                  </w14:solidFill>
                  <w14:prstDash w14:val="solid"/>
                  <w14:miter w14:val="0"/>
                </w14:textOutline>
              </w:rPr>
              <w:t>流方向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95" w:type="dxa"/>
            <w:textDirection w:val="tbRlV"/>
            <w:vAlign w:val="top"/>
          </w:tcPr>
          <w:p>
            <w:pPr>
              <w:pStyle w:val="9"/>
              <w:spacing w:before="163" w:line="179" w:lineRule="auto"/>
              <w:ind w:left="93"/>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94"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94"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202" w:line="168" w:lineRule="exact"/>
              <w:ind w:left="114"/>
            </w:pPr>
            <w:r>
              <w:rPr>
                <w:position w:val="-1"/>
              </w:rPr>
              <w:t>-</w:t>
            </w:r>
          </w:p>
        </w:tc>
        <w:tc>
          <w:tcPr>
            <w:tcW w:w="611" w:type="dxa"/>
            <w:vAlign w:val="top"/>
          </w:tcPr>
          <w:p>
            <w:pPr>
              <w:pStyle w:val="9"/>
              <w:spacing w:before="114" w:line="157" w:lineRule="auto"/>
              <w:ind w:left="106"/>
            </w:pPr>
            <w:r>
              <w:rPr>
                <w:spacing w:val="-6"/>
              </w:rPr>
              <w:t>AC</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495" w:type="dxa"/>
            <w:textDirection w:val="tbRlV"/>
            <w:vAlign w:val="top"/>
          </w:tcPr>
          <w:p>
            <w:pPr>
              <w:pStyle w:val="9"/>
              <w:spacing w:before="163" w:line="179" w:lineRule="auto"/>
              <w:ind w:left="96"/>
            </w:pPr>
            <w:r>
              <w:rPr>
                <w:spacing w:val="36"/>
              </w:rPr>
              <w:t>状态二</w:t>
            </w:r>
          </w:p>
        </w:tc>
        <w:tc>
          <w:tcPr>
            <w:tcW w:w="1770" w:type="dxa"/>
            <w:vAlign w:val="top"/>
          </w:tcPr>
          <w:p>
            <w:pPr>
              <w:pStyle w:val="9"/>
              <w:spacing w:before="83"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5"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4"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19"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495" w:type="dxa"/>
            <w:textDirection w:val="tbRlV"/>
            <w:vAlign w:val="top"/>
          </w:tcPr>
          <w:p>
            <w:pPr>
              <w:pStyle w:val="9"/>
              <w:spacing w:before="163" w:line="179" w:lineRule="auto"/>
              <w:ind w:left="98"/>
            </w:pPr>
            <w:r>
              <w:rPr>
                <w:spacing w:val="34"/>
              </w:rPr>
              <w:t>状态三</w:t>
            </w:r>
          </w:p>
        </w:tc>
        <w:tc>
          <w:tcPr>
            <w:tcW w:w="1770" w:type="dxa"/>
            <w:vAlign w:val="top"/>
          </w:tcPr>
          <w:p>
            <w:pPr>
              <w:pStyle w:val="9"/>
              <w:spacing w:before="83" w:line="175" w:lineRule="auto"/>
              <w:ind w:left="99" w:right="138" w:firstLine="1"/>
              <w:jc w:val="both"/>
            </w:pPr>
            <w:r>
              <w:rPr>
                <w:spacing w:val="-5"/>
              </w:rPr>
              <w:t>更换ECU场景-备</w:t>
            </w:r>
            <w:r>
              <w:rPr>
                <w:spacing w:val="6"/>
              </w:rPr>
              <w:t xml:space="preserve"> </w:t>
            </w:r>
            <w:r>
              <w:rPr>
                <w:spacing w:val="-4"/>
              </w:rPr>
              <w:t>ECU正常运行状</w:t>
            </w:r>
            <w:r>
              <w:rPr>
                <w:spacing w:val="1"/>
              </w:rPr>
              <w:t xml:space="preserve">  </w:t>
            </w:r>
            <w:r>
              <w:t>态</w:t>
            </w:r>
          </w:p>
        </w:tc>
        <w:tc>
          <w:tcPr>
            <w:tcW w:w="3297" w:type="dxa"/>
            <w:vAlign w:val="top"/>
          </w:tcPr>
          <w:p>
            <w:pPr>
              <w:pStyle w:val="9"/>
              <w:spacing w:before="84" w:line="181" w:lineRule="auto"/>
              <w:ind w:left="101" w:right="197" w:firstLine="9"/>
              <w:jc w:val="both"/>
            </w:pPr>
            <w:r>
              <w:rPr>
                <w:spacing w:val="-14"/>
              </w:rPr>
              <w:t>阀门朝向B，A侧接盲板，</w:t>
            </w:r>
            <w:r>
              <w:rPr>
                <w:spacing w:val="24"/>
              </w:rPr>
              <w:t xml:space="preserve">  </w:t>
            </w:r>
            <w:r>
              <w:rPr>
                <w:spacing w:val="-14"/>
              </w:rPr>
              <w:t>B侧接</w:t>
            </w:r>
            <w:r>
              <w:t xml:space="preserve">  </w:t>
            </w:r>
            <w:r>
              <w:rPr>
                <w:spacing w:val="-7"/>
              </w:rPr>
              <w:t>备ECU</w:t>
            </w:r>
            <w:r>
              <w:rPr>
                <w:spacing w:val="-16"/>
              </w:rPr>
              <w:t xml:space="preserve"> </w:t>
            </w:r>
            <w:r>
              <w:rPr>
                <w:spacing w:val="-7"/>
              </w:rPr>
              <w:t>，C侧接mamifold/一次侧</w:t>
            </w:r>
            <w:r>
              <w:t xml:space="preserve"> </w:t>
            </w:r>
            <w:r>
              <w:rPr>
                <w:spacing w:val="-4"/>
              </w:rPr>
              <w:t>支路。</w:t>
            </w:r>
          </w:p>
        </w:tc>
        <w:tc>
          <w:tcPr>
            <w:tcW w:w="1779" w:type="dxa"/>
            <w:vAlign w:val="top"/>
          </w:tcPr>
          <w:p>
            <w:pPr>
              <w:pStyle w:val="9"/>
              <w:spacing w:before="86"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19" w:line="157" w:lineRule="auto"/>
              <w:ind w:left="126"/>
            </w:pPr>
            <w:r>
              <w:rPr>
                <w:spacing w:val="-10"/>
              </w:rPr>
              <w:t>BC</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495" w:type="dxa"/>
            <w:textDirection w:val="tbRlV"/>
            <w:vAlign w:val="top"/>
          </w:tcPr>
          <w:p>
            <w:pPr>
              <w:pStyle w:val="9"/>
              <w:spacing w:before="163" w:line="179" w:lineRule="auto"/>
              <w:ind w:left="100"/>
            </w:pPr>
            <w:r>
              <w:rPr>
                <w:spacing w:val="36"/>
              </w:rPr>
              <w:t>状态二</w:t>
            </w:r>
          </w:p>
        </w:tc>
        <w:tc>
          <w:tcPr>
            <w:tcW w:w="1770" w:type="dxa"/>
            <w:vAlign w:val="top"/>
          </w:tcPr>
          <w:p>
            <w:pPr>
              <w:pStyle w:val="9"/>
              <w:spacing w:before="87"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9"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8"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3"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495" w:type="dxa"/>
            <w:textDirection w:val="tbRlV"/>
            <w:vAlign w:val="top"/>
          </w:tcPr>
          <w:p>
            <w:pPr>
              <w:pStyle w:val="9"/>
              <w:spacing w:before="163" w:line="179" w:lineRule="auto"/>
              <w:ind w:left="102"/>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103"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103"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90"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3" w:line="157" w:lineRule="auto"/>
              <w:ind w:left="106"/>
            </w:pPr>
            <w:r>
              <w:rPr>
                <w:spacing w:val="-6"/>
              </w:rPr>
              <w:t>AC</w:t>
            </w:r>
          </w:p>
          <w:p>
            <w:pPr>
              <w:pStyle w:val="9"/>
              <w:spacing w:line="174" w:lineRule="auto"/>
              <w:ind w:left="111"/>
            </w:pPr>
            <w:r>
              <w:t>通</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225</w:t>
      </w:r>
    </w:p>
    <w:p>
      <w:pPr>
        <w:spacing w:line="202" w:lineRule="auto"/>
        <w:rPr>
          <w:rFonts w:ascii="微软雅黑" w:hAnsi="微软雅黑" w:eastAsia="微软雅黑" w:cs="微软雅黑"/>
          <w:sz w:val="20"/>
          <w:szCs w:val="20"/>
        </w:rPr>
        <w:sectPr>
          <w:headerReference r:id="rId251" w:type="default"/>
          <w:pgSz w:w="11906" w:h="16838"/>
          <w:pgMar w:top="1360" w:right="1118" w:bottom="400" w:left="1133" w:header="874" w:footer="0" w:gutter="0"/>
          <w:cols w:space="720" w:num="1"/>
        </w:sectPr>
      </w:pPr>
    </w:p>
    <w:p>
      <w:pPr>
        <w:pStyle w:val="2"/>
        <w:spacing w:line="273" w:lineRule="auto"/>
      </w:pPr>
      <w:r>
        <w:drawing>
          <wp:anchor distT="0" distB="0" distL="0" distR="0" simplePos="0" relativeHeight="251902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66" name="IM 1566"/>
            <wp:cNvGraphicFramePr/>
            <a:graphic xmlns:a="http://schemas.openxmlformats.org/drawingml/2006/main">
              <a:graphicData uri="http://schemas.openxmlformats.org/drawingml/2006/picture">
                <pic:pic xmlns:pic="http://schemas.openxmlformats.org/drawingml/2006/picture">
                  <pic:nvPicPr>
                    <pic:cNvPr id="1566" name="IM 1566"/>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ind w:right="8"/>
        <w:jc w:val="right"/>
        <w:outlineLvl w:val="1"/>
        <w:rPr>
          <w:rFonts w:ascii="微软雅黑" w:hAnsi="微软雅黑" w:eastAsia="微软雅黑" w:cs="微软雅黑"/>
          <w:sz w:val="44"/>
          <w:szCs w:val="44"/>
        </w:rPr>
      </w:pPr>
      <w:bookmarkStart w:id="282" w:name="bookmark133"/>
      <w:bookmarkEnd w:id="282"/>
      <w:bookmarkStart w:id="283" w:name="bookmark132"/>
      <w:bookmarkEnd w:id="283"/>
      <w:r>
        <w:rPr>
          <w:rFonts w:ascii="Nirmala UI" w:hAnsi="Nirmala UI" w:eastAsia="Nirmala UI" w:cs="Nirmala UI"/>
          <w:b/>
          <w:bCs/>
          <w:spacing w:val="-2"/>
          <w:sz w:val="144"/>
          <w:szCs w:val="144"/>
        </w:rPr>
        <w:t>B</w:t>
      </w:r>
      <w:r>
        <w:rPr>
          <w:rFonts w:ascii="微软雅黑" w:hAnsi="微软雅黑" w:eastAsia="微软雅黑" w:cs="微软雅黑"/>
          <w:b/>
          <w:bCs/>
          <w:spacing w:val="-2"/>
          <w:sz w:val="44"/>
          <w:szCs w:val="44"/>
          <w14:textOutline w14:w="5587" w14:cap="flat" w14:cmpd="sng">
            <w14:solidFill>
              <w14:srgbClr w14:val="000000"/>
            </w14:solidFill>
            <w14:prstDash w14:val="solid"/>
            <w14:miter w14:val="0"/>
          </w14:textOutline>
        </w:rPr>
        <w:t>术语</w:t>
      </w:r>
    </w:p>
    <w:p>
      <w:pPr>
        <w:spacing w:line="30" w:lineRule="exact"/>
      </w:pPr>
      <w:r>
        <w:drawing>
          <wp:inline distT="0" distB="0" distL="0" distR="0">
            <wp:extent cx="6119495" cy="19050"/>
            <wp:effectExtent l="0" t="0" r="0" b="0"/>
            <wp:docPr id="1568" name="IM 1568"/>
            <wp:cNvGraphicFramePr/>
            <a:graphic xmlns:a="http://schemas.openxmlformats.org/drawingml/2006/main">
              <a:graphicData uri="http://schemas.openxmlformats.org/drawingml/2006/picture">
                <pic:pic xmlns:pic="http://schemas.openxmlformats.org/drawingml/2006/picture">
                  <pic:nvPicPr>
                    <pic:cNvPr id="1568" name="IM 1568"/>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85" w:lineRule="auto"/>
      </w:pPr>
    </w:p>
    <w:p>
      <w:pPr>
        <w:pStyle w:val="2"/>
        <w:spacing w:line="285" w:lineRule="auto"/>
      </w:pPr>
    </w:p>
    <w:p>
      <w:pPr>
        <w:pStyle w:val="2"/>
        <w:spacing w:line="286" w:lineRule="auto"/>
      </w:pPr>
    </w:p>
    <w:p>
      <w:pPr>
        <w:pStyle w:val="2"/>
        <w:spacing w:line="286" w:lineRule="auto"/>
      </w:pPr>
    </w:p>
    <w:p>
      <w:pPr>
        <w:spacing w:before="120" w:line="175" w:lineRule="auto"/>
        <w:ind w:left="31"/>
        <w:rPr>
          <w:rFonts w:ascii="Nirmala UI" w:hAnsi="Nirmala UI" w:eastAsia="Nirmala UI" w:cs="Nirmala UI"/>
          <w:sz w:val="36"/>
          <w:szCs w:val="36"/>
        </w:rPr>
      </w:pPr>
      <w:r>
        <w:rPr>
          <w:rFonts w:ascii="Nirmala UI" w:hAnsi="Nirmala UI" w:eastAsia="Nirmala UI" w:cs="Nirmala UI"/>
          <w:b/>
          <w:bCs/>
          <w:spacing w:val="-7"/>
          <w:sz w:val="36"/>
          <w:szCs w:val="36"/>
        </w:rPr>
        <w:t>B.1</w:t>
      </w:r>
      <w:r>
        <w:rPr>
          <w:rFonts w:ascii="Nirmala UI" w:hAnsi="Nirmala UI" w:eastAsia="Nirmala UI" w:cs="Nirmala UI"/>
          <w:b/>
          <w:bCs/>
          <w:spacing w:val="15"/>
          <w:sz w:val="36"/>
          <w:szCs w:val="36"/>
        </w:rPr>
        <w:t xml:space="preserve"> </w:t>
      </w:r>
      <w:r>
        <w:rPr>
          <w:rFonts w:ascii="Nirmala UI" w:hAnsi="Nirmala UI" w:eastAsia="Nirmala UI" w:cs="Nirmala UI"/>
          <w:b/>
          <w:bCs/>
          <w:spacing w:val="-7"/>
          <w:sz w:val="36"/>
          <w:szCs w:val="36"/>
        </w:rPr>
        <w:t>A-E</w:t>
      </w:r>
    </w:p>
    <w:p>
      <w:pPr>
        <w:pStyle w:val="2"/>
        <w:spacing w:line="263" w:lineRule="auto"/>
      </w:pPr>
    </w:p>
    <w:p>
      <w:pPr>
        <w:spacing w:before="87" w:line="175" w:lineRule="auto"/>
        <w:rPr>
          <w:rFonts w:ascii="Nirmala UI" w:hAnsi="Nirmala UI" w:eastAsia="Nirmala UI" w:cs="Nirmala UI"/>
          <w:sz w:val="26"/>
          <w:szCs w:val="26"/>
        </w:rPr>
      </w:pPr>
      <w:r>
        <w:rPr>
          <w:rFonts w:ascii="Nirmala UI" w:hAnsi="Nirmala UI" w:eastAsia="Nirmala UI" w:cs="Nirmala UI"/>
          <w:b/>
          <w:bCs/>
          <w:sz w:val="26"/>
          <w:szCs w:val="26"/>
        </w:rPr>
        <w:t>A</w:t>
      </w:r>
    </w:p>
    <w:p>
      <w:pPr>
        <w:spacing w:line="6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2392" w:type="dxa"/>
            <w:shd w:val="clear" w:color="auto" w:fill="DDDDDD"/>
            <w:vAlign w:val="top"/>
          </w:tcPr>
          <w:p>
            <w:pPr>
              <w:pStyle w:val="9"/>
              <w:spacing w:before="117" w:line="199" w:lineRule="auto"/>
              <w:ind w:left="92" w:right="114" w:firstLine="14"/>
            </w:pPr>
            <w:r>
              <w:rPr>
                <w:rFonts w:ascii="Nirmala UI" w:hAnsi="Nirmala UI" w:eastAsia="Nirmala UI" w:cs="Nirmala UI"/>
                <w:b/>
                <w:bCs/>
                <w:spacing w:val="3"/>
              </w:rPr>
              <w:t>Active Optical</w:t>
            </w:r>
            <w:r>
              <w:rPr>
                <w:rFonts w:ascii="Nirmala UI" w:hAnsi="Nirmala UI" w:eastAsia="Nirmala UI" w:cs="Nirmala UI"/>
                <w:b/>
                <w:bCs/>
                <w:spacing w:val="16"/>
                <w:w w:val="101"/>
              </w:rPr>
              <w:t xml:space="preserve"> </w:t>
            </w:r>
            <w:r>
              <w:rPr>
                <w:rFonts w:ascii="Nirmala UI" w:hAnsi="Nirmala UI" w:eastAsia="Nirmala UI" w:cs="Nirmala UI"/>
                <w:b/>
                <w:bCs/>
                <w:spacing w:val="3"/>
              </w:rPr>
              <w:t>Cables</w:t>
            </w:r>
            <w:r>
              <w:rPr>
                <w:rFonts w:ascii="Nirmala UI" w:hAnsi="Nirmala UI" w:eastAsia="Nirmala UI" w:cs="Nirmala UI"/>
                <w:b/>
                <w:bCs/>
              </w:rPr>
              <w:t xml:space="preserve"> </w:t>
            </w:r>
            <w:r>
              <w:rPr>
                <w:b/>
                <w:bCs/>
                <w:spacing w:val="5"/>
                <w14:textOutline w14:w="2667" w14:cap="flat" w14:cmpd="sng">
                  <w14:solidFill>
                    <w14:srgbClr w14:val="000000"/>
                  </w14:solidFill>
                  <w14:prstDash w14:val="solid"/>
                  <w14:miter w14:val="0"/>
                </w14:textOutline>
              </w:rPr>
              <w:t>（</w:t>
            </w:r>
            <w:r>
              <w:rPr>
                <w:rFonts w:ascii="Nirmala UI" w:hAnsi="Nirmala UI" w:eastAsia="Nirmala UI" w:cs="Nirmala UI"/>
                <w:b/>
                <w:bCs/>
              </w:rPr>
              <w:t>AOC</w:t>
            </w:r>
            <w:r>
              <w:rPr>
                <w:b/>
                <w:bCs/>
                <w:spacing w:val="5"/>
                <w14:textOutline w14:w="2667" w14:cap="flat" w14:cmpd="sng">
                  <w14:solidFill>
                    <w14:srgbClr w14:val="000000"/>
                  </w14:solidFill>
                  <w14:prstDash w14:val="solid"/>
                  <w14:miter w14:val="0"/>
                </w14:textOutline>
              </w:rPr>
              <w:t>，有源光缆）</w:t>
            </w:r>
          </w:p>
        </w:tc>
        <w:tc>
          <w:tcPr>
            <w:tcW w:w="5560" w:type="dxa"/>
            <w:vAlign w:val="top"/>
          </w:tcPr>
          <w:p>
            <w:pPr>
              <w:pStyle w:val="9"/>
              <w:spacing w:before="91" w:line="181" w:lineRule="auto"/>
              <w:ind w:left="101" w:right="198"/>
              <w:jc w:val="both"/>
            </w:pPr>
            <w:r>
              <w:t>有源光缆是指通信过程中需要借助外部能源</w:t>
            </w:r>
            <w:r>
              <w:rPr>
                <w:spacing w:val="-1"/>
              </w:rPr>
              <w:t>，将电信号转</w:t>
            </w:r>
            <w:r>
              <w:t xml:space="preserve"> 换成光信号，或将光信号转换成电信号的通</w:t>
            </w:r>
            <w:r>
              <w:rPr>
                <w:spacing w:val="-1"/>
              </w:rPr>
              <w:t>信线缆，光缆</w:t>
            </w:r>
            <w:r>
              <w:t xml:space="preserve"> </w:t>
            </w:r>
            <w:r>
              <w:rPr>
                <w:spacing w:val="-1"/>
              </w:rPr>
              <w:t>两端的光收发器提供光电转换以及光传输功能。</w:t>
            </w:r>
          </w:p>
        </w:tc>
      </w:tr>
    </w:tbl>
    <w:p>
      <w:pPr>
        <w:pStyle w:val="2"/>
        <w:spacing w:line="293" w:lineRule="auto"/>
      </w:pPr>
    </w:p>
    <w:p>
      <w:pPr>
        <w:pStyle w:val="2"/>
        <w:spacing w:line="294"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B</w:t>
      </w:r>
    </w:p>
    <w:p>
      <w:pPr>
        <w:spacing w:line="6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atLeast"/>
        </w:trPr>
        <w:tc>
          <w:tcPr>
            <w:tcW w:w="2392" w:type="dxa"/>
            <w:shd w:val="clear" w:color="auto" w:fill="DDDDDD"/>
            <w:vAlign w:val="top"/>
          </w:tcPr>
          <w:p>
            <w:pPr>
              <w:spacing w:before="118" w:line="184" w:lineRule="auto"/>
              <w:ind w:left="125"/>
              <w:rPr>
                <w:rFonts w:ascii="Nirmala UI" w:hAnsi="Nirmala UI" w:eastAsia="Nirmala UI" w:cs="Nirmala UI"/>
                <w:sz w:val="21"/>
                <w:szCs w:val="21"/>
              </w:rPr>
            </w:pPr>
            <w:r>
              <w:rPr>
                <w:rFonts w:ascii="Nirmala UI" w:hAnsi="Nirmala UI" w:eastAsia="Nirmala UI" w:cs="Nirmala UI"/>
                <w:b/>
                <w:bCs/>
                <w:spacing w:val="-1"/>
                <w:sz w:val="21"/>
                <w:szCs w:val="21"/>
              </w:rPr>
              <w:t>Baseboard</w:t>
            </w:r>
          </w:p>
          <w:p>
            <w:pPr>
              <w:spacing w:before="48" w:line="172" w:lineRule="auto"/>
              <w:ind w:left="125"/>
              <w:rPr>
                <w:rFonts w:ascii="Nirmala UI" w:hAnsi="Nirmala UI" w:eastAsia="Nirmala UI" w:cs="Nirmala UI"/>
                <w:sz w:val="21"/>
                <w:szCs w:val="21"/>
              </w:rPr>
            </w:pPr>
            <w:r>
              <w:rPr>
                <w:rFonts w:ascii="Nirmala UI" w:hAnsi="Nirmala UI" w:eastAsia="Nirmala UI" w:cs="Nirmala UI"/>
                <w:b/>
                <w:bCs/>
                <w:spacing w:val="2"/>
                <w:sz w:val="21"/>
                <w:szCs w:val="21"/>
              </w:rPr>
              <w:t>Management</w:t>
            </w:r>
          </w:p>
          <w:p>
            <w:pPr>
              <w:pStyle w:val="9"/>
              <w:spacing w:before="15" w:line="185" w:lineRule="auto"/>
              <w:ind w:left="112" w:right="165" w:firstLine="4"/>
            </w:pPr>
            <w:r>
              <w:rPr>
                <w:rFonts w:ascii="Nirmala UI" w:hAnsi="Nirmala UI" w:eastAsia="Nirmala UI" w:cs="Nirmala UI"/>
                <w:b/>
                <w:bCs/>
              </w:rPr>
              <w:t>Controller</w:t>
            </w:r>
            <w:r>
              <w:rPr>
                <w:b/>
                <w:bCs/>
                <w14:textOutline w14:w="2667" w14:cap="flat" w14:cmpd="sng">
                  <w14:solidFill>
                    <w14:srgbClr w14:val="000000"/>
                  </w14:solidFill>
                  <w14:prstDash w14:val="solid"/>
                  <w14:miter w14:val="0"/>
                </w14:textOutline>
              </w:rPr>
              <w:t>（</w:t>
            </w:r>
            <w:r>
              <w:rPr>
                <w:rFonts w:ascii="Nirmala UI" w:hAnsi="Nirmala UI" w:eastAsia="Nirmala UI" w:cs="Nirmala UI"/>
                <w:b/>
                <w:bCs/>
              </w:rPr>
              <w:t>BMC</w:t>
            </w:r>
            <w:r>
              <w:rPr>
                <w:b/>
                <w:bCs/>
                <w14:textOutline w14:w="2667" w14:cap="flat" w14:cmpd="sng">
                  <w14:solidFill>
                    <w14:srgbClr w14:val="000000"/>
                  </w14:solidFill>
                  <w14:prstDash w14:val="solid"/>
                  <w14:miter w14:val="0"/>
                </w14:textOutline>
              </w:rPr>
              <w:t>，主</w:t>
            </w:r>
            <w:r>
              <w:rPr>
                <w:b/>
                <w:bCs/>
                <w:spacing w:val="1"/>
              </w:rPr>
              <w:t xml:space="preserve"> </w:t>
            </w:r>
            <w:r>
              <w:rPr>
                <w:b/>
                <w:bCs/>
                <w:spacing w:val="1"/>
                <w14:textOutline w14:w="2667" w14:cap="flat" w14:cmpd="sng">
                  <w14:solidFill>
                    <w14:srgbClr w14:val="000000"/>
                  </w14:solidFill>
                  <w14:prstDash w14:val="solid"/>
                  <w14:miter w14:val="0"/>
                </w14:textOutline>
              </w:rPr>
              <w:t>板管理控制器）</w:t>
            </w:r>
          </w:p>
        </w:tc>
        <w:tc>
          <w:tcPr>
            <w:tcW w:w="5560" w:type="dxa"/>
            <w:vAlign w:val="top"/>
          </w:tcPr>
          <w:p>
            <w:pPr>
              <w:pStyle w:val="9"/>
              <w:spacing w:before="94" w:line="172" w:lineRule="auto"/>
              <w:ind w:left="100" w:right="169" w:firstLine="16"/>
              <w:jc w:val="both"/>
            </w:pPr>
            <w:r>
              <w:rPr>
                <w:spacing w:val="-2"/>
              </w:rPr>
              <w:t>IPMI规范的核心，负责各路传感器的信号采集、处理、储</w:t>
            </w:r>
            <w:r>
              <w:rPr>
                <w:spacing w:val="9"/>
              </w:rPr>
              <w:t xml:space="preserve"> </w:t>
            </w:r>
            <w:r>
              <w:rPr>
                <w:spacing w:val="-2"/>
              </w:rPr>
              <w:t>存，以及各种器件运行状态的监测。BMC向机箱管理板提</w:t>
            </w:r>
            <w:r>
              <w:rPr>
                <w:spacing w:val="18"/>
              </w:rPr>
              <w:t xml:space="preserve"> </w:t>
            </w:r>
            <w:r>
              <w:t>供被管理对象的硬件状态及告警等信息，实</w:t>
            </w:r>
            <w:r>
              <w:rPr>
                <w:spacing w:val="-1"/>
              </w:rPr>
              <w:t>现对被管理对</w:t>
            </w:r>
            <w:r>
              <w:t xml:space="preserve"> </w:t>
            </w:r>
            <w:r>
              <w:rPr>
                <w:spacing w:val="-2"/>
              </w:rPr>
              <w:t>象的设备管理功能。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2392" w:type="dxa"/>
            <w:shd w:val="clear" w:color="auto" w:fill="DDDDDD"/>
            <w:vAlign w:val="top"/>
          </w:tcPr>
          <w:p>
            <w:pPr>
              <w:pStyle w:val="9"/>
              <w:spacing w:before="86" w:line="202" w:lineRule="auto"/>
              <w:ind w:left="125"/>
            </w:pPr>
            <w:r>
              <w:rPr>
                <w:rFonts w:ascii="Nirmala UI" w:hAnsi="Nirmala UI" w:eastAsia="Nirmala UI" w:cs="Nirmala UI"/>
                <w:b/>
                <w:bCs/>
              </w:rPr>
              <w:t>Busbar</w:t>
            </w:r>
            <w:r>
              <w:rPr>
                <w:b/>
                <w:bCs/>
                <w:spacing w:val="1"/>
                <w14:textOutline w14:w="2667" w14:cap="flat" w14:cmpd="sng">
                  <w14:solidFill>
                    <w14:srgbClr w14:val="000000"/>
                  </w14:solidFill>
                  <w14:prstDash w14:val="solid"/>
                  <w14:miter w14:val="0"/>
                </w14:textOutline>
              </w:rPr>
              <w:t>（母排）</w:t>
            </w:r>
          </w:p>
        </w:tc>
        <w:tc>
          <w:tcPr>
            <w:tcW w:w="5560" w:type="dxa"/>
            <w:vAlign w:val="top"/>
          </w:tcPr>
          <w:p>
            <w:pPr>
              <w:pStyle w:val="9"/>
              <w:spacing w:before="84" w:line="181" w:lineRule="auto"/>
              <w:ind w:left="102" w:right="198"/>
              <w:jc w:val="both"/>
            </w:pPr>
            <w:r>
              <w:rPr>
                <w:spacing w:val="-1"/>
              </w:rPr>
              <w:t>母排是指在供电系统中，电柜总制开关与各分路电路开关</w:t>
            </w:r>
            <w:r>
              <w:rPr>
                <w:spacing w:val="18"/>
              </w:rPr>
              <w:t xml:space="preserve"> </w:t>
            </w:r>
            <w:r>
              <w:rPr>
                <w:spacing w:val="-1"/>
              </w:rPr>
              <w:t>的连接铜排或铝排。其表面有做绝缘处理，主要作用是做</w:t>
            </w:r>
            <w:r>
              <w:rPr>
                <w:spacing w:val="18"/>
              </w:rPr>
              <w:t xml:space="preserve"> </w:t>
            </w:r>
            <w:r>
              <w:rPr>
                <w:spacing w:val="-4"/>
              </w:rPr>
              <w:t>导线用。</w:t>
            </w:r>
          </w:p>
        </w:tc>
      </w:tr>
    </w:tbl>
    <w:p>
      <w:pPr>
        <w:pStyle w:val="2"/>
        <w:spacing w:line="293" w:lineRule="auto"/>
      </w:pPr>
    </w:p>
    <w:p>
      <w:pPr>
        <w:pStyle w:val="2"/>
        <w:spacing w:line="294"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E</w:t>
      </w:r>
    </w:p>
    <w:p>
      <w:pPr>
        <w:spacing w:line="6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6" w:hRule="atLeast"/>
        </w:trPr>
        <w:tc>
          <w:tcPr>
            <w:tcW w:w="2392" w:type="dxa"/>
            <w:shd w:val="clear" w:color="auto" w:fill="DDDDDD"/>
            <w:vAlign w:val="top"/>
          </w:tcPr>
          <w:p>
            <w:pPr>
              <w:pStyle w:val="9"/>
              <w:spacing w:before="58" w:line="226" w:lineRule="auto"/>
              <w:ind w:left="125"/>
            </w:pPr>
            <w:r>
              <w:rPr>
                <w:rFonts w:ascii="Nirmala UI" w:hAnsi="Nirmala UI" w:eastAsia="Nirmala UI" w:cs="Nirmala UI"/>
                <w:b/>
                <w:bCs/>
                <w:spacing w:val="-1"/>
              </w:rPr>
              <w:t>End</w:t>
            </w:r>
            <w:r>
              <w:rPr>
                <w:rFonts w:ascii="Nirmala UI" w:hAnsi="Nirmala UI" w:eastAsia="Nirmala UI" w:cs="Nirmala UI"/>
                <w:b/>
                <w:bCs/>
                <w:spacing w:val="27"/>
              </w:rPr>
              <w:t xml:space="preserve"> </w:t>
            </w:r>
            <w:r>
              <w:rPr>
                <w:rFonts w:ascii="Nirmala UI" w:hAnsi="Nirmala UI" w:eastAsia="Nirmala UI" w:cs="Nirmala UI"/>
                <w:b/>
                <w:bCs/>
                <w:spacing w:val="-1"/>
              </w:rPr>
              <w:t>of</w:t>
            </w:r>
            <w:r>
              <w:rPr>
                <w:rFonts w:ascii="Nirmala UI" w:hAnsi="Nirmala UI" w:eastAsia="Nirmala UI" w:cs="Nirmala UI"/>
                <w:b/>
                <w:bCs/>
                <w:spacing w:val="22"/>
              </w:rPr>
              <w:t xml:space="preserve"> </w:t>
            </w:r>
            <w:r>
              <w:rPr>
                <w:rFonts w:ascii="Nirmala UI" w:hAnsi="Nirmala UI" w:eastAsia="Nirmala UI" w:cs="Nirmala UI"/>
                <w:b/>
                <w:bCs/>
                <w:spacing w:val="-1"/>
              </w:rPr>
              <w:t>Row</w:t>
            </w:r>
            <w:r>
              <w:rPr>
                <w:b/>
                <w:bCs/>
                <w:spacing w:val="-1"/>
                <w14:textOutline w14:w="2667" w14:cap="flat" w14:cmpd="sng">
                  <w14:solidFill>
                    <w14:srgbClr w14:val="000000"/>
                  </w14:solidFill>
                  <w14:prstDash w14:val="solid"/>
                  <w14:miter w14:val="0"/>
                </w14:textOutline>
              </w:rPr>
              <w:t>（</w:t>
            </w:r>
            <w:r>
              <w:rPr>
                <w:rFonts w:ascii="Nirmala UI" w:hAnsi="Nirmala UI" w:eastAsia="Nirmala UI" w:cs="Nirmala UI"/>
                <w:b/>
                <w:bCs/>
                <w:spacing w:val="-1"/>
              </w:rPr>
              <w:t>EOR</w:t>
            </w:r>
            <w:r>
              <w:rPr>
                <w:b/>
                <w:bCs/>
                <w:spacing w:val="-1"/>
                <w14:textOutline w14:w="2667" w14:cap="flat" w14:cmpd="sng">
                  <w14:solidFill>
                    <w14:srgbClr w14:val="000000"/>
                  </w14:solidFill>
                  <w14:prstDash w14:val="solid"/>
                  <w14:miter w14:val="0"/>
                </w14:textOutline>
              </w:rPr>
              <w:t>）</w:t>
            </w:r>
          </w:p>
        </w:tc>
        <w:tc>
          <w:tcPr>
            <w:tcW w:w="5560" w:type="dxa"/>
            <w:vAlign w:val="top"/>
          </w:tcPr>
          <w:p>
            <w:pPr>
              <w:pStyle w:val="9"/>
              <w:spacing w:before="89" w:line="178" w:lineRule="auto"/>
              <w:ind w:left="101" w:right="198"/>
              <w:jc w:val="both"/>
            </w:pPr>
            <w:r>
              <w:rPr>
                <w:spacing w:val="-1"/>
              </w:rPr>
              <w:t>一种根据布线方式对交换机进行区分的方式。EOR交换机</w:t>
            </w:r>
            <w:r>
              <w:t xml:space="preserve"> 指的是将接入交换机集中部署在每一列机柜</w:t>
            </w:r>
            <w:r>
              <w:rPr>
                <w:spacing w:val="-1"/>
              </w:rPr>
              <w:t>末端的一个或</w:t>
            </w:r>
            <w:r>
              <w:t xml:space="preserve"> 两个机柜，该列机柜所有的服务器通过水平</w:t>
            </w:r>
            <w:r>
              <w:rPr>
                <w:spacing w:val="-1"/>
              </w:rPr>
              <w:t>走线接入到交</w:t>
            </w:r>
            <w:r>
              <w:t xml:space="preserve"> </w:t>
            </w:r>
            <w:r>
              <w:rPr>
                <w:spacing w:val="-3"/>
              </w:rPr>
              <w:t>换机中。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pStyle w:val="9"/>
              <w:spacing w:before="50" w:line="217" w:lineRule="auto"/>
              <w:ind w:left="115"/>
            </w:pPr>
            <w:r>
              <w:rPr>
                <w:rFonts w:ascii="Nirmala UI" w:hAnsi="Nirmala UI" w:eastAsia="Nirmala UI" w:cs="Nirmala UI"/>
                <w:b/>
                <w:bCs/>
              </w:rPr>
              <w:t>ejector</w:t>
            </w:r>
            <w:r>
              <w:rPr>
                <w:rFonts w:ascii="Nirmala UI" w:hAnsi="Nirmala UI" w:eastAsia="Nirmala UI" w:cs="Nirmala UI"/>
                <w:b/>
                <w:bCs/>
                <w:spacing w:val="23"/>
                <w:w w:val="101"/>
              </w:rPr>
              <w:t xml:space="preserve"> </w:t>
            </w:r>
            <w:r>
              <w:rPr>
                <w:rFonts w:ascii="Nirmala UI" w:hAnsi="Nirmala UI" w:eastAsia="Nirmala UI" w:cs="Nirmala UI"/>
                <w:b/>
                <w:bCs/>
              </w:rPr>
              <w:t>lever</w:t>
            </w:r>
            <w:r>
              <w:rPr>
                <w:b/>
                <w:bCs/>
                <w:spacing w:val="4"/>
                <w14:textOutline w14:w="2667" w14:cap="flat" w14:cmpd="sng">
                  <w14:solidFill>
                    <w14:srgbClr w14:val="000000"/>
                  </w14:solidFill>
                  <w14:prstDash w14:val="solid"/>
                  <w14:miter w14:val="0"/>
                </w14:textOutline>
              </w:rPr>
              <w:t>（扳手）</w:t>
            </w:r>
          </w:p>
        </w:tc>
        <w:tc>
          <w:tcPr>
            <w:tcW w:w="5560" w:type="dxa"/>
            <w:vAlign w:val="top"/>
          </w:tcPr>
          <w:p>
            <w:pPr>
              <w:pStyle w:val="9"/>
              <w:spacing w:before="84" w:line="206" w:lineRule="auto"/>
              <w:ind w:left="103"/>
            </w:pPr>
            <w:r>
              <w:rPr>
                <w:spacing w:val="-1"/>
              </w:rPr>
              <w:t>面板上的一个器件，用于把设备插入或拔出槽位。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2392" w:type="dxa"/>
            <w:shd w:val="clear" w:color="auto" w:fill="DDDDDD"/>
            <w:vAlign w:val="top"/>
          </w:tcPr>
          <w:p>
            <w:pPr>
              <w:pStyle w:val="9"/>
              <w:spacing w:before="86" w:line="202" w:lineRule="auto"/>
              <w:ind w:left="125"/>
            </w:pPr>
            <w:r>
              <w:rPr>
                <w:rFonts w:ascii="Nirmala UI" w:hAnsi="Nirmala UI" w:eastAsia="Nirmala UI" w:cs="Nirmala UI"/>
                <w:b/>
                <w:bCs/>
              </w:rPr>
              <w:t>Ethernet</w:t>
            </w:r>
            <w:r>
              <w:rPr>
                <w:b/>
                <w:bCs/>
                <w:spacing w:val="6"/>
                <w14:textOutline w14:w="2667" w14:cap="flat" w14:cmpd="sng">
                  <w14:solidFill>
                    <w14:srgbClr w14:val="000000"/>
                  </w14:solidFill>
                  <w14:prstDash w14:val="solid"/>
                  <w14:miter w14:val="0"/>
                </w14:textOutline>
              </w:rPr>
              <w:t>（以太网）</w:t>
            </w:r>
          </w:p>
        </w:tc>
        <w:tc>
          <w:tcPr>
            <w:tcW w:w="5560" w:type="dxa"/>
            <w:vAlign w:val="top"/>
          </w:tcPr>
          <w:p>
            <w:pPr>
              <w:pStyle w:val="9"/>
              <w:spacing w:before="84" w:line="181" w:lineRule="auto"/>
              <w:ind w:left="100" w:right="218" w:hanging="4"/>
              <w:jc w:val="both"/>
            </w:pPr>
            <w:r>
              <w:rPr>
                <w:spacing w:val="-6"/>
              </w:rPr>
              <w:t>Xerox公司创建，并由Xerox</w:t>
            </w:r>
            <w:r>
              <w:rPr>
                <w:spacing w:val="-31"/>
              </w:rPr>
              <w:t xml:space="preserve"> </w:t>
            </w:r>
            <w:r>
              <w:rPr>
                <w:spacing w:val="-6"/>
              </w:rPr>
              <w:t>、Intel</w:t>
            </w:r>
            <w:r>
              <w:rPr>
                <w:spacing w:val="-31"/>
              </w:rPr>
              <w:t xml:space="preserve"> </w:t>
            </w:r>
            <w:r>
              <w:rPr>
                <w:spacing w:val="-6"/>
              </w:rPr>
              <w:t>、DEC公司共同发展的</w:t>
            </w:r>
            <w:r>
              <w:t xml:space="preserve"> </w:t>
            </w:r>
            <w:r>
              <w:rPr>
                <w:spacing w:val="-5"/>
              </w:rPr>
              <w:t xml:space="preserve">一种基带局域网规范，使用CSMA/CD，以10Mbit/s速率  </w:t>
            </w:r>
            <w:r>
              <w:rPr>
                <w:spacing w:val="-2"/>
              </w:rPr>
              <w:t>在多种电缆上传输，类似于IEEE 802.3系列标准。</w:t>
            </w:r>
          </w:p>
        </w:tc>
      </w:tr>
    </w:tbl>
    <w:p>
      <w:pPr>
        <w:pStyle w:val="2"/>
        <w:spacing w:line="288" w:lineRule="auto"/>
      </w:pPr>
    </w:p>
    <w:p>
      <w:pPr>
        <w:pStyle w:val="2"/>
        <w:spacing w:line="289"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226</w:t>
      </w:r>
    </w:p>
    <w:p>
      <w:pPr>
        <w:spacing w:line="202" w:lineRule="auto"/>
        <w:rPr>
          <w:rFonts w:ascii="微软雅黑" w:hAnsi="微软雅黑" w:eastAsia="微软雅黑" w:cs="微软雅黑"/>
          <w:sz w:val="20"/>
          <w:szCs w:val="20"/>
        </w:rPr>
        <w:sectPr>
          <w:headerReference r:id="rId252" w:type="default"/>
          <w:pgSz w:w="11906" w:h="16838"/>
          <w:pgMar w:top="1360" w:right="1118" w:bottom="400" w:left="1133" w:header="874" w:footer="0" w:gutter="0"/>
          <w:cols w:space="720" w:num="1"/>
        </w:sectPr>
      </w:pPr>
    </w:p>
    <w:p>
      <w:pPr>
        <w:pStyle w:val="2"/>
        <w:spacing w:line="341" w:lineRule="auto"/>
      </w:pPr>
      <w:r>
        <w:drawing>
          <wp:anchor distT="0" distB="0" distL="0" distR="0" simplePos="0" relativeHeight="251904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70" name="IM 1570"/>
            <wp:cNvGraphicFramePr/>
            <a:graphic xmlns:a="http://schemas.openxmlformats.org/drawingml/2006/main">
              <a:graphicData uri="http://schemas.openxmlformats.org/drawingml/2006/picture">
                <pic:pic xmlns:pic="http://schemas.openxmlformats.org/drawingml/2006/picture">
                  <pic:nvPicPr>
                    <pic:cNvPr id="1570" name="IM 1570"/>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342" w:lineRule="auto"/>
      </w:pPr>
    </w:p>
    <w:p>
      <w:pPr>
        <w:spacing w:before="120" w:line="176" w:lineRule="auto"/>
        <w:ind w:left="31"/>
        <w:outlineLvl w:val="1"/>
        <w:rPr>
          <w:rFonts w:ascii="Nirmala UI" w:hAnsi="Nirmala UI" w:eastAsia="Nirmala UI" w:cs="Nirmala UI"/>
          <w:sz w:val="36"/>
          <w:szCs w:val="36"/>
        </w:rPr>
      </w:pPr>
      <w:bookmarkStart w:id="284" w:name="bookmark134"/>
      <w:bookmarkEnd w:id="284"/>
      <w:r>
        <w:rPr>
          <w:rFonts w:ascii="Nirmala UI" w:hAnsi="Nirmala UI" w:eastAsia="Nirmala UI" w:cs="Nirmala UI"/>
          <w:b/>
          <w:bCs/>
          <w:spacing w:val="-12"/>
          <w:sz w:val="36"/>
          <w:szCs w:val="36"/>
        </w:rPr>
        <w:t>B.2</w:t>
      </w:r>
      <w:r>
        <w:rPr>
          <w:rFonts w:ascii="Nirmala UI" w:hAnsi="Nirmala UI" w:eastAsia="Nirmala UI" w:cs="Nirmala UI"/>
          <w:b/>
          <w:bCs/>
          <w:spacing w:val="44"/>
          <w:sz w:val="36"/>
          <w:szCs w:val="36"/>
        </w:rPr>
        <w:t xml:space="preserve"> </w:t>
      </w:r>
      <w:r>
        <w:rPr>
          <w:rFonts w:ascii="Nirmala UI" w:hAnsi="Nirmala UI" w:eastAsia="Nirmala UI" w:cs="Nirmala UI"/>
          <w:b/>
          <w:bCs/>
          <w:spacing w:val="-12"/>
          <w:sz w:val="36"/>
          <w:szCs w:val="36"/>
        </w:rPr>
        <w:t>F-M</w:t>
      </w:r>
    </w:p>
    <w:p>
      <w:pPr>
        <w:pStyle w:val="2"/>
        <w:spacing w:line="320"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M</w:t>
      </w:r>
    </w:p>
    <w:p>
      <w:pPr>
        <w:spacing w:line="87"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2392" w:type="dxa"/>
            <w:shd w:val="clear" w:color="auto" w:fill="DDDDDD"/>
            <w:vAlign w:val="top"/>
          </w:tcPr>
          <w:p>
            <w:pPr>
              <w:spacing w:before="58" w:line="285" w:lineRule="exact"/>
              <w:ind w:left="125"/>
              <w:rPr>
                <w:rFonts w:ascii="Nirmala UI" w:hAnsi="Nirmala UI" w:eastAsia="Nirmala UI" w:cs="Nirmala UI"/>
                <w:sz w:val="21"/>
                <w:szCs w:val="21"/>
              </w:rPr>
            </w:pPr>
            <w:r>
              <w:rPr>
                <w:rFonts w:ascii="Nirmala UI" w:hAnsi="Nirmala UI" w:eastAsia="Nirmala UI" w:cs="Nirmala UI"/>
                <w:b/>
                <w:bCs/>
                <w:spacing w:val="-3"/>
                <w:position w:val="1"/>
                <w:sz w:val="21"/>
                <w:szCs w:val="21"/>
              </w:rPr>
              <w:t>Middle</w:t>
            </w:r>
            <w:r>
              <w:rPr>
                <w:rFonts w:ascii="Nirmala UI" w:hAnsi="Nirmala UI" w:eastAsia="Nirmala UI" w:cs="Nirmala UI"/>
                <w:b/>
                <w:bCs/>
                <w:spacing w:val="19"/>
                <w:w w:val="101"/>
                <w:position w:val="1"/>
                <w:sz w:val="21"/>
                <w:szCs w:val="21"/>
              </w:rPr>
              <w:t xml:space="preserve"> </w:t>
            </w:r>
            <w:r>
              <w:rPr>
                <w:rFonts w:ascii="Nirmala UI" w:hAnsi="Nirmala UI" w:eastAsia="Nirmala UI" w:cs="Nirmala UI"/>
                <w:b/>
                <w:bCs/>
                <w:spacing w:val="-3"/>
                <w:position w:val="1"/>
                <w:sz w:val="21"/>
                <w:szCs w:val="21"/>
              </w:rPr>
              <w:t>of</w:t>
            </w:r>
            <w:r>
              <w:rPr>
                <w:rFonts w:ascii="Nirmala UI" w:hAnsi="Nirmala UI" w:eastAsia="Nirmala UI" w:cs="Nirmala UI"/>
                <w:b/>
                <w:bCs/>
                <w:spacing w:val="22"/>
                <w:position w:val="1"/>
                <w:sz w:val="21"/>
                <w:szCs w:val="21"/>
              </w:rPr>
              <w:t xml:space="preserve"> </w:t>
            </w:r>
            <w:r>
              <w:rPr>
                <w:rFonts w:ascii="Nirmala UI" w:hAnsi="Nirmala UI" w:eastAsia="Nirmala UI" w:cs="Nirmala UI"/>
                <w:b/>
                <w:bCs/>
                <w:spacing w:val="-3"/>
                <w:position w:val="1"/>
                <w:sz w:val="21"/>
                <w:szCs w:val="21"/>
              </w:rPr>
              <w:t>Row</w:t>
            </w:r>
          </w:p>
          <w:p>
            <w:pPr>
              <w:pStyle w:val="9"/>
              <w:spacing w:line="202" w:lineRule="auto"/>
              <w:ind w:left="92"/>
            </w:pPr>
            <w:r>
              <w:rPr>
                <w:b/>
                <w:bCs/>
                <w:spacing w:val="19"/>
                <w14:textOutline w14:w="2667" w14:cap="flat" w14:cmpd="sng">
                  <w14:solidFill>
                    <w14:srgbClr w14:val="000000"/>
                  </w14:solidFill>
                  <w14:prstDash w14:val="solid"/>
                  <w14:miter w14:val="0"/>
                </w14:textOutline>
              </w:rPr>
              <w:t>（</w:t>
            </w:r>
            <w:r>
              <w:rPr>
                <w:rFonts w:ascii="Nirmala UI" w:hAnsi="Nirmala UI" w:eastAsia="Nirmala UI" w:cs="Nirmala UI"/>
                <w:b/>
                <w:bCs/>
              </w:rPr>
              <w:t>MOR</w:t>
            </w:r>
            <w:r>
              <w:rPr>
                <w:b/>
                <w:bCs/>
                <w:spacing w:val="19"/>
                <w14:textOutline w14:w="2667" w14:cap="flat" w14:cmpd="sng">
                  <w14:solidFill>
                    <w14:srgbClr w14:val="000000"/>
                  </w14:solidFill>
                  <w14:prstDash w14:val="solid"/>
                  <w14:miter w14:val="0"/>
                </w14:textOutline>
              </w:rPr>
              <w:t>）</w:t>
            </w:r>
          </w:p>
        </w:tc>
        <w:tc>
          <w:tcPr>
            <w:tcW w:w="5560" w:type="dxa"/>
            <w:vAlign w:val="top"/>
          </w:tcPr>
          <w:p>
            <w:pPr>
              <w:pStyle w:val="9"/>
              <w:spacing w:before="89" w:line="178" w:lineRule="auto"/>
              <w:ind w:left="101" w:right="130"/>
              <w:jc w:val="both"/>
            </w:pPr>
            <w:r>
              <w:rPr>
                <w:spacing w:val="-1"/>
              </w:rPr>
              <w:t>一种根据布线方式对交换机进行区分的方式。</w:t>
            </w:r>
            <w:r>
              <w:rPr>
                <w:spacing w:val="-2"/>
              </w:rPr>
              <w:t>MOR交换机</w:t>
            </w:r>
            <w:r>
              <w:t xml:space="preserve"> </w:t>
            </w:r>
            <w:r>
              <w:rPr>
                <w:spacing w:val="-2"/>
              </w:rPr>
              <w:t xml:space="preserve">的连线方式与EOR方式类似，接入交换机都通过集中的方  </w:t>
            </w:r>
            <w:r>
              <w:t>式部署在一列机柜组中一个或两个机柜中，</w:t>
            </w:r>
            <w:r>
              <w:rPr>
                <w:spacing w:val="-1"/>
              </w:rPr>
              <w:t>只是网络柜的</w:t>
            </w:r>
            <w:r>
              <w:t xml:space="preserve">  </w:t>
            </w:r>
            <w:r>
              <w:rPr>
                <w:spacing w:val="-2"/>
              </w:rPr>
              <w:t>位置在机柜组的中部。</w:t>
            </w:r>
          </w:p>
        </w:tc>
      </w:tr>
    </w:tbl>
    <w:p>
      <w:pPr>
        <w:pStyle w:val="2"/>
        <w:spacing w:line="346" w:lineRule="auto"/>
      </w:pPr>
    </w:p>
    <w:p>
      <w:pPr>
        <w:pStyle w:val="2"/>
        <w:spacing w:line="346"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P</w:t>
      </w:r>
    </w:p>
    <w:p>
      <w:pPr>
        <w:spacing w:line="88"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2392" w:type="dxa"/>
            <w:shd w:val="clear" w:color="auto" w:fill="DDDDDD"/>
            <w:vAlign w:val="top"/>
          </w:tcPr>
          <w:p>
            <w:pPr>
              <w:pStyle w:val="9"/>
              <w:spacing w:before="57" w:line="218" w:lineRule="auto"/>
              <w:ind w:left="122"/>
            </w:pPr>
            <w:r>
              <w:rPr>
                <w:rFonts w:ascii="Nirmala UI" w:hAnsi="Nirmala UI" w:eastAsia="Nirmala UI" w:cs="Nirmala UI"/>
                <w:b/>
                <w:bCs/>
              </w:rPr>
              <w:t>panel</w:t>
            </w:r>
            <w:r>
              <w:rPr>
                <w:b/>
                <w:bCs/>
                <w:spacing w:val="5"/>
                <w14:textOutline w14:w="2667" w14:cap="flat" w14:cmpd="sng">
                  <w14:solidFill>
                    <w14:srgbClr w14:val="000000"/>
                  </w14:solidFill>
                  <w14:prstDash w14:val="solid"/>
                  <w14:miter w14:val="0"/>
                </w14:textOutline>
              </w:rPr>
              <w:t>（面板）</w:t>
            </w:r>
          </w:p>
        </w:tc>
        <w:tc>
          <w:tcPr>
            <w:tcW w:w="5560" w:type="dxa"/>
            <w:vAlign w:val="top"/>
          </w:tcPr>
          <w:p>
            <w:pPr>
              <w:pStyle w:val="9"/>
              <w:spacing w:before="59" w:line="188" w:lineRule="auto"/>
              <w:ind w:left="101" w:right="117" w:firstLine="2"/>
              <w:jc w:val="both"/>
            </w:pPr>
            <w:r>
              <w:rPr>
                <w:spacing w:val="-1"/>
              </w:rPr>
              <w:t>面板是服务器前视图/后视图所见的平面上的对外部件（包</w:t>
            </w:r>
            <w:r>
              <w:rPr>
                <w:spacing w:val="8"/>
              </w:rPr>
              <w:t xml:space="preserve"> </w:t>
            </w:r>
            <w:r>
              <w:rPr>
                <w:spacing w:val="-1"/>
              </w:rPr>
              <w:t>括但不限于扳手、指示灯和端口等器件</w:t>
            </w:r>
            <w:r>
              <w:rPr>
                <w:spacing w:val="8"/>
              </w:rPr>
              <w:t>），</w:t>
            </w:r>
            <w:r>
              <w:rPr>
                <w:spacing w:val="-1"/>
              </w:rPr>
              <w:t>同时起到为气</w:t>
            </w:r>
            <w:r>
              <w:t xml:space="preserve">  </w:t>
            </w:r>
            <w:r>
              <w:rPr>
                <w:spacing w:val="-3"/>
              </w:rPr>
              <w:t>流和EMC密封机箱前部和后部的作用。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7" w:hRule="atLeast"/>
        </w:trPr>
        <w:tc>
          <w:tcPr>
            <w:tcW w:w="2392" w:type="dxa"/>
            <w:shd w:val="clear" w:color="auto" w:fill="DDDDDD"/>
            <w:vAlign w:val="top"/>
          </w:tcPr>
          <w:p>
            <w:pPr>
              <w:spacing w:before="109" w:line="224" w:lineRule="auto"/>
              <w:ind w:left="125"/>
              <w:rPr>
                <w:rFonts w:ascii="Nirmala UI" w:hAnsi="Nirmala UI" w:eastAsia="Nirmala UI" w:cs="Nirmala UI"/>
                <w:sz w:val="21"/>
                <w:szCs w:val="21"/>
              </w:rPr>
            </w:pPr>
            <w:r>
              <w:rPr>
                <w:rFonts w:ascii="Nirmala UI" w:hAnsi="Nirmala UI" w:eastAsia="Nirmala UI" w:cs="Nirmala UI"/>
                <w:b/>
                <w:bCs/>
                <w:sz w:val="21"/>
                <w:szCs w:val="21"/>
              </w:rPr>
              <w:t>Peripheral</w:t>
            </w:r>
          </w:p>
          <w:p>
            <w:pPr>
              <w:spacing w:line="174" w:lineRule="auto"/>
              <w:ind w:left="116"/>
              <w:rPr>
                <w:rFonts w:ascii="Nirmala UI" w:hAnsi="Nirmala UI" w:eastAsia="Nirmala UI" w:cs="Nirmala UI"/>
                <w:sz w:val="21"/>
                <w:szCs w:val="21"/>
              </w:rPr>
            </w:pPr>
            <w:r>
              <w:rPr>
                <w:rFonts w:ascii="Nirmala UI" w:hAnsi="Nirmala UI" w:eastAsia="Nirmala UI" w:cs="Nirmala UI"/>
                <w:b/>
                <w:bCs/>
                <w:sz w:val="21"/>
                <w:szCs w:val="21"/>
              </w:rPr>
              <w:t>Component</w:t>
            </w:r>
          </w:p>
          <w:p>
            <w:pPr>
              <w:pStyle w:val="9"/>
              <w:spacing w:before="50" w:line="185" w:lineRule="auto"/>
              <w:ind w:left="92" w:right="151" w:firstLine="32"/>
              <w:jc w:val="both"/>
            </w:pPr>
            <w:r>
              <w:rPr>
                <w:rFonts w:ascii="Nirmala UI" w:hAnsi="Nirmala UI" w:eastAsia="Nirmala UI" w:cs="Nirmala UI"/>
                <w:b/>
                <w:bCs/>
                <w:spacing w:val="-1"/>
              </w:rPr>
              <w:t>Interconnect</w:t>
            </w:r>
            <w:r>
              <w:rPr>
                <w:rFonts w:ascii="Nirmala UI" w:hAnsi="Nirmala UI" w:eastAsia="Nirmala UI" w:cs="Nirmala UI"/>
                <w:b/>
                <w:bCs/>
                <w:spacing w:val="28"/>
                <w:w w:val="101"/>
              </w:rPr>
              <w:t xml:space="preserve"> </w:t>
            </w:r>
            <w:r>
              <w:rPr>
                <w:rFonts w:ascii="Nirmala UI" w:hAnsi="Nirmala UI" w:eastAsia="Nirmala UI" w:cs="Nirmala UI"/>
                <w:b/>
                <w:bCs/>
                <w:spacing w:val="-1"/>
              </w:rPr>
              <w:t>Express</w:t>
            </w:r>
            <w:r>
              <w:rPr>
                <w:rFonts w:ascii="Nirmala UI" w:hAnsi="Nirmala UI" w:eastAsia="Nirmala UI" w:cs="Nirmala UI"/>
                <w:b/>
                <w:bCs/>
              </w:rPr>
              <w:t xml:space="preserve">  </w:t>
            </w:r>
            <w:r>
              <w:rPr>
                <w:b/>
                <w:bCs/>
                <w:spacing w:val="1"/>
                <w14:textOutline w14:w="2667" w14:cap="flat" w14:cmpd="sng">
                  <w14:solidFill>
                    <w14:srgbClr w14:val="000000"/>
                  </w14:solidFill>
                  <w14:prstDash w14:val="solid"/>
                  <w14:miter w14:val="0"/>
                </w14:textOutline>
              </w:rPr>
              <w:t>（</w:t>
            </w:r>
            <w:r>
              <w:rPr>
                <w:rFonts w:ascii="Nirmala UI" w:hAnsi="Nirmala UI" w:eastAsia="Nirmala UI" w:cs="Nirmala UI"/>
                <w:b/>
                <w:bCs/>
              </w:rPr>
              <w:t>PCIe</w:t>
            </w:r>
            <w:r>
              <w:rPr>
                <w:b/>
                <w:bCs/>
                <w:spacing w:val="1"/>
                <w14:textOutline w14:w="2667" w14:cap="flat" w14:cmpd="sng">
                  <w14:solidFill>
                    <w14:srgbClr w14:val="000000"/>
                  </w14:solidFill>
                  <w14:prstDash w14:val="solid"/>
                  <w14:miter w14:val="0"/>
                </w14:textOutline>
              </w:rPr>
              <w:t>，快捷外围部件</w:t>
            </w:r>
            <w:r>
              <w:rPr>
                <w:b/>
                <w:bCs/>
                <w:spacing w:val="3"/>
              </w:rPr>
              <w:t xml:space="preserve"> </w:t>
            </w:r>
            <w:r>
              <w:rPr>
                <w:b/>
                <w:bCs/>
                <w:spacing w:val="5"/>
                <w14:textOutline w14:w="2667" w14:cap="flat" w14:cmpd="sng">
                  <w14:solidFill>
                    <w14:srgbClr w14:val="000000"/>
                  </w14:solidFill>
                  <w14:prstDash w14:val="solid"/>
                  <w14:miter w14:val="0"/>
                </w14:textOutline>
              </w:rPr>
              <w:t>互连标准）</w:t>
            </w:r>
          </w:p>
        </w:tc>
        <w:tc>
          <w:tcPr>
            <w:tcW w:w="5560" w:type="dxa"/>
            <w:vAlign w:val="top"/>
          </w:tcPr>
          <w:p>
            <w:pPr>
              <w:pStyle w:val="9"/>
              <w:spacing w:before="79" w:line="174" w:lineRule="auto"/>
              <w:ind w:left="100" w:right="198" w:firstLine="11"/>
              <w:jc w:val="both"/>
            </w:pPr>
            <w:r>
              <w:rPr>
                <w:spacing w:val="-2"/>
              </w:rPr>
              <w:t>电脑总线PCI的一种，它沿用了现有的PC</w:t>
            </w:r>
            <w:r>
              <w:rPr>
                <w:spacing w:val="-3"/>
              </w:rPr>
              <w:t>I编程概念及通讯</w:t>
            </w:r>
            <w:r>
              <w:t xml:space="preserve"> 标准，但建基于更快的串行通信系统。英特</w:t>
            </w:r>
            <w:r>
              <w:rPr>
                <w:spacing w:val="-1"/>
              </w:rPr>
              <w:t>尔是该接口的</w:t>
            </w:r>
            <w:r>
              <w:t xml:space="preserve"> </w:t>
            </w:r>
            <w:r>
              <w:rPr>
                <w:spacing w:val="-3"/>
              </w:rPr>
              <w:t>主要支援者。PCIe仅应用于内部互连。由于PCIe是基于现</w:t>
            </w:r>
            <w:r>
              <w:rPr>
                <w:spacing w:val="18"/>
              </w:rPr>
              <w:t xml:space="preserve"> </w:t>
            </w:r>
            <w:r>
              <w:rPr>
                <w:spacing w:val="-1"/>
              </w:rPr>
              <w:t>有的PCI系统，只需修改物理层而无须修改软件就</w:t>
            </w:r>
            <w:r>
              <w:rPr>
                <w:spacing w:val="-2"/>
              </w:rPr>
              <w:t>可将现</w:t>
            </w:r>
            <w:r>
              <w:t xml:space="preserve">   </w:t>
            </w:r>
            <w:r>
              <w:rPr>
                <w:spacing w:val="-4"/>
              </w:rPr>
              <w:t>有PCI系统转换为PCIe</w:t>
            </w:r>
            <w:r>
              <w:rPr>
                <w:spacing w:val="-30"/>
              </w:rPr>
              <w:t xml:space="preserve"> </w:t>
            </w:r>
            <w:r>
              <w:rPr>
                <w:spacing w:val="-4"/>
              </w:rPr>
              <w:t>。PCIe拥有更快的速率</w:t>
            </w:r>
            <w:r>
              <w:rPr>
                <w:spacing w:val="-5"/>
              </w:rPr>
              <w:t>，以取代几</w:t>
            </w:r>
            <w:r>
              <w:t xml:space="preserve">   </w:t>
            </w:r>
            <w:r>
              <w:rPr>
                <w:spacing w:val="-3"/>
              </w:rPr>
              <w:t>乎全部现有的内部总线（包括AGP和PCI）。</w:t>
            </w:r>
          </w:p>
        </w:tc>
      </w:tr>
    </w:tbl>
    <w:p>
      <w:pPr>
        <w:pStyle w:val="2"/>
        <w:spacing w:line="337" w:lineRule="auto"/>
      </w:pPr>
    </w:p>
    <w:p>
      <w:pPr>
        <w:pStyle w:val="2"/>
        <w:spacing w:line="338" w:lineRule="auto"/>
      </w:pPr>
    </w:p>
    <w:p>
      <w:pPr>
        <w:spacing w:before="120" w:line="176" w:lineRule="auto"/>
        <w:ind w:left="31"/>
        <w:outlineLvl w:val="1"/>
        <w:rPr>
          <w:rFonts w:ascii="Nirmala UI" w:hAnsi="Nirmala UI" w:eastAsia="Nirmala UI" w:cs="Nirmala UI"/>
          <w:sz w:val="36"/>
          <w:szCs w:val="36"/>
        </w:rPr>
      </w:pPr>
      <w:bookmarkStart w:id="285" w:name="bookmark135"/>
      <w:bookmarkEnd w:id="285"/>
      <w:r>
        <w:rPr>
          <w:rFonts w:ascii="Nirmala UI" w:hAnsi="Nirmala UI" w:eastAsia="Nirmala UI" w:cs="Nirmala UI"/>
          <w:b/>
          <w:bCs/>
          <w:spacing w:val="-12"/>
          <w:sz w:val="36"/>
          <w:szCs w:val="36"/>
        </w:rPr>
        <w:t>B.3</w:t>
      </w:r>
      <w:r>
        <w:rPr>
          <w:rFonts w:ascii="Nirmala UI" w:hAnsi="Nirmala UI" w:eastAsia="Nirmala UI" w:cs="Nirmala UI"/>
          <w:b/>
          <w:bCs/>
          <w:spacing w:val="44"/>
          <w:sz w:val="36"/>
          <w:szCs w:val="36"/>
        </w:rPr>
        <w:t xml:space="preserve"> </w:t>
      </w:r>
      <w:r>
        <w:rPr>
          <w:rFonts w:ascii="Nirmala UI" w:hAnsi="Nirmala UI" w:eastAsia="Nirmala UI" w:cs="Nirmala UI"/>
          <w:b/>
          <w:bCs/>
          <w:spacing w:val="-12"/>
          <w:sz w:val="36"/>
          <w:szCs w:val="36"/>
        </w:rPr>
        <w:t>N-T</w:t>
      </w:r>
    </w:p>
    <w:p>
      <w:pPr>
        <w:pStyle w:val="2"/>
        <w:spacing w:line="31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R</w:t>
      </w:r>
    </w:p>
    <w:p>
      <w:pPr>
        <w:spacing w:line="88"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9" w:hRule="atLeast"/>
        </w:trPr>
        <w:tc>
          <w:tcPr>
            <w:tcW w:w="2392" w:type="dxa"/>
            <w:shd w:val="clear" w:color="auto" w:fill="DDDDDD"/>
            <w:vAlign w:val="top"/>
          </w:tcPr>
          <w:p>
            <w:pPr>
              <w:pStyle w:val="9"/>
              <w:spacing w:before="58" w:line="217" w:lineRule="auto"/>
              <w:ind w:left="122"/>
            </w:pPr>
            <w:r>
              <w:rPr>
                <w:rFonts w:ascii="Nirmala UI" w:hAnsi="Nirmala UI" w:eastAsia="Nirmala UI" w:cs="Nirmala UI"/>
                <w:b/>
                <w:bCs/>
              </w:rPr>
              <w:t>redundancy</w:t>
            </w:r>
            <w:r>
              <w:rPr>
                <w:b/>
                <w:bCs/>
                <w:spacing w:val="4"/>
                <w14:textOutline w14:w="2667" w14:cap="flat" w14:cmpd="sng">
                  <w14:solidFill>
                    <w14:srgbClr w14:val="000000"/>
                  </w14:solidFill>
                  <w14:prstDash w14:val="solid"/>
                  <w14:miter w14:val="0"/>
                </w14:textOutline>
              </w:rPr>
              <w:t>（冗余）</w:t>
            </w:r>
          </w:p>
        </w:tc>
        <w:tc>
          <w:tcPr>
            <w:tcW w:w="5560" w:type="dxa"/>
            <w:vAlign w:val="top"/>
          </w:tcPr>
          <w:p>
            <w:pPr>
              <w:pStyle w:val="9"/>
              <w:spacing w:before="92" w:line="187" w:lineRule="auto"/>
              <w:ind w:left="101" w:right="198" w:firstLine="2"/>
            </w:pPr>
            <w:r>
              <w:rPr>
                <w:spacing w:val="-1"/>
              </w:rPr>
              <w:t>冗余指当某一设备发生损坏时，系统能够自动调用备用设</w:t>
            </w:r>
            <w:r>
              <w:rPr>
                <w:spacing w:val="16"/>
                <w:w w:val="101"/>
              </w:rPr>
              <w:t xml:space="preserve"> </w:t>
            </w:r>
            <w:r>
              <w:rPr>
                <w:spacing w:val="-2"/>
              </w:rPr>
              <w:t>备替代该故障设备的机制。</w:t>
            </w:r>
          </w:p>
        </w:tc>
      </w:tr>
    </w:tbl>
    <w:p>
      <w:pPr>
        <w:pStyle w:val="2"/>
        <w:spacing w:line="344" w:lineRule="auto"/>
      </w:pPr>
    </w:p>
    <w:p>
      <w:pPr>
        <w:pStyle w:val="2"/>
        <w:spacing w:line="345" w:lineRule="auto"/>
      </w:pPr>
    </w:p>
    <w:p>
      <w:pPr>
        <w:spacing w:before="87" w:line="176" w:lineRule="auto"/>
        <w:ind w:left="10"/>
        <w:rPr>
          <w:rFonts w:ascii="Nirmala UI" w:hAnsi="Nirmala UI" w:eastAsia="Nirmala UI" w:cs="Nirmala UI"/>
          <w:sz w:val="26"/>
          <w:szCs w:val="26"/>
        </w:rPr>
      </w:pPr>
      <w:r>
        <w:rPr>
          <w:rFonts w:ascii="Nirmala UI" w:hAnsi="Nirmala UI" w:eastAsia="Nirmala UI" w:cs="Nirmala UI"/>
          <w:b/>
          <w:bCs/>
          <w:sz w:val="26"/>
          <w:szCs w:val="26"/>
        </w:rPr>
        <w:t>S</w:t>
      </w:r>
    </w:p>
    <w:p>
      <w:pPr>
        <w:spacing w:line="8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2392" w:type="dxa"/>
            <w:shd w:val="clear" w:color="auto" w:fill="DDDDDD"/>
            <w:vAlign w:val="top"/>
          </w:tcPr>
          <w:p>
            <w:pPr>
              <w:pStyle w:val="9"/>
              <w:spacing w:before="92" w:line="202" w:lineRule="auto"/>
              <w:ind w:left="113"/>
            </w:pPr>
            <w:r>
              <w:rPr>
                <w:rFonts w:ascii="Nirmala UI" w:hAnsi="Nirmala UI" w:eastAsia="Nirmala UI" w:cs="Nirmala UI"/>
                <w:b/>
                <w:bCs/>
                <w:spacing w:val="-6"/>
              </w:rPr>
              <w:t>server</w:t>
            </w:r>
            <w:r>
              <w:rPr>
                <w:rFonts w:ascii="Nirmala UI" w:hAnsi="Nirmala UI" w:eastAsia="Nirmala UI" w:cs="Nirmala UI"/>
                <w:b/>
                <w:bCs/>
                <w:spacing w:val="41"/>
              </w:rPr>
              <w:t xml:space="preserve"> </w:t>
            </w:r>
            <w:r>
              <w:rPr>
                <w:b/>
                <w:bCs/>
                <w:spacing w:val="-6"/>
                <w14:textOutline w14:w="2667" w14:cap="flat" w14:cmpd="sng">
                  <w14:solidFill>
                    <w14:srgbClr w14:val="000000"/>
                  </w14:solidFill>
                  <w14:prstDash w14:val="solid"/>
                  <w14:miter w14:val="0"/>
                </w14:textOutline>
              </w:rPr>
              <w:t>（服务器）</w:t>
            </w:r>
          </w:p>
        </w:tc>
        <w:tc>
          <w:tcPr>
            <w:tcW w:w="5560" w:type="dxa"/>
            <w:vAlign w:val="top"/>
          </w:tcPr>
          <w:p>
            <w:pPr>
              <w:pStyle w:val="9"/>
              <w:spacing w:before="92" w:line="187" w:lineRule="auto"/>
              <w:ind w:left="99" w:right="292" w:firstLine="2"/>
            </w:pPr>
            <w:r>
              <w:rPr>
                <w:spacing w:val="-2"/>
              </w:rPr>
              <w:t>服务器是在网络环境中为客户（Client）提供各种服务的</w:t>
            </w:r>
            <w:r>
              <w:rPr>
                <w:spacing w:val="6"/>
              </w:rPr>
              <w:t xml:space="preserve"> </w:t>
            </w:r>
            <w:r>
              <w:rPr>
                <w:spacing w:val="-2"/>
              </w:rPr>
              <w:t>特殊计算机。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2392" w:type="dxa"/>
            <w:shd w:val="clear" w:color="auto" w:fill="DDDDDD"/>
            <w:vAlign w:val="top"/>
          </w:tcPr>
          <w:p>
            <w:pPr>
              <w:spacing w:before="47" w:line="285" w:lineRule="exact"/>
              <w:ind w:left="113"/>
              <w:rPr>
                <w:rFonts w:ascii="Nirmala UI" w:hAnsi="Nirmala UI" w:eastAsia="Nirmala UI" w:cs="Nirmala UI"/>
                <w:sz w:val="21"/>
                <w:szCs w:val="21"/>
              </w:rPr>
            </w:pPr>
            <w:r>
              <w:rPr>
                <w:rFonts w:ascii="Nirmala UI" w:hAnsi="Nirmala UI" w:eastAsia="Nirmala UI" w:cs="Nirmala UI"/>
                <w:b/>
                <w:bCs/>
                <w:position w:val="4"/>
                <w:sz w:val="21"/>
                <w:szCs w:val="21"/>
              </w:rPr>
              <w:t>system</w:t>
            </w:r>
            <w:r>
              <w:rPr>
                <w:rFonts w:ascii="Nirmala UI" w:hAnsi="Nirmala UI" w:eastAsia="Nirmala UI" w:cs="Nirmala UI"/>
                <w:b/>
                <w:bCs/>
                <w:spacing w:val="19"/>
                <w:position w:val="4"/>
                <w:sz w:val="21"/>
                <w:szCs w:val="21"/>
              </w:rPr>
              <w:t xml:space="preserve"> </w:t>
            </w:r>
            <w:r>
              <w:rPr>
                <w:rFonts w:ascii="Nirmala UI" w:hAnsi="Nirmala UI" w:eastAsia="Nirmala UI" w:cs="Nirmala UI"/>
                <w:b/>
                <w:bCs/>
                <w:position w:val="4"/>
                <w:sz w:val="21"/>
                <w:szCs w:val="21"/>
              </w:rPr>
              <w:t>event</w:t>
            </w:r>
            <w:r>
              <w:rPr>
                <w:rFonts w:ascii="Nirmala UI" w:hAnsi="Nirmala UI" w:eastAsia="Nirmala UI" w:cs="Nirmala UI"/>
                <w:b/>
                <w:bCs/>
                <w:spacing w:val="22"/>
                <w:position w:val="4"/>
                <w:sz w:val="21"/>
                <w:szCs w:val="21"/>
              </w:rPr>
              <w:t xml:space="preserve"> </w:t>
            </w:r>
            <w:r>
              <w:rPr>
                <w:rFonts w:ascii="Nirmala UI" w:hAnsi="Nirmala UI" w:eastAsia="Nirmala UI" w:cs="Nirmala UI"/>
                <w:b/>
                <w:bCs/>
                <w:position w:val="4"/>
                <w:sz w:val="21"/>
                <w:szCs w:val="21"/>
              </w:rPr>
              <w:t>log</w:t>
            </w:r>
          </w:p>
          <w:p>
            <w:pPr>
              <w:pStyle w:val="9"/>
              <w:spacing w:before="1" w:line="167" w:lineRule="auto"/>
              <w:ind w:left="92"/>
            </w:pPr>
            <w:r>
              <w:rPr>
                <w:b/>
                <w:bCs/>
                <w:spacing w:val="-1"/>
                <w14:textOutline w14:w="2667" w14:cap="flat" w14:cmpd="sng">
                  <w14:solidFill>
                    <w14:srgbClr w14:val="000000"/>
                  </w14:solidFill>
                  <w14:prstDash w14:val="solid"/>
                  <w14:miter w14:val="0"/>
                </w14:textOutline>
              </w:rPr>
              <w:t>（</w:t>
            </w:r>
            <w:r>
              <w:rPr>
                <w:rFonts w:ascii="Nirmala UI" w:hAnsi="Nirmala UI" w:eastAsia="Nirmala UI" w:cs="Nirmala UI"/>
                <w:b/>
                <w:bCs/>
                <w:spacing w:val="-1"/>
              </w:rPr>
              <w:t>SEL</w:t>
            </w:r>
            <w:r>
              <w:rPr>
                <w:b/>
                <w:bCs/>
                <w:spacing w:val="-1"/>
                <w14:textOutline w14:w="2667" w14:cap="flat" w14:cmpd="sng">
                  <w14:solidFill>
                    <w14:srgbClr w14:val="000000"/>
                  </w14:solidFill>
                  <w14:prstDash w14:val="solid"/>
                  <w14:miter w14:val="0"/>
                </w14:textOutline>
              </w:rPr>
              <w:t>，系统事件日</w:t>
            </w:r>
          </w:p>
          <w:p>
            <w:pPr>
              <w:pStyle w:val="9"/>
              <w:spacing w:line="202" w:lineRule="auto"/>
              <w:ind w:left="114"/>
            </w:pPr>
            <w:r>
              <w:rPr>
                <w:b/>
                <w:bCs/>
                <w:spacing w:val="3"/>
                <w14:textOutline w14:w="2667" w14:cap="flat" w14:cmpd="sng">
                  <w14:solidFill>
                    <w14:srgbClr w14:val="000000"/>
                  </w14:solidFill>
                  <w14:prstDash w14:val="solid"/>
                  <w14:miter w14:val="0"/>
                </w14:textOutline>
              </w:rPr>
              <w:t>志）</w:t>
            </w:r>
          </w:p>
        </w:tc>
        <w:tc>
          <w:tcPr>
            <w:tcW w:w="5560" w:type="dxa"/>
            <w:vAlign w:val="top"/>
          </w:tcPr>
          <w:p>
            <w:pPr>
              <w:pStyle w:val="9"/>
              <w:spacing w:before="82" w:line="187" w:lineRule="auto"/>
              <w:ind w:left="101" w:right="198" w:hanging="1"/>
            </w:pPr>
            <w:r>
              <w:t>存储在系统中的事件记录，用于随后的故障</w:t>
            </w:r>
            <w:r>
              <w:rPr>
                <w:spacing w:val="-1"/>
              </w:rPr>
              <w:t>诊断和系统修</w:t>
            </w:r>
            <w:r>
              <w:t xml:space="preserve"> </w:t>
            </w:r>
            <w:r>
              <w:rPr>
                <w:spacing w:val="-5"/>
              </w:rPr>
              <w:t>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6" w:hRule="atLeast"/>
        </w:trPr>
        <w:tc>
          <w:tcPr>
            <w:tcW w:w="2392" w:type="dxa"/>
            <w:shd w:val="clear" w:color="auto" w:fill="DDDDDD"/>
            <w:vAlign w:val="top"/>
          </w:tcPr>
          <w:p>
            <w:pPr>
              <w:pStyle w:val="9"/>
              <w:spacing w:before="87" w:line="179" w:lineRule="auto"/>
              <w:ind w:left="111" w:right="156" w:firstLine="4"/>
            </w:pPr>
            <w:r>
              <w:rPr>
                <w:rFonts w:ascii="Nirmala UI" w:hAnsi="Nirmala UI" w:eastAsia="Nirmala UI" w:cs="Nirmala UI"/>
                <w:b/>
                <w:bCs/>
              </w:rPr>
              <w:t>SerDes</w:t>
            </w:r>
            <w:r>
              <w:rPr>
                <w:b/>
                <w:bCs/>
                <w:spacing w:val="14"/>
                <w14:textOutline w14:w="2667" w14:cap="flat" w14:cmpd="sng">
                  <w14:solidFill>
                    <w14:srgbClr w14:val="000000"/>
                  </w14:solidFill>
                  <w14:prstDash w14:val="solid"/>
                  <w14:miter w14:val="0"/>
                </w14:textOutline>
              </w:rPr>
              <w:t>（</w:t>
            </w:r>
            <w:r>
              <w:rPr>
                <w:rFonts w:ascii="Nirmala UI" w:hAnsi="Nirmala UI" w:eastAsia="Nirmala UI" w:cs="Nirmala UI"/>
                <w:b/>
                <w:bCs/>
              </w:rPr>
              <w:t>Serializer</w:t>
            </w:r>
            <w:r>
              <w:rPr>
                <w:rFonts w:ascii="Nirmala UI" w:hAnsi="Nirmala UI" w:eastAsia="Nirmala UI" w:cs="Nirmala UI"/>
                <w:b/>
                <w:bCs/>
                <w:spacing w:val="14"/>
              </w:rPr>
              <w:t>/</w:t>
            </w:r>
            <w:r>
              <w:rPr>
                <w:rFonts w:ascii="Nirmala UI" w:hAnsi="Nirmala UI" w:eastAsia="Nirmala UI" w:cs="Nirmala UI"/>
                <w:b/>
                <w:bCs/>
              </w:rPr>
              <w:t xml:space="preserve">    Deserializer</w:t>
            </w:r>
            <w:r>
              <w:rPr>
                <w:b/>
                <w:bCs/>
                <w:spacing w:val="5"/>
                <w14:textOutline w14:w="2667" w14:cap="flat" w14:cmpd="sng">
                  <w14:solidFill>
                    <w14:srgbClr w14:val="000000"/>
                  </w14:solidFill>
                  <w14:prstDash w14:val="solid"/>
                  <w14:miter w14:val="0"/>
                </w14:textOutline>
              </w:rPr>
              <w:t>，串行器</w:t>
            </w:r>
            <w:r>
              <w:rPr>
                <w:rFonts w:ascii="Nirmala UI" w:hAnsi="Nirmala UI" w:eastAsia="Nirmala UI" w:cs="Nirmala UI"/>
                <w:b/>
                <w:bCs/>
                <w:spacing w:val="5"/>
              </w:rPr>
              <w:t>/</w:t>
            </w:r>
            <w:r>
              <w:rPr>
                <w:rFonts w:ascii="Nirmala UI" w:hAnsi="Nirmala UI" w:eastAsia="Nirmala UI" w:cs="Nirmala UI"/>
                <w:b/>
                <w:bCs/>
                <w:spacing w:val="2"/>
              </w:rPr>
              <w:t xml:space="preserve"> </w:t>
            </w:r>
            <w:r>
              <w:rPr>
                <w:b/>
                <w:bCs/>
                <w:spacing w:val="2"/>
                <w14:textOutline w14:w="2667" w14:cap="flat" w14:cmpd="sng">
                  <w14:solidFill>
                    <w14:srgbClr w14:val="000000"/>
                  </w14:solidFill>
                  <w14:prstDash w14:val="solid"/>
                  <w14:miter w14:val="0"/>
                </w14:textOutline>
              </w:rPr>
              <w:t>解串器）</w:t>
            </w:r>
          </w:p>
        </w:tc>
        <w:tc>
          <w:tcPr>
            <w:tcW w:w="5560" w:type="dxa"/>
            <w:vAlign w:val="top"/>
          </w:tcPr>
          <w:p>
            <w:pPr>
              <w:pStyle w:val="9"/>
              <w:spacing w:before="85" w:line="168" w:lineRule="auto"/>
              <w:ind w:left="105"/>
            </w:pPr>
            <w:r>
              <w:rPr>
                <w:spacing w:val="-3"/>
              </w:rPr>
              <w:t>SerDes是一种用于实现中远距离高速通信的接口器件。</w:t>
            </w:r>
          </w:p>
          <w:p>
            <w:pPr>
              <w:pStyle w:val="9"/>
              <w:spacing w:before="4" w:line="173" w:lineRule="auto"/>
              <w:ind w:left="100" w:right="142" w:firstLine="5"/>
            </w:pPr>
            <w:r>
              <w:rPr>
                <w:spacing w:val="-4"/>
              </w:rPr>
              <w:t>SerDes接口常被选作PCI-Express、千兆以</w:t>
            </w:r>
            <w:r>
              <w:rPr>
                <w:spacing w:val="-5"/>
              </w:rPr>
              <w:t>太网和光纤通信</w:t>
            </w:r>
            <w:r>
              <w:t xml:space="preserve"> 等通信协议的物理层实现方案,广泛地用于芯</w:t>
            </w:r>
            <w:r>
              <w:rPr>
                <w:spacing w:val="-1"/>
              </w:rPr>
              <w:t>片之间、板卡</w:t>
            </w:r>
            <w:r>
              <w:t xml:space="preserve"> </w:t>
            </w:r>
            <w:r>
              <w:rPr>
                <w:spacing w:val="-2"/>
              </w:rPr>
              <w:t>之间和设备之间的高速互联。</w:t>
            </w:r>
          </w:p>
        </w:tc>
      </w:tr>
    </w:tbl>
    <w:p>
      <w:pPr>
        <w:pStyle w:val="2"/>
        <w:spacing w:line="298" w:lineRule="auto"/>
      </w:pPr>
    </w:p>
    <w:p>
      <w:pPr>
        <w:pStyle w:val="2"/>
        <w:spacing w:line="298"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227</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303" w:lineRule="auto"/>
      </w:pPr>
      <w:r>
        <w:drawing>
          <wp:anchor distT="0" distB="0" distL="0" distR="0" simplePos="0" relativeHeight="251905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74" name="IM 1574"/>
            <wp:cNvGraphicFramePr/>
            <a:graphic xmlns:a="http://schemas.openxmlformats.org/drawingml/2006/main">
              <a:graphicData uri="http://schemas.openxmlformats.org/drawingml/2006/picture">
                <pic:pic xmlns:pic="http://schemas.openxmlformats.org/drawingml/2006/picture">
                  <pic:nvPicPr>
                    <pic:cNvPr id="1574" name="IM 1574"/>
                    <pic:cNvPicPr/>
                  </pic:nvPicPr>
                  <pic:blipFill>
                    <a:blip r:embed="rId281"/>
                    <a:stretch>
                      <a:fillRect/>
                    </a:stretch>
                  </pic:blipFill>
                  <pic:spPr>
                    <a:xfrm>
                      <a:off x="0" y="0"/>
                      <a:ext cx="6119999" cy="6350"/>
                    </a:xfrm>
                    <a:prstGeom prst="rect">
                      <a:avLst/>
                    </a:prstGeom>
                  </pic:spPr>
                </pic:pic>
              </a:graphicData>
            </a:graphic>
          </wp:anchor>
        </w:drawing>
      </w:r>
    </w:p>
    <w:p>
      <w:pPr>
        <w:spacing w:before="86" w:line="175" w:lineRule="auto"/>
        <w:ind w:left="3"/>
        <w:rPr>
          <w:rFonts w:ascii="Nirmala UI" w:hAnsi="Nirmala UI" w:eastAsia="Nirmala UI" w:cs="Nirmala UI"/>
          <w:sz w:val="26"/>
          <w:szCs w:val="26"/>
        </w:rPr>
      </w:pPr>
      <w:r>
        <w:rPr>
          <w:rFonts w:ascii="Nirmala UI" w:hAnsi="Nirmala UI" w:eastAsia="Nirmala UI" w:cs="Nirmala UI"/>
          <w:b/>
          <w:bCs/>
          <w:sz w:val="26"/>
          <w:szCs w:val="26"/>
        </w:rPr>
        <w:t>T</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2392" w:type="dxa"/>
            <w:shd w:val="clear" w:color="auto" w:fill="DDDDDD"/>
            <w:vAlign w:val="top"/>
          </w:tcPr>
          <w:p>
            <w:pPr>
              <w:pStyle w:val="9"/>
              <w:spacing w:before="57" w:line="218" w:lineRule="auto"/>
              <w:ind w:left="109"/>
            </w:pPr>
            <w:r>
              <w:rPr>
                <w:rFonts w:ascii="Nirmala UI" w:hAnsi="Nirmala UI" w:eastAsia="Nirmala UI" w:cs="Nirmala UI"/>
                <w:b/>
                <w:bCs/>
                <w:spacing w:val="-1"/>
              </w:rPr>
              <w:t>Top</w:t>
            </w:r>
            <w:r>
              <w:rPr>
                <w:rFonts w:ascii="Nirmala UI" w:hAnsi="Nirmala UI" w:eastAsia="Nirmala UI" w:cs="Nirmala UI"/>
                <w:b/>
                <w:bCs/>
                <w:spacing w:val="16"/>
                <w:w w:val="101"/>
              </w:rPr>
              <w:t xml:space="preserve"> </w:t>
            </w:r>
            <w:r>
              <w:rPr>
                <w:rFonts w:ascii="Nirmala UI" w:hAnsi="Nirmala UI" w:eastAsia="Nirmala UI" w:cs="Nirmala UI"/>
                <w:b/>
                <w:bCs/>
                <w:spacing w:val="-1"/>
              </w:rPr>
              <w:t>of</w:t>
            </w:r>
            <w:r>
              <w:rPr>
                <w:rFonts w:ascii="Nirmala UI" w:hAnsi="Nirmala UI" w:eastAsia="Nirmala UI" w:cs="Nirmala UI"/>
                <w:b/>
                <w:bCs/>
                <w:spacing w:val="21"/>
                <w:w w:val="101"/>
              </w:rPr>
              <w:t xml:space="preserve"> </w:t>
            </w:r>
            <w:r>
              <w:rPr>
                <w:rFonts w:ascii="Nirmala UI" w:hAnsi="Nirmala UI" w:eastAsia="Nirmala UI" w:cs="Nirmala UI"/>
                <w:b/>
                <w:bCs/>
                <w:spacing w:val="-1"/>
              </w:rPr>
              <w:t>Rack</w:t>
            </w:r>
            <w:r>
              <w:rPr>
                <w:b/>
                <w:bCs/>
                <w:spacing w:val="-1"/>
                <w14:textOutline w14:w="2667" w14:cap="flat" w14:cmpd="sng">
                  <w14:solidFill>
                    <w14:srgbClr w14:val="000000"/>
                  </w14:solidFill>
                  <w14:prstDash w14:val="solid"/>
                  <w14:miter w14:val="0"/>
                </w14:textOutline>
              </w:rPr>
              <w:t>（</w:t>
            </w:r>
            <w:r>
              <w:rPr>
                <w:rFonts w:ascii="Nirmala UI" w:hAnsi="Nirmala UI" w:eastAsia="Nirmala UI" w:cs="Nirmala UI"/>
                <w:b/>
                <w:bCs/>
                <w:spacing w:val="-1"/>
              </w:rPr>
              <w:t>TOR</w:t>
            </w:r>
            <w:r>
              <w:rPr>
                <w:b/>
                <w:bCs/>
                <w:spacing w:val="-1"/>
                <w14:textOutline w14:w="2667" w14:cap="flat" w14:cmpd="sng">
                  <w14:solidFill>
                    <w14:srgbClr w14:val="000000"/>
                  </w14:solidFill>
                  <w14:prstDash w14:val="solid"/>
                  <w14:miter w14:val="0"/>
                </w14:textOutline>
              </w:rPr>
              <w:t>）</w:t>
            </w:r>
          </w:p>
        </w:tc>
        <w:tc>
          <w:tcPr>
            <w:tcW w:w="5560" w:type="dxa"/>
            <w:vAlign w:val="top"/>
          </w:tcPr>
          <w:p>
            <w:pPr>
              <w:pStyle w:val="9"/>
              <w:spacing w:before="91" w:line="181" w:lineRule="auto"/>
              <w:ind w:left="101" w:right="198"/>
              <w:jc w:val="both"/>
            </w:pPr>
            <w:r>
              <w:rPr>
                <w:spacing w:val="-1"/>
              </w:rPr>
              <w:t>一种根据布线方式对交换机进行区分的方式。TOR</w:t>
            </w:r>
            <w:r>
              <w:rPr>
                <w:spacing w:val="-2"/>
              </w:rPr>
              <w:t>交换机</w:t>
            </w:r>
            <w:r>
              <w:t xml:space="preserve"> </w:t>
            </w:r>
            <w:r>
              <w:rPr>
                <w:spacing w:val="-1"/>
              </w:rPr>
              <w:t>部署在机柜的顶部，机柜内的服务器通过光纤或网线接入</w:t>
            </w:r>
            <w:r>
              <w:rPr>
                <w:spacing w:val="18"/>
              </w:rPr>
              <w:t xml:space="preserve"> </w:t>
            </w:r>
            <w:r>
              <w:rPr>
                <w:spacing w:val="-1"/>
              </w:rPr>
              <w:t>到交换机中，交换机再上联至上层的汇聚交换机。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2392" w:type="dxa"/>
            <w:shd w:val="clear" w:color="auto" w:fill="DDDDDD"/>
            <w:vAlign w:val="top"/>
          </w:tcPr>
          <w:p>
            <w:pPr>
              <w:spacing w:before="122" w:line="172" w:lineRule="auto"/>
              <w:ind w:left="125"/>
              <w:rPr>
                <w:rFonts w:ascii="Nirmala UI" w:hAnsi="Nirmala UI" w:eastAsia="Nirmala UI" w:cs="Nirmala UI"/>
                <w:sz w:val="21"/>
                <w:szCs w:val="21"/>
              </w:rPr>
            </w:pPr>
            <w:r>
              <w:rPr>
                <w:rFonts w:ascii="Nirmala UI" w:hAnsi="Nirmala UI" w:eastAsia="Nirmala UI" w:cs="Nirmala UI"/>
                <w:b/>
                <w:bCs/>
                <w:spacing w:val="-2"/>
                <w:sz w:val="21"/>
                <w:szCs w:val="21"/>
              </w:rPr>
              <w:t>Power</w:t>
            </w:r>
            <w:r>
              <w:rPr>
                <w:rFonts w:ascii="Nirmala UI" w:hAnsi="Nirmala UI" w:eastAsia="Nirmala UI" w:cs="Nirmala UI"/>
                <w:b/>
                <w:bCs/>
                <w:spacing w:val="29"/>
                <w:w w:val="101"/>
                <w:sz w:val="21"/>
                <w:szCs w:val="21"/>
              </w:rPr>
              <w:t xml:space="preserve"> </w:t>
            </w:r>
            <w:r>
              <w:rPr>
                <w:rFonts w:ascii="Nirmala UI" w:hAnsi="Nirmala UI" w:eastAsia="Nirmala UI" w:cs="Nirmala UI"/>
                <w:b/>
                <w:bCs/>
                <w:spacing w:val="-2"/>
                <w:sz w:val="21"/>
                <w:szCs w:val="21"/>
              </w:rPr>
              <w:t>Usage</w:t>
            </w:r>
          </w:p>
          <w:p>
            <w:pPr>
              <w:pStyle w:val="9"/>
              <w:spacing w:before="15" w:line="185" w:lineRule="auto"/>
              <w:ind w:left="112" w:right="175" w:firstLine="13"/>
            </w:pPr>
            <w:r>
              <w:rPr>
                <w:rFonts w:ascii="Nirmala UI" w:hAnsi="Nirmala UI" w:eastAsia="Nirmala UI" w:cs="Nirmala UI"/>
                <w:b/>
                <w:bCs/>
                <w:spacing w:val="-2"/>
              </w:rPr>
              <w:t>Effectiveness</w:t>
            </w:r>
            <w:r>
              <w:rPr>
                <w:b/>
                <w:bCs/>
                <w:spacing w:val="-2"/>
                <w14:textOutline w14:w="2667" w14:cap="flat" w14:cmpd="sng">
                  <w14:solidFill>
                    <w14:srgbClr w14:val="000000"/>
                  </w14:solidFill>
                  <w14:prstDash w14:val="solid"/>
                  <w14:miter w14:val="0"/>
                </w14:textOutline>
              </w:rPr>
              <w:t>（</w:t>
            </w:r>
            <w:r>
              <w:rPr>
                <w:rFonts w:ascii="Nirmala UI" w:hAnsi="Nirmala UI" w:eastAsia="Nirmala UI" w:cs="Nirmala UI"/>
                <w:b/>
                <w:bCs/>
                <w:spacing w:val="-2"/>
              </w:rPr>
              <w:t>PUE</w:t>
            </w:r>
            <w:r>
              <w:rPr>
                <w:b/>
                <w:bCs/>
                <w:spacing w:val="-2"/>
                <w14:textOutline w14:w="2667" w14:cap="flat" w14:cmpd="sng">
                  <w14:solidFill>
                    <w14:srgbClr w14:val="000000"/>
                  </w14:solidFill>
                  <w14:prstDash w14:val="solid"/>
                  <w14:miter w14:val="0"/>
                </w14:textOutline>
              </w:rPr>
              <w:t>，</w:t>
            </w:r>
            <w:r>
              <w:rPr>
                <w:b/>
                <w:bCs/>
                <w:spacing w:val="16"/>
              </w:rPr>
              <w:t xml:space="preserve"> </w:t>
            </w:r>
            <w:r>
              <w:rPr>
                <w:b/>
                <w:bCs/>
                <w:spacing w:val="1"/>
                <w14:textOutline w14:w="2667" w14:cap="flat" w14:cmpd="sng">
                  <w14:solidFill>
                    <w14:srgbClr w14:val="000000"/>
                  </w14:solidFill>
                  <w14:prstDash w14:val="solid"/>
                  <w14:miter w14:val="0"/>
                </w14:textOutline>
              </w:rPr>
              <w:t>能源利用效率）</w:t>
            </w:r>
          </w:p>
        </w:tc>
        <w:tc>
          <w:tcPr>
            <w:tcW w:w="5560" w:type="dxa"/>
            <w:vAlign w:val="top"/>
          </w:tcPr>
          <w:p>
            <w:pPr>
              <w:pStyle w:val="9"/>
              <w:spacing w:before="85" w:line="187" w:lineRule="auto"/>
              <w:ind w:left="101" w:right="230" w:firstLine="15"/>
            </w:pPr>
            <w:r>
              <w:rPr>
                <w:spacing w:val="-2"/>
              </w:rPr>
              <w:t>PUE是国内外数据中心普遍接受和采用的一种衡量数据中</w:t>
            </w:r>
            <w:r>
              <w:rPr>
                <w:spacing w:val="17"/>
              </w:rPr>
              <w:t xml:space="preserve"> </w:t>
            </w:r>
            <w:r>
              <w:rPr>
                <w:spacing w:val="-2"/>
              </w:rPr>
              <w:t>心基础设施能效的综合指标。</w:t>
            </w:r>
          </w:p>
        </w:tc>
      </w:tr>
    </w:tbl>
    <w:p>
      <w:pPr>
        <w:pStyle w:val="2"/>
        <w:spacing w:line="339" w:lineRule="auto"/>
      </w:pPr>
    </w:p>
    <w:p>
      <w:pPr>
        <w:pStyle w:val="2"/>
        <w:spacing w:line="339" w:lineRule="auto"/>
      </w:pPr>
    </w:p>
    <w:p>
      <w:pPr>
        <w:spacing w:before="87" w:line="174" w:lineRule="auto"/>
        <w:ind w:left="19"/>
        <w:rPr>
          <w:rFonts w:ascii="Nirmala UI" w:hAnsi="Nirmala UI" w:eastAsia="Nirmala UI" w:cs="Nirmala UI"/>
          <w:sz w:val="26"/>
          <w:szCs w:val="26"/>
        </w:rPr>
      </w:pPr>
      <w:r>
        <w:rPr>
          <w:rFonts w:ascii="Nirmala UI" w:hAnsi="Nirmala UI" w:eastAsia="Nirmala UI" w:cs="Nirmala UI"/>
          <w:b/>
          <w:bCs/>
          <w:sz w:val="26"/>
          <w:szCs w:val="26"/>
        </w:rPr>
        <w:t>U</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2392" w:type="dxa"/>
            <w:shd w:val="clear" w:color="auto" w:fill="DDDDDD"/>
            <w:vAlign w:val="top"/>
          </w:tcPr>
          <w:p>
            <w:pPr>
              <w:pStyle w:val="9"/>
              <w:spacing w:before="92" w:line="202" w:lineRule="auto"/>
              <w:ind w:left="123"/>
            </w:pPr>
            <w:r>
              <w:rPr>
                <w:rFonts w:ascii="Nirmala UI" w:hAnsi="Nirmala UI" w:eastAsia="Nirmala UI" w:cs="Nirmala UI"/>
                <w:b/>
                <w:bCs/>
                <w:spacing w:val="1"/>
              </w:rPr>
              <w:t>U</w:t>
            </w:r>
            <w:r>
              <w:rPr>
                <w:b/>
                <w:bCs/>
                <w:spacing w:val="1"/>
                <w14:textOutline w14:w="2667" w14:cap="flat" w14:cmpd="sng">
                  <w14:solidFill>
                    <w14:srgbClr w14:val="000000"/>
                  </w14:solidFill>
                  <w14:prstDash w14:val="solid"/>
                  <w14:miter w14:val="0"/>
                </w14:textOutline>
              </w:rPr>
              <w:t>（</w:t>
            </w:r>
            <w:r>
              <w:rPr>
                <w:rFonts w:ascii="Nirmala UI" w:hAnsi="Nirmala UI" w:eastAsia="Nirmala UI" w:cs="Nirmala UI"/>
                <w:b/>
                <w:bCs/>
              </w:rPr>
              <w:t>Unit</w:t>
            </w:r>
            <w:r>
              <w:rPr>
                <w:b/>
                <w:bCs/>
                <w:spacing w:val="1"/>
                <w14:textOutline w14:w="2667" w14:cap="flat" w14:cmpd="sng">
                  <w14:solidFill>
                    <w14:srgbClr w14:val="000000"/>
                  </w14:solidFill>
                  <w14:prstDash w14:val="solid"/>
                  <w14:miter w14:val="0"/>
                </w14:textOutline>
              </w:rPr>
              <w:t>，高度单位）</w:t>
            </w:r>
          </w:p>
        </w:tc>
        <w:tc>
          <w:tcPr>
            <w:tcW w:w="5560" w:type="dxa"/>
            <w:vAlign w:val="top"/>
          </w:tcPr>
          <w:p>
            <w:pPr>
              <w:pStyle w:val="9"/>
              <w:spacing w:before="92" w:line="187" w:lineRule="auto"/>
              <w:ind w:left="102" w:right="308" w:firstLine="14"/>
            </w:pPr>
            <w:r>
              <w:rPr>
                <w:spacing w:val="-3"/>
              </w:rPr>
              <w:t>IEC 60297-1规范中对机柜、机框、子架垂直高度的计量</w:t>
            </w:r>
            <w:r>
              <w:rPr>
                <w:spacing w:val="9"/>
              </w:rPr>
              <w:t xml:space="preserve"> </w:t>
            </w:r>
            <w:r>
              <w:rPr>
                <w:spacing w:val="-15"/>
              </w:rPr>
              <w:t>单位，</w:t>
            </w:r>
            <w:r>
              <w:rPr>
                <w:spacing w:val="57"/>
                <w:w w:val="101"/>
              </w:rPr>
              <w:t xml:space="preserve"> </w:t>
            </w:r>
            <w:r>
              <w:rPr>
                <w:spacing w:val="-15"/>
              </w:rPr>
              <w:t>1U=44.45mm。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2392" w:type="dxa"/>
            <w:shd w:val="clear" w:color="auto" w:fill="DDDDDD"/>
            <w:vAlign w:val="top"/>
          </w:tcPr>
          <w:p>
            <w:pPr>
              <w:spacing w:before="109" w:line="184" w:lineRule="auto"/>
              <w:ind w:left="123"/>
              <w:rPr>
                <w:rFonts w:ascii="Nirmala UI" w:hAnsi="Nirmala UI" w:eastAsia="Nirmala UI" w:cs="Nirmala UI"/>
                <w:sz w:val="21"/>
                <w:szCs w:val="21"/>
              </w:rPr>
            </w:pPr>
            <w:r>
              <w:rPr>
                <w:rFonts w:ascii="Nirmala UI" w:hAnsi="Nirmala UI" w:eastAsia="Nirmala UI" w:cs="Nirmala UI"/>
                <w:b/>
                <w:bCs/>
                <w:spacing w:val="2"/>
                <w:sz w:val="21"/>
                <w:szCs w:val="21"/>
              </w:rPr>
              <w:t>UltraPath</w:t>
            </w:r>
          </w:p>
          <w:p>
            <w:pPr>
              <w:pStyle w:val="9"/>
              <w:spacing w:before="12" w:line="185" w:lineRule="auto"/>
              <w:ind w:left="111" w:right="264" w:firstLine="14"/>
            </w:pPr>
            <w:r>
              <w:rPr>
                <w:rFonts w:ascii="Nirmala UI" w:hAnsi="Nirmala UI" w:eastAsia="Nirmala UI" w:cs="Nirmala UI"/>
                <w:b/>
                <w:bCs/>
                <w:spacing w:val="-2"/>
              </w:rPr>
              <w:t>Interconnect</w:t>
            </w:r>
            <w:r>
              <w:rPr>
                <w:b/>
                <w:bCs/>
                <w:spacing w:val="-2"/>
                <w14:textOutline w14:w="2667" w14:cap="flat" w14:cmpd="sng">
                  <w14:solidFill>
                    <w14:srgbClr w14:val="000000"/>
                  </w14:solidFill>
                  <w14:prstDash w14:val="solid"/>
                  <w14:miter w14:val="0"/>
                </w14:textOutline>
              </w:rPr>
              <w:t>（</w:t>
            </w:r>
            <w:r>
              <w:rPr>
                <w:rFonts w:ascii="Nirmala UI" w:hAnsi="Nirmala UI" w:eastAsia="Nirmala UI" w:cs="Nirmala UI"/>
                <w:b/>
                <w:bCs/>
                <w:spacing w:val="-2"/>
              </w:rPr>
              <w:t>UPI</w:t>
            </w:r>
            <w:r>
              <w:rPr>
                <w:b/>
                <w:bCs/>
                <w:spacing w:val="-2"/>
                <w14:textOutline w14:w="2667" w14:cap="flat" w14:cmpd="sng">
                  <w14:solidFill>
                    <w14:srgbClr w14:val="000000"/>
                  </w14:solidFill>
                  <w14:prstDash w14:val="solid"/>
                  <w14:miter w14:val="0"/>
                </w14:textOutline>
              </w:rPr>
              <w:t>，</w:t>
            </w:r>
            <w:r>
              <w:rPr>
                <w:b/>
                <w:bCs/>
              </w:rPr>
              <w:t xml:space="preserve"> </w:t>
            </w:r>
            <w:r>
              <w:rPr>
                <w:b/>
                <w:bCs/>
                <w:spacing w:val="1"/>
                <w14:textOutline w14:w="2667" w14:cap="flat" w14:cmpd="sng">
                  <w14:solidFill>
                    <w14:srgbClr w14:val="000000"/>
                  </w14:solidFill>
                  <w14:prstDash w14:val="solid"/>
                  <w14:miter w14:val="0"/>
                </w14:textOutline>
              </w:rPr>
              <w:t>超级通道互联）</w:t>
            </w:r>
          </w:p>
        </w:tc>
        <w:tc>
          <w:tcPr>
            <w:tcW w:w="5560" w:type="dxa"/>
            <w:vAlign w:val="top"/>
          </w:tcPr>
          <w:p>
            <w:pPr>
              <w:pStyle w:val="9"/>
              <w:spacing w:before="82" w:line="207" w:lineRule="auto"/>
              <w:ind w:left="103"/>
            </w:pPr>
            <w:r>
              <w:rPr>
                <w:spacing w:val="-2"/>
              </w:rPr>
              <w:t>英特尔的下一代点对点互联结构。</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228</w:t>
      </w:r>
    </w:p>
    <w:p>
      <w:pPr>
        <w:spacing w:line="202" w:lineRule="auto"/>
        <w:rPr>
          <w:rFonts w:ascii="微软雅黑" w:hAnsi="微软雅黑" w:eastAsia="微软雅黑" w:cs="微软雅黑"/>
          <w:sz w:val="20"/>
          <w:szCs w:val="20"/>
        </w:rPr>
        <w:sectPr>
          <w:headerReference r:id="rId253" w:type="default"/>
          <w:pgSz w:w="11906" w:h="16838"/>
          <w:pgMar w:top="1360" w:right="1118" w:bottom="400" w:left="1133" w:header="874" w:footer="0" w:gutter="0"/>
          <w:cols w:space="720" w:num="1"/>
        </w:sectPr>
      </w:pPr>
    </w:p>
    <w:p>
      <w:pPr>
        <w:pStyle w:val="2"/>
        <w:spacing w:line="270" w:lineRule="auto"/>
      </w:pPr>
      <w:r>
        <w:drawing>
          <wp:anchor distT="0" distB="0" distL="0" distR="0" simplePos="0" relativeHeight="251907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78" name="IM 1578"/>
            <wp:cNvGraphicFramePr/>
            <a:graphic xmlns:a="http://schemas.openxmlformats.org/drawingml/2006/main">
              <a:graphicData uri="http://schemas.openxmlformats.org/drawingml/2006/picture">
                <pic:pic xmlns:pic="http://schemas.openxmlformats.org/drawingml/2006/picture">
                  <pic:nvPicPr>
                    <pic:cNvPr id="1578" name="IM 1578"/>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ind w:right="11"/>
        <w:jc w:val="right"/>
        <w:outlineLvl w:val="1"/>
        <w:rPr>
          <w:rFonts w:ascii="微软雅黑" w:hAnsi="微软雅黑" w:eastAsia="微软雅黑" w:cs="微软雅黑"/>
          <w:sz w:val="44"/>
          <w:szCs w:val="44"/>
        </w:rPr>
      </w:pPr>
      <w:bookmarkStart w:id="286" w:name="bookmark136"/>
      <w:bookmarkEnd w:id="286"/>
      <w:bookmarkStart w:id="287" w:name="bookmark137"/>
      <w:bookmarkEnd w:id="287"/>
      <w:r>
        <w:rPr>
          <w:rFonts w:ascii="Nirmala UI" w:hAnsi="Nirmala UI" w:eastAsia="Nirmala UI" w:cs="Nirmala UI"/>
          <w:b/>
          <w:bCs/>
          <w:spacing w:val="21"/>
          <w:sz w:val="144"/>
          <w:szCs w:val="144"/>
        </w:rPr>
        <w:t>C</w:t>
      </w:r>
      <w:r>
        <w:rPr>
          <w:rFonts w:ascii="微软雅黑" w:hAnsi="微软雅黑" w:eastAsia="微软雅黑" w:cs="微软雅黑"/>
          <w:spacing w:val="21"/>
          <w:sz w:val="44"/>
          <w:szCs w:val="44"/>
          <w14:textOutline w14:w="5587" w14:cap="flat" w14:cmpd="sng">
            <w14:solidFill>
              <w14:srgbClr w14:val="000000"/>
            </w14:solidFill>
            <w14:prstDash w14:val="solid"/>
            <w14:miter w14:val="0"/>
          </w14:textOutline>
        </w:rPr>
        <w:t>缩略语</w:t>
      </w:r>
    </w:p>
    <w:p>
      <w:pPr>
        <w:spacing w:line="30" w:lineRule="exact"/>
      </w:pPr>
      <w:r>
        <w:drawing>
          <wp:inline distT="0" distB="0" distL="0" distR="0">
            <wp:extent cx="6119495" cy="19050"/>
            <wp:effectExtent l="0" t="0" r="0" b="0"/>
            <wp:docPr id="1580" name="IM 1580"/>
            <wp:cNvGraphicFramePr/>
            <a:graphic xmlns:a="http://schemas.openxmlformats.org/drawingml/2006/main">
              <a:graphicData uri="http://schemas.openxmlformats.org/drawingml/2006/picture">
                <pic:pic xmlns:pic="http://schemas.openxmlformats.org/drawingml/2006/picture">
                  <pic:nvPicPr>
                    <pic:cNvPr id="1580" name="IM 1580"/>
                    <pic:cNvPicPr/>
                  </pic:nvPicPr>
                  <pic:blipFill>
                    <a:blip r:embed="rId269"/>
                    <a:stretch>
                      <a:fillRect/>
                    </a:stretch>
                  </pic:blipFill>
                  <pic:spPr>
                    <a:xfrm>
                      <a:off x="0" y="0"/>
                      <a:ext cx="6119999" cy="19050"/>
                    </a:xfrm>
                    <a:prstGeom prst="rect">
                      <a:avLst/>
                    </a:prstGeom>
                  </pic:spPr>
                </pic:pic>
              </a:graphicData>
            </a:graphic>
          </wp:inline>
        </w:drawing>
      </w:r>
    </w:p>
    <w:p>
      <w:pPr>
        <w:pStyle w:val="2"/>
        <w:spacing w:line="285" w:lineRule="auto"/>
      </w:pPr>
    </w:p>
    <w:p>
      <w:pPr>
        <w:pStyle w:val="2"/>
        <w:spacing w:line="285" w:lineRule="auto"/>
      </w:pPr>
    </w:p>
    <w:p>
      <w:pPr>
        <w:pStyle w:val="2"/>
        <w:spacing w:line="285" w:lineRule="auto"/>
      </w:pPr>
    </w:p>
    <w:p>
      <w:pPr>
        <w:pStyle w:val="2"/>
        <w:spacing w:line="286" w:lineRule="auto"/>
      </w:pPr>
    </w:p>
    <w:p>
      <w:pPr>
        <w:spacing w:before="119" w:line="734" w:lineRule="exact"/>
        <w:ind w:left="15"/>
        <w:rPr>
          <w:rFonts w:ascii="Nirmala UI" w:hAnsi="Nirmala UI" w:eastAsia="Nirmala UI" w:cs="Nirmala UI"/>
          <w:sz w:val="36"/>
          <w:szCs w:val="36"/>
        </w:rPr>
      </w:pPr>
      <w:r>
        <w:rPr>
          <w:rFonts w:ascii="Nirmala UI" w:hAnsi="Nirmala UI" w:eastAsia="Nirmala UI" w:cs="Nirmala UI"/>
          <w:b/>
          <w:bCs/>
          <w:spacing w:val="-4"/>
          <w:position w:val="33"/>
          <w:sz w:val="36"/>
          <w:szCs w:val="36"/>
        </w:rPr>
        <w:t>C.1</w:t>
      </w:r>
      <w:r>
        <w:rPr>
          <w:rFonts w:ascii="Nirmala UI" w:hAnsi="Nirmala UI" w:eastAsia="Nirmala UI" w:cs="Nirmala UI"/>
          <w:b/>
          <w:bCs/>
          <w:spacing w:val="17"/>
          <w:position w:val="33"/>
          <w:sz w:val="36"/>
          <w:szCs w:val="36"/>
        </w:rPr>
        <w:t xml:space="preserve"> </w:t>
      </w:r>
      <w:r>
        <w:rPr>
          <w:rFonts w:ascii="Nirmala UI" w:hAnsi="Nirmala UI" w:eastAsia="Nirmala UI" w:cs="Nirmala UI"/>
          <w:b/>
          <w:bCs/>
          <w:spacing w:val="-4"/>
          <w:position w:val="33"/>
          <w:sz w:val="36"/>
          <w:szCs w:val="36"/>
        </w:rPr>
        <w:t>A-G</w:t>
      </w:r>
    </w:p>
    <w:p>
      <w:pPr>
        <w:spacing w:line="175" w:lineRule="auto"/>
        <w:rPr>
          <w:rFonts w:ascii="Nirmala UI" w:hAnsi="Nirmala UI" w:eastAsia="Nirmala UI" w:cs="Nirmala UI"/>
          <w:sz w:val="26"/>
          <w:szCs w:val="26"/>
        </w:rPr>
      </w:pPr>
      <w:r>
        <w:rPr>
          <w:rFonts w:ascii="Nirmala UI" w:hAnsi="Nirmala UI" w:eastAsia="Nirmala UI" w:cs="Nirmala UI"/>
          <w:b/>
          <w:bCs/>
          <w:sz w:val="26"/>
          <w:szCs w:val="26"/>
        </w:rPr>
        <w:t>A</w:t>
      </w:r>
    </w:p>
    <w:p>
      <w:pPr>
        <w:spacing w:line="7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2392" w:type="dxa"/>
            <w:shd w:val="clear" w:color="auto" w:fill="DDDDDD"/>
            <w:vAlign w:val="top"/>
          </w:tcPr>
          <w:p>
            <w:pPr>
              <w:spacing w:before="127" w:line="176" w:lineRule="auto"/>
              <w:ind w:left="107"/>
              <w:rPr>
                <w:rFonts w:ascii="Nirmala UI" w:hAnsi="Nirmala UI" w:eastAsia="Nirmala UI" w:cs="Nirmala UI"/>
                <w:sz w:val="21"/>
                <w:szCs w:val="21"/>
              </w:rPr>
            </w:pPr>
            <w:r>
              <w:rPr>
                <w:rFonts w:ascii="Nirmala UI" w:hAnsi="Nirmala UI" w:eastAsia="Nirmala UI" w:cs="Nirmala UI"/>
                <w:b/>
                <w:bCs/>
                <w:spacing w:val="-1"/>
                <w:sz w:val="21"/>
                <w:szCs w:val="21"/>
              </w:rPr>
              <w:t>AC</w:t>
            </w:r>
          </w:p>
        </w:tc>
        <w:tc>
          <w:tcPr>
            <w:tcW w:w="5560" w:type="dxa"/>
            <w:vAlign w:val="top"/>
          </w:tcPr>
          <w:p>
            <w:pPr>
              <w:pStyle w:val="9"/>
              <w:spacing w:before="91" w:line="191" w:lineRule="auto"/>
              <w:ind w:left="96"/>
            </w:pPr>
            <w:r>
              <w:rPr>
                <w:spacing w:val="-3"/>
              </w:rPr>
              <w:t>Alternating Current</w:t>
            </w:r>
            <w:r>
              <w:rPr>
                <w:spacing w:val="-4"/>
              </w:rPr>
              <w:t>（交流电）</w:t>
            </w:r>
          </w:p>
        </w:tc>
      </w:tr>
    </w:tbl>
    <w:p>
      <w:pPr>
        <w:pStyle w:val="2"/>
        <w:spacing w:line="341" w:lineRule="auto"/>
      </w:pPr>
    </w:p>
    <w:p>
      <w:pPr>
        <w:pStyle w:val="2"/>
        <w:spacing w:line="342"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B</w:t>
      </w:r>
    </w:p>
    <w:p>
      <w:pPr>
        <w:spacing w:line="7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9" w:line="174" w:lineRule="auto"/>
              <w:ind w:left="125"/>
              <w:rPr>
                <w:rFonts w:ascii="Nirmala UI" w:hAnsi="Nirmala UI" w:eastAsia="Nirmala UI" w:cs="Nirmala UI"/>
                <w:sz w:val="21"/>
                <w:szCs w:val="21"/>
              </w:rPr>
            </w:pPr>
            <w:r>
              <w:rPr>
                <w:rFonts w:ascii="Nirmala UI" w:hAnsi="Nirmala UI" w:eastAsia="Nirmala UI" w:cs="Nirmala UI"/>
                <w:b/>
                <w:bCs/>
                <w:spacing w:val="-8"/>
                <w:sz w:val="21"/>
                <w:szCs w:val="21"/>
              </w:rPr>
              <w:t>BBU</w:t>
            </w:r>
          </w:p>
        </w:tc>
        <w:tc>
          <w:tcPr>
            <w:tcW w:w="5560" w:type="dxa"/>
            <w:vAlign w:val="top"/>
          </w:tcPr>
          <w:p>
            <w:pPr>
              <w:pStyle w:val="9"/>
              <w:spacing w:before="91" w:line="191" w:lineRule="auto"/>
              <w:ind w:left="116"/>
            </w:pPr>
            <w:r>
              <w:rPr>
                <w:spacing w:val="-5"/>
              </w:rPr>
              <w:t>Backup</w:t>
            </w:r>
            <w:r>
              <w:rPr>
                <w:spacing w:val="23"/>
                <w:w w:val="101"/>
              </w:rPr>
              <w:t xml:space="preserve"> </w:t>
            </w:r>
            <w:r>
              <w:rPr>
                <w:spacing w:val="-5"/>
              </w:rPr>
              <w:t>Battery</w:t>
            </w:r>
            <w:r>
              <w:rPr>
                <w:spacing w:val="22"/>
              </w:rPr>
              <w:t xml:space="preserve"> </w:t>
            </w:r>
            <w:r>
              <w:rPr>
                <w:spacing w:val="-5"/>
              </w:rPr>
              <w:t>Unit（备份电池单元）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BIOS</w:t>
            </w:r>
          </w:p>
        </w:tc>
        <w:tc>
          <w:tcPr>
            <w:tcW w:w="5560" w:type="dxa"/>
            <w:vAlign w:val="top"/>
          </w:tcPr>
          <w:p>
            <w:pPr>
              <w:pStyle w:val="9"/>
              <w:spacing w:before="80" w:line="191" w:lineRule="auto"/>
              <w:ind w:left="116"/>
            </w:pPr>
            <w:r>
              <w:rPr>
                <w:spacing w:val="-5"/>
              </w:rPr>
              <w:t>Basic</w:t>
            </w:r>
            <w:r>
              <w:rPr>
                <w:spacing w:val="23"/>
                <w:w w:val="101"/>
              </w:rPr>
              <w:t xml:space="preserve"> </w:t>
            </w:r>
            <w:r>
              <w:rPr>
                <w:spacing w:val="-5"/>
              </w:rPr>
              <w:t>Input</w:t>
            </w:r>
            <w:r>
              <w:rPr>
                <w:spacing w:val="13"/>
              </w:rPr>
              <w:t xml:space="preserve"> </w:t>
            </w:r>
            <w:r>
              <w:rPr>
                <w:spacing w:val="-5"/>
              </w:rPr>
              <w:t>Output System（基本输入输</w:t>
            </w:r>
            <w:r>
              <w:rPr>
                <w:spacing w:val="-6"/>
              </w:rPr>
              <w:t>出系统）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BMC</w:t>
            </w:r>
          </w:p>
        </w:tc>
        <w:tc>
          <w:tcPr>
            <w:tcW w:w="5560" w:type="dxa"/>
            <w:vAlign w:val="top"/>
          </w:tcPr>
          <w:p>
            <w:pPr>
              <w:pStyle w:val="9"/>
              <w:spacing w:before="84" w:line="185" w:lineRule="auto"/>
              <w:ind w:left="104" w:right="419" w:firstLine="12"/>
            </w:pPr>
            <w:r>
              <w:rPr>
                <w:spacing w:val="-7"/>
              </w:rPr>
              <w:t>Baseboard</w:t>
            </w:r>
            <w:r>
              <w:rPr>
                <w:spacing w:val="35"/>
                <w:w w:val="101"/>
              </w:rPr>
              <w:t xml:space="preserve"> </w:t>
            </w:r>
            <w:r>
              <w:rPr>
                <w:spacing w:val="-7"/>
              </w:rPr>
              <w:t>Management</w:t>
            </w:r>
            <w:r>
              <w:rPr>
                <w:spacing w:val="13"/>
              </w:rPr>
              <w:t xml:space="preserve"> </w:t>
            </w:r>
            <w:r>
              <w:rPr>
                <w:spacing w:val="-7"/>
              </w:rPr>
              <w:t>Controller（主板管理控制单</w:t>
            </w:r>
            <w:r>
              <w:t xml:space="preserve"> </w:t>
            </w:r>
            <w:r>
              <w:rPr>
                <w:spacing w:val="3"/>
              </w:rPr>
              <w:t>元）</w:t>
            </w:r>
          </w:p>
        </w:tc>
      </w:tr>
    </w:tbl>
    <w:p>
      <w:pPr>
        <w:pStyle w:val="2"/>
        <w:spacing w:line="340" w:lineRule="auto"/>
      </w:pPr>
    </w:p>
    <w:p>
      <w:pPr>
        <w:pStyle w:val="2"/>
        <w:spacing w:line="341" w:lineRule="auto"/>
      </w:pPr>
    </w:p>
    <w:p>
      <w:pPr>
        <w:spacing w:before="86" w:line="176" w:lineRule="auto"/>
        <w:ind w:left="11"/>
        <w:rPr>
          <w:rFonts w:ascii="Nirmala UI" w:hAnsi="Nirmala UI" w:eastAsia="Nirmala UI" w:cs="Nirmala UI"/>
          <w:sz w:val="26"/>
          <w:szCs w:val="26"/>
        </w:rPr>
      </w:pPr>
      <w:r>
        <w:rPr>
          <w:rFonts w:ascii="Nirmala UI" w:hAnsi="Nirmala UI" w:eastAsia="Nirmala UI" w:cs="Nirmala UI"/>
          <w:b/>
          <w:bCs/>
          <w:sz w:val="26"/>
          <w:szCs w:val="26"/>
        </w:rPr>
        <w:t>C</w:t>
      </w:r>
    </w:p>
    <w:p>
      <w:pPr>
        <w:spacing w:line="81"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CAPEX</w:t>
            </w:r>
          </w:p>
        </w:tc>
        <w:tc>
          <w:tcPr>
            <w:tcW w:w="5560" w:type="dxa"/>
            <w:vAlign w:val="top"/>
          </w:tcPr>
          <w:p>
            <w:pPr>
              <w:pStyle w:val="9"/>
              <w:spacing w:before="92" w:line="191" w:lineRule="auto"/>
              <w:ind w:left="106"/>
            </w:pPr>
            <w:r>
              <w:rPr>
                <w:spacing w:val="-5"/>
              </w:rPr>
              <w:t>Capital</w:t>
            </w:r>
            <w:r>
              <w:rPr>
                <w:spacing w:val="25"/>
              </w:rPr>
              <w:t xml:space="preserve"> </w:t>
            </w:r>
            <w:r>
              <w:rPr>
                <w:spacing w:val="-5"/>
              </w:rPr>
              <w:t>Expenditure（资本支出）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6"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CCU</w:t>
            </w:r>
          </w:p>
        </w:tc>
        <w:tc>
          <w:tcPr>
            <w:tcW w:w="5560" w:type="dxa"/>
            <w:vAlign w:val="top"/>
          </w:tcPr>
          <w:p>
            <w:pPr>
              <w:pStyle w:val="9"/>
              <w:spacing w:before="81" w:line="202" w:lineRule="auto"/>
              <w:ind w:left="106"/>
            </w:pPr>
            <w:r>
              <w:rPr>
                <w:spacing w:val="-5"/>
              </w:rPr>
              <w:t>Cabinet</w:t>
            </w:r>
            <w:r>
              <w:rPr>
                <w:spacing w:val="13"/>
              </w:rPr>
              <w:t xml:space="preserve"> </w:t>
            </w:r>
            <w:r>
              <w:rPr>
                <w:spacing w:val="-5"/>
              </w:rPr>
              <w:t>Control</w:t>
            </w:r>
            <w:r>
              <w:rPr>
                <w:spacing w:val="22"/>
                <w:w w:val="101"/>
              </w:rPr>
              <w:t xml:space="preserve"> </w:t>
            </w:r>
            <w:r>
              <w:rPr>
                <w:spacing w:val="-5"/>
              </w:rPr>
              <w:t>Unit（机柜</w:t>
            </w:r>
            <w:r>
              <w:rPr>
                <w:spacing w:val="-6"/>
              </w:rPr>
              <w:t>控制单元）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9"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CDU</w:t>
            </w:r>
          </w:p>
        </w:tc>
        <w:tc>
          <w:tcPr>
            <w:tcW w:w="5560" w:type="dxa"/>
            <w:vAlign w:val="top"/>
          </w:tcPr>
          <w:p>
            <w:pPr>
              <w:pStyle w:val="9"/>
              <w:spacing w:before="84" w:line="202" w:lineRule="auto"/>
              <w:ind w:left="106"/>
            </w:pPr>
            <w:r>
              <w:rPr>
                <w:spacing w:val="-5"/>
              </w:rPr>
              <w:t>Coolant</w:t>
            </w:r>
            <w:r>
              <w:rPr>
                <w:spacing w:val="24"/>
              </w:rPr>
              <w:t xml:space="preserve"> </w:t>
            </w:r>
            <w:r>
              <w:rPr>
                <w:spacing w:val="-5"/>
              </w:rPr>
              <w:t>Distribute</w:t>
            </w:r>
            <w:r>
              <w:rPr>
                <w:spacing w:val="22"/>
                <w:w w:val="101"/>
              </w:rPr>
              <w:t xml:space="preserve"> </w:t>
            </w:r>
            <w:r>
              <w:rPr>
                <w:spacing w:val="-5"/>
              </w:rPr>
              <w:t>Unit（</w:t>
            </w:r>
            <w:r>
              <w:rPr>
                <w:spacing w:val="-6"/>
              </w:rPr>
              <w:t>冷量分配器）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22"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CI</w:t>
            </w:r>
          </w:p>
        </w:tc>
        <w:tc>
          <w:tcPr>
            <w:tcW w:w="5560" w:type="dxa"/>
            <w:vAlign w:val="top"/>
          </w:tcPr>
          <w:p>
            <w:pPr>
              <w:pStyle w:val="9"/>
              <w:spacing w:before="86" w:line="191" w:lineRule="auto"/>
              <w:ind w:left="106"/>
            </w:pPr>
            <w:r>
              <w:rPr>
                <w:spacing w:val="-6"/>
              </w:rPr>
              <w:t>Continuous</w:t>
            </w:r>
            <w:r>
              <w:rPr>
                <w:spacing w:val="31"/>
              </w:rPr>
              <w:t xml:space="preserve"> </w:t>
            </w:r>
            <w:r>
              <w:rPr>
                <w:spacing w:val="-6"/>
              </w:rPr>
              <w:t>Integration（持续集成）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5"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CLI</w:t>
            </w:r>
          </w:p>
        </w:tc>
        <w:tc>
          <w:tcPr>
            <w:tcW w:w="5560" w:type="dxa"/>
            <w:vAlign w:val="top"/>
          </w:tcPr>
          <w:p>
            <w:pPr>
              <w:pStyle w:val="9"/>
              <w:spacing w:before="56" w:line="226" w:lineRule="auto"/>
              <w:ind w:left="106"/>
            </w:pPr>
            <w:r>
              <w:rPr>
                <w:spacing w:val="-5"/>
              </w:rPr>
              <w:t>Command-line</w:t>
            </w:r>
            <w:r>
              <w:rPr>
                <w:spacing w:val="25"/>
              </w:rPr>
              <w:t xml:space="preserve"> </w:t>
            </w:r>
            <w:r>
              <w:rPr>
                <w:spacing w:val="-5"/>
              </w:rPr>
              <w:t>Interface（命令行接口）</w:t>
            </w:r>
          </w:p>
        </w:tc>
      </w:tr>
    </w:tbl>
    <w:p>
      <w:pPr>
        <w:pStyle w:val="2"/>
        <w:spacing w:line="341" w:lineRule="auto"/>
      </w:pPr>
    </w:p>
    <w:p>
      <w:pPr>
        <w:pStyle w:val="2"/>
        <w:spacing w:line="342"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D</w:t>
      </w:r>
    </w:p>
    <w:p>
      <w:pPr>
        <w:spacing w:line="7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DAC</w:t>
            </w:r>
          </w:p>
        </w:tc>
        <w:tc>
          <w:tcPr>
            <w:tcW w:w="5560" w:type="dxa"/>
            <w:vAlign w:val="top"/>
          </w:tcPr>
          <w:p>
            <w:pPr>
              <w:pStyle w:val="9"/>
              <w:spacing w:before="58" w:line="214" w:lineRule="auto"/>
              <w:ind w:left="116"/>
            </w:pPr>
            <w:r>
              <w:rPr>
                <w:spacing w:val="-5"/>
              </w:rPr>
              <w:t>Digital to Analog</w:t>
            </w:r>
            <w:r>
              <w:rPr>
                <w:spacing w:val="24"/>
                <w:w w:val="101"/>
              </w:rPr>
              <w:t xml:space="preserve"> </w:t>
            </w:r>
            <w:r>
              <w:rPr>
                <w:spacing w:val="-5"/>
              </w:rPr>
              <w:t>Converter（数/模转换器）</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229</w:t>
      </w:r>
    </w:p>
    <w:p>
      <w:pPr>
        <w:spacing w:line="202" w:lineRule="auto"/>
        <w:rPr>
          <w:rFonts w:ascii="微软雅黑" w:hAnsi="微软雅黑" w:eastAsia="微软雅黑" w:cs="微软雅黑"/>
          <w:sz w:val="20"/>
          <w:szCs w:val="20"/>
        </w:rPr>
        <w:sectPr>
          <w:headerReference r:id="rId254" w:type="default"/>
          <w:pgSz w:w="11906" w:h="16838"/>
          <w:pgMar w:top="1360" w:right="1118" w:bottom="400" w:left="1133" w:header="874" w:footer="0" w:gutter="0"/>
          <w:cols w:space="720" w:num="1"/>
        </w:sectPr>
      </w:pPr>
    </w:p>
    <w:p>
      <w:pPr>
        <w:spacing w:before="83"/>
      </w:pPr>
      <w:r>
        <w:drawing>
          <wp:anchor distT="0" distB="0" distL="0" distR="0" simplePos="0" relativeHeight="251908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4" name="IM 1584"/>
            <wp:cNvGraphicFramePr/>
            <a:graphic xmlns:a="http://schemas.openxmlformats.org/drawingml/2006/main">
              <a:graphicData uri="http://schemas.openxmlformats.org/drawingml/2006/picture">
                <pic:pic xmlns:pic="http://schemas.openxmlformats.org/drawingml/2006/picture">
                  <pic:nvPicPr>
                    <pic:cNvPr id="1584" name="IM 1584"/>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DC</w:t>
            </w:r>
          </w:p>
        </w:tc>
        <w:tc>
          <w:tcPr>
            <w:tcW w:w="5560" w:type="dxa"/>
            <w:vAlign w:val="top"/>
          </w:tcPr>
          <w:p>
            <w:pPr>
              <w:pStyle w:val="9"/>
              <w:spacing w:before="92" w:line="202" w:lineRule="auto"/>
              <w:ind w:left="116"/>
            </w:pPr>
            <w:r>
              <w:rPr>
                <w:spacing w:val="-6"/>
              </w:rPr>
              <w:t>Direct</w:t>
            </w:r>
            <w:r>
              <w:rPr>
                <w:spacing w:val="29"/>
                <w:w w:val="101"/>
              </w:rPr>
              <w:t xml:space="preserve"> </w:t>
            </w:r>
            <w:r>
              <w:rPr>
                <w:spacing w:val="-6"/>
              </w:rPr>
              <w:t>Current（直流电）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392" w:type="dxa"/>
            <w:shd w:val="clear" w:color="auto" w:fill="DDDDDD"/>
            <w:vAlign w:val="top"/>
          </w:tcPr>
          <w:p>
            <w:pPr>
              <w:spacing w:before="118"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DDR4</w:t>
            </w:r>
          </w:p>
        </w:tc>
        <w:tc>
          <w:tcPr>
            <w:tcW w:w="5560" w:type="dxa"/>
            <w:vAlign w:val="top"/>
          </w:tcPr>
          <w:p>
            <w:pPr>
              <w:pStyle w:val="9"/>
              <w:spacing w:before="83" w:line="202" w:lineRule="auto"/>
              <w:ind w:left="116"/>
            </w:pPr>
            <w:r>
              <w:rPr>
                <w:spacing w:val="-5"/>
              </w:rPr>
              <w:t>Double</w:t>
            </w:r>
            <w:r>
              <w:rPr>
                <w:spacing w:val="23"/>
                <w:w w:val="101"/>
              </w:rPr>
              <w:t xml:space="preserve"> </w:t>
            </w:r>
            <w:r>
              <w:rPr>
                <w:spacing w:val="-5"/>
              </w:rPr>
              <w:t>Data</w:t>
            </w:r>
            <w:r>
              <w:rPr>
                <w:spacing w:val="23"/>
                <w:w w:val="101"/>
              </w:rPr>
              <w:t xml:space="preserve"> </w:t>
            </w:r>
            <w:r>
              <w:rPr>
                <w:spacing w:val="-5"/>
              </w:rPr>
              <w:t>Rate 4（双倍</w:t>
            </w:r>
            <w:r>
              <w:rPr>
                <w:spacing w:val="-6"/>
              </w:rPr>
              <w:t>数据速率4）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4"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DIMM</w:t>
            </w:r>
          </w:p>
        </w:tc>
        <w:tc>
          <w:tcPr>
            <w:tcW w:w="5560" w:type="dxa"/>
            <w:vAlign w:val="top"/>
          </w:tcPr>
          <w:p>
            <w:pPr>
              <w:pStyle w:val="9"/>
              <w:spacing w:before="54" w:line="214" w:lineRule="auto"/>
              <w:ind w:left="116"/>
            </w:pPr>
            <w:r>
              <w:rPr>
                <w:spacing w:val="-6"/>
              </w:rPr>
              <w:t>Dual</w:t>
            </w:r>
            <w:r>
              <w:rPr>
                <w:spacing w:val="24"/>
              </w:rPr>
              <w:t xml:space="preserve"> </w:t>
            </w:r>
            <w:r>
              <w:rPr>
                <w:spacing w:val="-6"/>
              </w:rPr>
              <w:t>In-line</w:t>
            </w:r>
            <w:r>
              <w:rPr>
                <w:spacing w:val="23"/>
                <w:w w:val="101"/>
              </w:rPr>
              <w:t xml:space="preserve"> </w:t>
            </w:r>
            <w:r>
              <w:rPr>
                <w:spacing w:val="-6"/>
              </w:rPr>
              <w:t>Memory</w:t>
            </w:r>
            <w:r>
              <w:rPr>
                <w:spacing w:val="23"/>
                <w:w w:val="101"/>
              </w:rPr>
              <w:t xml:space="preserve"> </w:t>
            </w:r>
            <w:r>
              <w:rPr>
                <w:spacing w:val="-6"/>
              </w:rPr>
              <w:t>Modul</w:t>
            </w:r>
            <w:r>
              <w:rPr>
                <w:spacing w:val="-7"/>
              </w:rPr>
              <w:t>e（双列直插内存模块）</w:t>
            </w:r>
          </w:p>
        </w:tc>
      </w:tr>
    </w:tbl>
    <w:p>
      <w:pPr>
        <w:pStyle w:val="2"/>
        <w:spacing w:line="339" w:lineRule="auto"/>
      </w:pPr>
    </w:p>
    <w:p>
      <w:pPr>
        <w:pStyle w:val="2"/>
        <w:spacing w:line="340"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E</w:t>
      </w:r>
    </w:p>
    <w:p>
      <w:pPr>
        <w:spacing w:line="7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EMC</w:t>
            </w:r>
          </w:p>
        </w:tc>
        <w:tc>
          <w:tcPr>
            <w:tcW w:w="5560" w:type="dxa"/>
            <w:vAlign w:val="top"/>
          </w:tcPr>
          <w:p>
            <w:pPr>
              <w:pStyle w:val="9"/>
              <w:spacing w:before="91" w:line="191" w:lineRule="auto"/>
              <w:ind w:left="116"/>
            </w:pPr>
            <w:r>
              <w:rPr>
                <w:spacing w:val="-6"/>
              </w:rPr>
              <w:t>Electro</w:t>
            </w:r>
            <w:r>
              <w:rPr>
                <w:spacing w:val="37"/>
              </w:rPr>
              <w:t xml:space="preserve"> </w:t>
            </w:r>
            <w:r>
              <w:rPr>
                <w:spacing w:val="-6"/>
              </w:rPr>
              <w:t>Magnetic</w:t>
            </w:r>
            <w:r>
              <w:rPr>
                <w:spacing w:val="13"/>
              </w:rPr>
              <w:t xml:space="preserve"> </w:t>
            </w:r>
            <w:r>
              <w:rPr>
                <w:spacing w:val="-6"/>
              </w:rPr>
              <w:t>Compatibility（电磁兼容性）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ECC</w:t>
            </w:r>
          </w:p>
        </w:tc>
        <w:tc>
          <w:tcPr>
            <w:tcW w:w="5560" w:type="dxa"/>
            <w:vAlign w:val="top"/>
          </w:tcPr>
          <w:p>
            <w:pPr>
              <w:pStyle w:val="9"/>
              <w:spacing w:before="51" w:line="214" w:lineRule="auto"/>
              <w:ind w:left="116"/>
            </w:pPr>
            <w:r>
              <w:rPr>
                <w:spacing w:val="-6"/>
              </w:rPr>
              <w:t>Error</w:t>
            </w:r>
            <w:r>
              <w:rPr>
                <w:spacing w:val="13"/>
              </w:rPr>
              <w:t xml:space="preserve"> </w:t>
            </w:r>
            <w:r>
              <w:rPr>
                <w:spacing w:val="-6"/>
              </w:rPr>
              <w:t>Checking</w:t>
            </w:r>
            <w:r>
              <w:rPr>
                <w:spacing w:val="13"/>
              </w:rPr>
              <w:t xml:space="preserve"> </w:t>
            </w:r>
            <w:r>
              <w:rPr>
                <w:spacing w:val="-6"/>
              </w:rPr>
              <w:t>and</w:t>
            </w:r>
            <w:r>
              <w:rPr>
                <w:spacing w:val="14"/>
              </w:rPr>
              <w:t xml:space="preserve"> </w:t>
            </w:r>
            <w:r>
              <w:rPr>
                <w:spacing w:val="-6"/>
              </w:rPr>
              <w:t>Correcti</w:t>
            </w:r>
            <w:r>
              <w:rPr>
                <w:spacing w:val="-7"/>
              </w:rPr>
              <w:t>ng（差错校验纠正）</w:t>
            </w:r>
          </w:p>
        </w:tc>
      </w:tr>
    </w:tbl>
    <w:p>
      <w:pPr>
        <w:pStyle w:val="2"/>
        <w:spacing w:line="339" w:lineRule="auto"/>
      </w:pPr>
    </w:p>
    <w:p>
      <w:pPr>
        <w:pStyle w:val="2"/>
        <w:spacing w:line="340"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F</w:t>
      </w:r>
    </w:p>
    <w:p>
      <w:pPr>
        <w:spacing w:line="7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8"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FB-DIMM</w:t>
            </w:r>
          </w:p>
        </w:tc>
        <w:tc>
          <w:tcPr>
            <w:tcW w:w="5560" w:type="dxa"/>
            <w:vAlign w:val="top"/>
          </w:tcPr>
          <w:p>
            <w:pPr>
              <w:pStyle w:val="9"/>
              <w:spacing w:before="91" w:line="191" w:lineRule="auto"/>
              <w:ind w:left="116"/>
            </w:pPr>
            <w:r>
              <w:rPr>
                <w:spacing w:val="-8"/>
              </w:rPr>
              <w:t>Fully</w:t>
            </w:r>
            <w:r>
              <w:rPr>
                <w:spacing w:val="25"/>
              </w:rPr>
              <w:t xml:space="preserve"> </w:t>
            </w:r>
            <w:r>
              <w:rPr>
                <w:spacing w:val="-8"/>
              </w:rPr>
              <w:t>Buffered</w:t>
            </w:r>
            <w:r>
              <w:rPr>
                <w:spacing w:val="24"/>
              </w:rPr>
              <w:t xml:space="preserve"> </w:t>
            </w:r>
            <w:r>
              <w:rPr>
                <w:spacing w:val="-8"/>
              </w:rPr>
              <w:t>DIMM</w:t>
            </w:r>
            <w:r>
              <w:rPr>
                <w:spacing w:val="28"/>
                <w:w w:val="101"/>
              </w:rPr>
              <w:t xml:space="preserve"> </w:t>
            </w:r>
            <w:r>
              <w:rPr>
                <w:spacing w:val="-8"/>
              </w:rPr>
              <w:t>（全缓存双列内存模组）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5" w:line="176"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FC</w:t>
            </w:r>
          </w:p>
        </w:tc>
        <w:tc>
          <w:tcPr>
            <w:tcW w:w="5560" w:type="dxa"/>
            <w:vAlign w:val="top"/>
          </w:tcPr>
          <w:p>
            <w:pPr>
              <w:pStyle w:val="9"/>
              <w:spacing w:before="80" w:line="202" w:lineRule="auto"/>
              <w:ind w:left="116"/>
            </w:pPr>
            <w:r>
              <w:rPr>
                <w:spacing w:val="-4"/>
              </w:rPr>
              <w:t>Fiber Channel（光线通道）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392" w:type="dxa"/>
            <w:shd w:val="clear" w:color="auto" w:fill="DDDDDD"/>
            <w:vAlign w:val="top"/>
          </w:tcPr>
          <w:p>
            <w:pPr>
              <w:spacing w:before="11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FCC</w:t>
            </w:r>
          </w:p>
        </w:tc>
        <w:tc>
          <w:tcPr>
            <w:tcW w:w="5560" w:type="dxa"/>
            <w:vAlign w:val="top"/>
          </w:tcPr>
          <w:p>
            <w:pPr>
              <w:pStyle w:val="9"/>
              <w:spacing w:before="81" w:line="185" w:lineRule="auto"/>
              <w:ind w:left="103" w:right="187" w:firstLine="13"/>
            </w:pPr>
            <w:r>
              <w:rPr>
                <w:spacing w:val="-7"/>
              </w:rPr>
              <w:t>Federal</w:t>
            </w:r>
            <w:r>
              <w:rPr>
                <w:spacing w:val="24"/>
              </w:rPr>
              <w:t xml:space="preserve"> </w:t>
            </w:r>
            <w:r>
              <w:rPr>
                <w:spacing w:val="-7"/>
              </w:rPr>
              <w:t>Communications</w:t>
            </w:r>
            <w:r>
              <w:rPr>
                <w:spacing w:val="13"/>
              </w:rPr>
              <w:t xml:space="preserve"> </w:t>
            </w:r>
            <w:r>
              <w:rPr>
                <w:spacing w:val="-7"/>
              </w:rPr>
              <w:t>Commission（美国联邦通信委</w:t>
            </w:r>
            <w:r>
              <w:t xml:space="preserve"> </w:t>
            </w:r>
            <w:r>
              <w:rPr>
                <w:spacing w:val="2"/>
              </w:rPr>
              <w:t>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21"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FCoE</w:t>
            </w:r>
          </w:p>
        </w:tc>
        <w:tc>
          <w:tcPr>
            <w:tcW w:w="5560" w:type="dxa"/>
            <w:vAlign w:val="top"/>
          </w:tcPr>
          <w:p>
            <w:pPr>
              <w:pStyle w:val="9"/>
              <w:spacing w:before="86" w:line="202" w:lineRule="auto"/>
              <w:ind w:left="116"/>
            </w:pPr>
            <w:r>
              <w:rPr>
                <w:spacing w:val="-5"/>
              </w:rPr>
              <w:t>Fibre</w:t>
            </w:r>
            <w:r>
              <w:rPr>
                <w:spacing w:val="13"/>
              </w:rPr>
              <w:t xml:space="preserve"> </w:t>
            </w:r>
            <w:r>
              <w:rPr>
                <w:spacing w:val="-5"/>
              </w:rPr>
              <w:t>Channel</w:t>
            </w:r>
            <w:r>
              <w:rPr>
                <w:spacing w:val="14"/>
              </w:rPr>
              <w:t xml:space="preserve"> </w:t>
            </w:r>
            <w:r>
              <w:rPr>
                <w:spacing w:val="-5"/>
              </w:rPr>
              <w:t>Over</w:t>
            </w:r>
            <w:r>
              <w:rPr>
                <w:spacing w:val="23"/>
                <w:w w:val="101"/>
              </w:rPr>
              <w:t xml:space="preserve"> </w:t>
            </w:r>
            <w:r>
              <w:rPr>
                <w:spacing w:val="-5"/>
              </w:rPr>
              <w:t>Ethernet（以太</w:t>
            </w:r>
            <w:r>
              <w:rPr>
                <w:spacing w:val="-6"/>
              </w:rPr>
              <w:t>网光纤通道）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24"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FTP</w:t>
            </w:r>
          </w:p>
        </w:tc>
        <w:tc>
          <w:tcPr>
            <w:tcW w:w="5560" w:type="dxa"/>
            <w:vAlign w:val="top"/>
          </w:tcPr>
          <w:p>
            <w:pPr>
              <w:pStyle w:val="9"/>
              <w:spacing w:before="88" w:line="202" w:lineRule="auto"/>
              <w:ind w:left="116"/>
            </w:pPr>
            <w:r>
              <w:rPr>
                <w:spacing w:val="-5"/>
              </w:rPr>
              <w:t>File Transfer</w:t>
            </w:r>
            <w:r>
              <w:rPr>
                <w:spacing w:val="23"/>
                <w:w w:val="101"/>
              </w:rPr>
              <w:t xml:space="preserve"> </w:t>
            </w:r>
            <w:r>
              <w:rPr>
                <w:spacing w:val="-5"/>
              </w:rPr>
              <w:t>Protocol（文本</w:t>
            </w:r>
            <w:r>
              <w:rPr>
                <w:spacing w:val="-6"/>
              </w:rPr>
              <w:t>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spacing w:before="126"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FDM</w:t>
            </w:r>
          </w:p>
        </w:tc>
        <w:tc>
          <w:tcPr>
            <w:tcW w:w="5560" w:type="dxa"/>
            <w:vAlign w:val="top"/>
          </w:tcPr>
          <w:p>
            <w:pPr>
              <w:pStyle w:val="9"/>
              <w:spacing w:before="89" w:line="191" w:lineRule="auto"/>
              <w:ind w:left="116"/>
            </w:pPr>
            <w:r>
              <w:rPr>
                <w:spacing w:val="-7"/>
              </w:rPr>
              <w:t>Fault</w:t>
            </w:r>
            <w:r>
              <w:rPr>
                <w:spacing w:val="30"/>
              </w:rPr>
              <w:t xml:space="preserve"> </w:t>
            </w:r>
            <w:r>
              <w:rPr>
                <w:spacing w:val="-7"/>
              </w:rPr>
              <w:t>Diagnosis</w:t>
            </w:r>
            <w:r>
              <w:rPr>
                <w:spacing w:val="13"/>
              </w:rPr>
              <w:t xml:space="preserve"> </w:t>
            </w:r>
            <w:r>
              <w:rPr>
                <w:spacing w:val="-7"/>
              </w:rPr>
              <w:t>&amp;</w:t>
            </w:r>
            <w:r>
              <w:rPr>
                <w:spacing w:val="24"/>
              </w:rPr>
              <w:t xml:space="preserve"> </w:t>
            </w:r>
            <w:r>
              <w:rPr>
                <w:spacing w:val="-7"/>
              </w:rPr>
              <w:t>Management（故障诊断管理）</w:t>
            </w:r>
          </w:p>
        </w:tc>
      </w:tr>
    </w:tbl>
    <w:p>
      <w:pPr>
        <w:pStyle w:val="2"/>
        <w:spacing w:line="338" w:lineRule="auto"/>
      </w:pPr>
    </w:p>
    <w:p>
      <w:pPr>
        <w:pStyle w:val="2"/>
        <w:spacing w:line="339" w:lineRule="auto"/>
      </w:pPr>
    </w:p>
    <w:p>
      <w:pPr>
        <w:spacing w:before="87" w:line="176" w:lineRule="auto"/>
        <w:ind w:left="11"/>
        <w:rPr>
          <w:rFonts w:ascii="Nirmala UI" w:hAnsi="Nirmala UI" w:eastAsia="Nirmala UI" w:cs="Nirmala UI"/>
          <w:sz w:val="26"/>
          <w:szCs w:val="26"/>
        </w:rPr>
      </w:pPr>
      <w:r>
        <w:rPr>
          <w:rFonts w:ascii="Nirmala UI" w:hAnsi="Nirmala UI" w:eastAsia="Nirmala UI" w:cs="Nirmala UI"/>
          <w:b/>
          <w:bCs/>
          <w:sz w:val="26"/>
          <w:szCs w:val="26"/>
        </w:rPr>
        <w:t>G</w:t>
      </w:r>
    </w:p>
    <w:p>
      <w:pPr>
        <w:spacing w:line="76"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z w:val="21"/>
                <w:szCs w:val="21"/>
              </w:rPr>
              <w:t>GE</w:t>
            </w:r>
          </w:p>
        </w:tc>
        <w:tc>
          <w:tcPr>
            <w:tcW w:w="5560" w:type="dxa"/>
            <w:vAlign w:val="top"/>
          </w:tcPr>
          <w:p>
            <w:pPr>
              <w:pStyle w:val="9"/>
              <w:spacing w:before="91" w:line="191" w:lineRule="auto"/>
              <w:ind w:left="106"/>
            </w:pPr>
            <w:r>
              <w:rPr>
                <w:spacing w:val="-5"/>
              </w:rPr>
              <w:t>Gigabit</w:t>
            </w:r>
            <w:r>
              <w:rPr>
                <w:spacing w:val="41"/>
              </w:rPr>
              <w:t xml:space="preserve"> </w:t>
            </w:r>
            <w:r>
              <w:rPr>
                <w:spacing w:val="-5"/>
              </w:rPr>
              <w:t>Ethernet（千兆以太网）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ECC</w:t>
            </w:r>
          </w:p>
        </w:tc>
        <w:tc>
          <w:tcPr>
            <w:tcW w:w="5560" w:type="dxa"/>
            <w:vAlign w:val="top"/>
          </w:tcPr>
          <w:p>
            <w:pPr>
              <w:pStyle w:val="9"/>
              <w:spacing w:before="51" w:line="214" w:lineRule="auto"/>
              <w:ind w:left="116"/>
            </w:pPr>
            <w:r>
              <w:rPr>
                <w:spacing w:val="-6"/>
              </w:rPr>
              <w:t>Error</w:t>
            </w:r>
            <w:r>
              <w:rPr>
                <w:spacing w:val="13"/>
              </w:rPr>
              <w:t xml:space="preserve"> </w:t>
            </w:r>
            <w:r>
              <w:rPr>
                <w:spacing w:val="-6"/>
              </w:rPr>
              <w:t>Checking</w:t>
            </w:r>
            <w:r>
              <w:rPr>
                <w:spacing w:val="13"/>
              </w:rPr>
              <w:t xml:space="preserve"> </w:t>
            </w:r>
            <w:r>
              <w:rPr>
                <w:spacing w:val="-6"/>
              </w:rPr>
              <w:t>and</w:t>
            </w:r>
            <w:r>
              <w:rPr>
                <w:spacing w:val="14"/>
              </w:rPr>
              <w:t xml:space="preserve"> </w:t>
            </w:r>
            <w:r>
              <w:rPr>
                <w:spacing w:val="-6"/>
              </w:rPr>
              <w:t>Correcti</w:t>
            </w:r>
            <w:r>
              <w:rPr>
                <w:spacing w:val="-7"/>
              </w:rPr>
              <w:t>ng（差错校验纠正）</w:t>
            </w:r>
          </w:p>
        </w:tc>
      </w:tr>
    </w:tbl>
    <w:p>
      <w:pPr>
        <w:pStyle w:val="2"/>
        <w:spacing w:line="331" w:lineRule="auto"/>
      </w:pPr>
    </w:p>
    <w:p>
      <w:pPr>
        <w:pStyle w:val="2"/>
        <w:spacing w:line="331" w:lineRule="auto"/>
      </w:pPr>
    </w:p>
    <w:p>
      <w:pPr>
        <w:spacing w:before="120" w:line="176" w:lineRule="auto"/>
        <w:ind w:left="15"/>
        <w:outlineLvl w:val="1"/>
        <w:rPr>
          <w:rFonts w:ascii="Nirmala UI" w:hAnsi="Nirmala UI" w:eastAsia="Nirmala UI" w:cs="Nirmala UI"/>
          <w:sz w:val="36"/>
          <w:szCs w:val="36"/>
        </w:rPr>
      </w:pPr>
      <w:bookmarkStart w:id="288" w:name="bookmark138"/>
      <w:bookmarkEnd w:id="288"/>
      <w:r>
        <w:rPr>
          <w:rFonts w:ascii="Nirmala UI" w:hAnsi="Nirmala UI" w:eastAsia="Nirmala UI" w:cs="Nirmala UI"/>
          <w:b/>
          <w:bCs/>
          <w:spacing w:val="-8"/>
          <w:sz w:val="36"/>
          <w:szCs w:val="36"/>
        </w:rPr>
        <w:t>C.2</w:t>
      </w:r>
      <w:r>
        <w:rPr>
          <w:rFonts w:ascii="Nirmala UI" w:hAnsi="Nirmala UI" w:eastAsia="Nirmala UI" w:cs="Nirmala UI"/>
          <w:b/>
          <w:bCs/>
          <w:spacing w:val="44"/>
          <w:sz w:val="36"/>
          <w:szCs w:val="36"/>
        </w:rPr>
        <w:t xml:space="preserve"> </w:t>
      </w:r>
      <w:r>
        <w:rPr>
          <w:rFonts w:ascii="Nirmala UI" w:hAnsi="Nirmala UI" w:eastAsia="Nirmala UI" w:cs="Nirmala UI"/>
          <w:b/>
          <w:bCs/>
          <w:spacing w:val="-8"/>
          <w:sz w:val="36"/>
          <w:szCs w:val="36"/>
        </w:rPr>
        <w:t>H-N</w:t>
      </w:r>
    </w:p>
    <w:p>
      <w:pPr>
        <w:pStyle w:val="2"/>
        <w:spacing w:line="281"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H</w:t>
      </w:r>
    </w:p>
    <w:p>
      <w:pPr>
        <w:spacing w:line="7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8"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HEX</w:t>
            </w:r>
          </w:p>
        </w:tc>
        <w:tc>
          <w:tcPr>
            <w:tcW w:w="5560" w:type="dxa"/>
            <w:vAlign w:val="top"/>
          </w:tcPr>
          <w:p>
            <w:pPr>
              <w:pStyle w:val="9"/>
              <w:spacing w:before="91" w:line="191" w:lineRule="auto"/>
              <w:ind w:left="116"/>
            </w:pPr>
            <w:r>
              <w:rPr>
                <w:spacing w:val="-6"/>
              </w:rPr>
              <w:t>Heat</w:t>
            </w:r>
            <w:r>
              <w:rPr>
                <w:spacing w:val="36"/>
                <w:w w:val="101"/>
              </w:rPr>
              <w:t xml:space="preserve"> </w:t>
            </w:r>
            <w:r>
              <w:rPr>
                <w:spacing w:val="-6"/>
              </w:rPr>
              <w:t>Exchanger（液冷门）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5"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HPC</w:t>
            </w:r>
          </w:p>
        </w:tc>
        <w:tc>
          <w:tcPr>
            <w:tcW w:w="5560" w:type="dxa"/>
            <w:vAlign w:val="top"/>
          </w:tcPr>
          <w:p>
            <w:pPr>
              <w:pStyle w:val="9"/>
              <w:spacing w:before="79" w:line="191" w:lineRule="auto"/>
              <w:ind w:left="116"/>
            </w:pPr>
            <w:r>
              <w:rPr>
                <w:spacing w:val="-7"/>
              </w:rPr>
              <w:t>High</w:t>
            </w:r>
            <w:r>
              <w:rPr>
                <w:spacing w:val="33"/>
              </w:rPr>
              <w:t xml:space="preserve"> </w:t>
            </w:r>
            <w:r>
              <w:rPr>
                <w:spacing w:val="-7"/>
              </w:rPr>
              <w:t>Performance</w:t>
            </w:r>
            <w:r>
              <w:rPr>
                <w:spacing w:val="13"/>
              </w:rPr>
              <w:t xml:space="preserve"> </w:t>
            </w:r>
            <w:r>
              <w:rPr>
                <w:spacing w:val="-7"/>
              </w:rPr>
              <w:t>Computing（高性能计算）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9"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HTTP</w:t>
            </w:r>
          </w:p>
        </w:tc>
        <w:tc>
          <w:tcPr>
            <w:tcW w:w="5560" w:type="dxa"/>
            <w:vAlign w:val="top"/>
          </w:tcPr>
          <w:p>
            <w:pPr>
              <w:pStyle w:val="9"/>
              <w:spacing w:before="82" w:line="191" w:lineRule="auto"/>
              <w:ind w:left="116"/>
            </w:pPr>
            <w:r>
              <w:rPr>
                <w:spacing w:val="-6"/>
              </w:rPr>
              <w:t>Hypertext Transfer</w:t>
            </w:r>
            <w:r>
              <w:rPr>
                <w:spacing w:val="41"/>
                <w:w w:val="101"/>
              </w:rPr>
              <w:t xml:space="preserve"> </w:t>
            </w:r>
            <w:r>
              <w:rPr>
                <w:spacing w:val="-6"/>
              </w:rPr>
              <w:t>Protocol（超文本传输协议）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392" w:type="dxa"/>
            <w:shd w:val="clear" w:color="auto" w:fill="DDDDDD"/>
            <w:vAlign w:val="top"/>
          </w:tcPr>
          <w:p>
            <w:pPr>
              <w:spacing w:before="121"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HTTPS</w:t>
            </w:r>
          </w:p>
        </w:tc>
        <w:tc>
          <w:tcPr>
            <w:tcW w:w="5560" w:type="dxa"/>
            <w:vAlign w:val="top"/>
          </w:tcPr>
          <w:p>
            <w:pPr>
              <w:pStyle w:val="9"/>
              <w:spacing w:before="85" w:line="185" w:lineRule="auto"/>
              <w:ind w:left="102" w:right="253" w:firstLine="14"/>
            </w:pPr>
            <w:r>
              <w:rPr>
                <w:spacing w:val="-6"/>
              </w:rPr>
              <w:t>Hypertext Transfer</w:t>
            </w:r>
            <w:r>
              <w:rPr>
                <w:spacing w:val="24"/>
              </w:rPr>
              <w:t xml:space="preserve"> </w:t>
            </w:r>
            <w:r>
              <w:rPr>
                <w:spacing w:val="-6"/>
              </w:rPr>
              <w:t>Pr</w:t>
            </w:r>
            <w:r>
              <w:rPr>
                <w:spacing w:val="-7"/>
              </w:rPr>
              <w:t>otocol</w:t>
            </w:r>
            <w:r>
              <w:rPr>
                <w:spacing w:val="12"/>
              </w:rPr>
              <w:t xml:space="preserve"> </w:t>
            </w:r>
            <w:r>
              <w:rPr>
                <w:spacing w:val="-7"/>
              </w:rPr>
              <w:t>Secure（超文本传输安全协</w:t>
            </w:r>
            <w:r>
              <w:t xml:space="preserve"> </w:t>
            </w:r>
            <w:r>
              <w:rPr>
                <w:spacing w:val="4"/>
              </w:rPr>
              <w:t>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5"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HVDC</w:t>
            </w:r>
          </w:p>
        </w:tc>
        <w:tc>
          <w:tcPr>
            <w:tcW w:w="5560" w:type="dxa"/>
            <w:vAlign w:val="top"/>
          </w:tcPr>
          <w:p>
            <w:pPr>
              <w:pStyle w:val="9"/>
              <w:spacing w:before="56" w:line="214" w:lineRule="auto"/>
              <w:ind w:left="116"/>
            </w:pPr>
            <w:r>
              <w:rPr>
                <w:spacing w:val="-6"/>
              </w:rPr>
              <w:t>High-voltage</w:t>
            </w:r>
            <w:r>
              <w:rPr>
                <w:spacing w:val="24"/>
              </w:rPr>
              <w:t xml:space="preserve"> </w:t>
            </w:r>
            <w:r>
              <w:rPr>
                <w:spacing w:val="-6"/>
              </w:rPr>
              <w:t>Direct</w:t>
            </w:r>
            <w:r>
              <w:rPr>
                <w:spacing w:val="13"/>
              </w:rPr>
              <w:t xml:space="preserve"> </w:t>
            </w:r>
            <w:r>
              <w:rPr>
                <w:spacing w:val="-6"/>
              </w:rPr>
              <w:t>Current（高压</w:t>
            </w:r>
            <w:r>
              <w:rPr>
                <w:spacing w:val="-7"/>
              </w:rPr>
              <w:t>直流）</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230</w:t>
      </w:r>
    </w:p>
    <w:p>
      <w:pPr>
        <w:spacing w:line="202" w:lineRule="auto"/>
        <w:rPr>
          <w:rFonts w:ascii="微软雅黑" w:hAnsi="微软雅黑" w:eastAsia="微软雅黑" w:cs="微软雅黑"/>
          <w:sz w:val="20"/>
          <w:szCs w:val="20"/>
        </w:rPr>
        <w:sectPr>
          <w:headerReference r:id="rId255" w:type="default"/>
          <w:pgSz w:w="11906" w:h="16838"/>
          <w:pgMar w:top="1360" w:right="1118" w:bottom="400" w:left="1133" w:header="874" w:footer="0" w:gutter="0"/>
          <w:cols w:space="720" w:num="1"/>
        </w:sectPr>
      </w:pPr>
    </w:p>
    <w:p>
      <w:pPr>
        <w:pStyle w:val="2"/>
        <w:spacing w:line="317" w:lineRule="auto"/>
      </w:pPr>
      <w:r>
        <w:drawing>
          <wp:anchor distT="0" distB="0" distL="0" distR="0" simplePos="0" relativeHeight="251909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8" name="IM 1588"/>
            <wp:cNvGraphicFramePr/>
            <a:graphic xmlns:a="http://schemas.openxmlformats.org/drawingml/2006/main">
              <a:graphicData uri="http://schemas.openxmlformats.org/drawingml/2006/picture">
                <pic:pic xmlns:pic="http://schemas.openxmlformats.org/drawingml/2006/picture">
                  <pic:nvPicPr>
                    <pic:cNvPr id="1588" name="IM 1588"/>
                    <pic:cNvPicPr/>
                  </pic:nvPicPr>
                  <pic:blipFill>
                    <a:blip r:embed="rId281"/>
                    <a:stretch>
                      <a:fillRect/>
                    </a:stretch>
                  </pic:blipFill>
                  <pic:spPr>
                    <a:xfrm>
                      <a:off x="0" y="0"/>
                      <a:ext cx="6119999" cy="6350"/>
                    </a:xfrm>
                    <a:prstGeom prst="rect">
                      <a:avLst/>
                    </a:prstGeom>
                  </pic:spPr>
                </pic:pic>
              </a:graphicData>
            </a:graphic>
          </wp:anchor>
        </w:drawing>
      </w:r>
    </w:p>
    <w:p>
      <w:pPr>
        <w:pStyle w:val="2"/>
        <w:spacing w:line="317" w:lineRule="auto"/>
      </w:pPr>
    </w:p>
    <w:p>
      <w:pPr>
        <w:pStyle w:val="2"/>
        <w:spacing w:line="317" w:lineRule="auto"/>
      </w:pP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I</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0" w:line="182" w:lineRule="auto"/>
              <w:ind w:left="121"/>
              <w:rPr>
                <w:rFonts w:ascii="Nirmala UI" w:hAnsi="Nirmala UI" w:eastAsia="Nirmala UI" w:cs="Nirmala UI"/>
                <w:sz w:val="21"/>
                <w:szCs w:val="21"/>
              </w:rPr>
            </w:pPr>
            <w:r>
              <w:rPr>
                <w:rFonts w:ascii="Nirmala UI" w:hAnsi="Nirmala UI" w:eastAsia="Nirmala UI" w:cs="Nirmala UI"/>
                <w:b/>
                <w:bCs/>
                <w:spacing w:val="-4"/>
                <w:sz w:val="21"/>
                <w:szCs w:val="21"/>
              </w:rPr>
              <w:t>iBMC</w:t>
            </w:r>
          </w:p>
        </w:tc>
        <w:tc>
          <w:tcPr>
            <w:tcW w:w="5560" w:type="dxa"/>
            <w:vAlign w:val="top"/>
          </w:tcPr>
          <w:p>
            <w:pPr>
              <w:pStyle w:val="9"/>
              <w:spacing w:before="91" w:line="185" w:lineRule="auto"/>
              <w:ind w:left="101" w:right="224" w:firstLine="15"/>
            </w:pPr>
            <w:r>
              <w:rPr>
                <w:spacing w:val="-7"/>
              </w:rPr>
              <w:t>Intelligent</w:t>
            </w:r>
            <w:r>
              <w:rPr>
                <w:spacing w:val="23"/>
                <w:w w:val="101"/>
              </w:rPr>
              <w:t xml:space="preserve"> </w:t>
            </w:r>
            <w:r>
              <w:rPr>
                <w:spacing w:val="-7"/>
              </w:rPr>
              <w:t>Baseboard</w:t>
            </w:r>
            <w:r>
              <w:rPr>
                <w:spacing w:val="23"/>
                <w:w w:val="101"/>
              </w:rPr>
              <w:t xml:space="preserve"> </w:t>
            </w:r>
            <w:r>
              <w:rPr>
                <w:spacing w:val="-7"/>
              </w:rPr>
              <w:t>Management</w:t>
            </w:r>
            <w:r>
              <w:rPr>
                <w:spacing w:val="13"/>
              </w:rPr>
              <w:t xml:space="preserve"> </w:t>
            </w:r>
            <w:r>
              <w:rPr>
                <w:spacing w:val="-7"/>
              </w:rPr>
              <w:t>Control</w:t>
            </w:r>
            <w:r>
              <w:rPr>
                <w:spacing w:val="-8"/>
              </w:rPr>
              <w:t>ler（智能管</w:t>
            </w:r>
            <w:r>
              <w:t xml:space="preserve"> </w:t>
            </w:r>
            <w:r>
              <w:rPr>
                <w:spacing w:val="2"/>
              </w:rPr>
              <w:t>理单元）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06" w:line="183" w:lineRule="auto"/>
              <w:ind w:left="121"/>
              <w:rPr>
                <w:rFonts w:ascii="Nirmala UI" w:hAnsi="Nirmala UI" w:eastAsia="Nirmala UI" w:cs="Nirmala UI"/>
                <w:sz w:val="21"/>
                <w:szCs w:val="21"/>
              </w:rPr>
            </w:pPr>
            <w:r>
              <w:rPr>
                <w:rFonts w:ascii="Nirmala UI" w:hAnsi="Nirmala UI" w:eastAsia="Nirmala UI" w:cs="Nirmala UI"/>
                <w:b/>
                <w:bCs/>
                <w:spacing w:val="-5"/>
                <w:sz w:val="21"/>
                <w:szCs w:val="21"/>
              </w:rPr>
              <w:t>iRM</w:t>
            </w:r>
          </w:p>
        </w:tc>
        <w:tc>
          <w:tcPr>
            <w:tcW w:w="5560" w:type="dxa"/>
            <w:vAlign w:val="top"/>
          </w:tcPr>
          <w:p>
            <w:pPr>
              <w:pStyle w:val="9"/>
              <w:spacing w:before="78" w:line="191" w:lineRule="auto"/>
              <w:ind w:left="116"/>
            </w:pPr>
            <w:r>
              <w:rPr>
                <w:spacing w:val="-5"/>
              </w:rPr>
              <w:t>Intelligent</w:t>
            </w:r>
            <w:r>
              <w:rPr>
                <w:spacing w:val="24"/>
                <w:w w:val="101"/>
              </w:rPr>
              <w:t xml:space="preserve"> </w:t>
            </w:r>
            <w:r>
              <w:rPr>
                <w:spacing w:val="-5"/>
              </w:rPr>
              <w:t>Rack</w:t>
            </w:r>
            <w:r>
              <w:rPr>
                <w:spacing w:val="23"/>
                <w:w w:val="101"/>
              </w:rPr>
              <w:t xml:space="preserve"> </w:t>
            </w:r>
            <w:r>
              <w:rPr>
                <w:spacing w:val="-5"/>
              </w:rPr>
              <w:t>Management（智能机</w:t>
            </w:r>
            <w:r>
              <w:rPr>
                <w:spacing w:val="-6"/>
              </w:rPr>
              <w:t>柜管理系统）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IDC</w:t>
            </w:r>
          </w:p>
        </w:tc>
        <w:tc>
          <w:tcPr>
            <w:tcW w:w="5560" w:type="dxa"/>
            <w:vAlign w:val="top"/>
          </w:tcPr>
          <w:p>
            <w:pPr>
              <w:pStyle w:val="9"/>
              <w:spacing w:before="81" w:line="202" w:lineRule="auto"/>
              <w:ind w:left="116"/>
            </w:pPr>
            <w:r>
              <w:rPr>
                <w:spacing w:val="-5"/>
              </w:rPr>
              <w:t>Internet</w:t>
            </w:r>
            <w:r>
              <w:rPr>
                <w:spacing w:val="35"/>
              </w:rPr>
              <w:t xml:space="preserve"> </w:t>
            </w:r>
            <w:r>
              <w:rPr>
                <w:spacing w:val="-5"/>
              </w:rPr>
              <w:t>Data</w:t>
            </w:r>
            <w:r>
              <w:rPr>
                <w:spacing w:val="13"/>
              </w:rPr>
              <w:t xml:space="preserve"> </w:t>
            </w:r>
            <w:r>
              <w:rPr>
                <w:spacing w:val="-5"/>
              </w:rPr>
              <w:t>Center（因特网数据中心）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9"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IP</w:t>
            </w:r>
          </w:p>
        </w:tc>
        <w:tc>
          <w:tcPr>
            <w:tcW w:w="5560" w:type="dxa"/>
            <w:vAlign w:val="top"/>
          </w:tcPr>
          <w:p>
            <w:pPr>
              <w:pStyle w:val="9"/>
              <w:spacing w:before="83" w:line="202" w:lineRule="auto"/>
              <w:ind w:left="116"/>
            </w:pPr>
            <w:r>
              <w:rPr>
                <w:spacing w:val="-6"/>
              </w:rPr>
              <w:t>Internet</w:t>
            </w:r>
            <w:r>
              <w:rPr>
                <w:spacing w:val="34"/>
                <w:w w:val="101"/>
              </w:rPr>
              <w:t xml:space="preserve"> </w:t>
            </w:r>
            <w:r>
              <w:rPr>
                <w:spacing w:val="-6"/>
              </w:rPr>
              <w:t>Protocol（互联网协议）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IEC</w:t>
            </w:r>
          </w:p>
        </w:tc>
        <w:tc>
          <w:tcPr>
            <w:tcW w:w="5560" w:type="dxa"/>
            <w:vAlign w:val="top"/>
          </w:tcPr>
          <w:p>
            <w:pPr>
              <w:pStyle w:val="9"/>
              <w:spacing w:before="84" w:line="185" w:lineRule="auto"/>
              <w:ind w:left="102" w:right="167" w:firstLine="14"/>
            </w:pPr>
            <w:r>
              <w:rPr>
                <w:spacing w:val="-6"/>
              </w:rPr>
              <w:t>International</w:t>
            </w:r>
            <w:r>
              <w:rPr>
                <w:spacing w:val="29"/>
              </w:rPr>
              <w:t xml:space="preserve"> </w:t>
            </w:r>
            <w:r>
              <w:rPr>
                <w:spacing w:val="-6"/>
              </w:rPr>
              <w:t>Electrotechnical</w:t>
            </w:r>
            <w:r>
              <w:rPr>
                <w:spacing w:val="13"/>
              </w:rPr>
              <w:t xml:space="preserve"> </w:t>
            </w:r>
            <w:r>
              <w:rPr>
                <w:spacing w:val="-6"/>
              </w:rPr>
              <w:t>Commission（国际电工技</w:t>
            </w:r>
            <w:r>
              <w:t xml:space="preserve"> </w:t>
            </w:r>
            <w:r>
              <w:rPr>
                <w:spacing w:val="1"/>
              </w:rPr>
              <w:t>术委员会）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3" w:line="175" w:lineRule="auto"/>
              <w:ind w:left="125"/>
              <w:rPr>
                <w:rFonts w:ascii="Nirmala UI" w:hAnsi="Nirmala UI" w:eastAsia="Nirmala UI" w:cs="Nirmala UI"/>
                <w:sz w:val="21"/>
                <w:szCs w:val="21"/>
              </w:rPr>
            </w:pPr>
            <w:r>
              <w:rPr>
                <w:rFonts w:ascii="Nirmala UI" w:hAnsi="Nirmala UI" w:eastAsia="Nirmala UI" w:cs="Nirmala UI"/>
                <w:b/>
                <w:bCs/>
                <w:sz w:val="21"/>
                <w:szCs w:val="21"/>
              </w:rPr>
              <w:t>IEEE</w:t>
            </w:r>
          </w:p>
        </w:tc>
        <w:tc>
          <w:tcPr>
            <w:tcW w:w="5560" w:type="dxa"/>
            <w:vAlign w:val="top"/>
          </w:tcPr>
          <w:p>
            <w:pPr>
              <w:pStyle w:val="9"/>
              <w:spacing w:before="53" w:line="196" w:lineRule="auto"/>
              <w:ind w:left="112" w:right="159" w:firstLine="4"/>
            </w:pPr>
            <w:r>
              <w:rPr>
                <w:spacing w:val="-7"/>
              </w:rPr>
              <w:t>Institute</w:t>
            </w:r>
            <w:r>
              <w:rPr>
                <w:spacing w:val="15"/>
              </w:rPr>
              <w:t xml:space="preserve"> </w:t>
            </w:r>
            <w:r>
              <w:rPr>
                <w:spacing w:val="-7"/>
              </w:rPr>
              <w:t>of</w:t>
            </w:r>
            <w:r>
              <w:rPr>
                <w:spacing w:val="20"/>
              </w:rPr>
              <w:t xml:space="preserve"> </w:t>
            </w:r>
            <w:r>
              <w:rPr>
                <w:spacing w:val="-7"/>
              </w:rPr>
              <w:t>Electrical</w:t>
            </w:r>
            <w:r>
              <w:rPr>
                <w:spacing w:val="13"/>
              </w:rPr>
              <w:t xml:space="preserve"> </w:t>
            </w:r>
            <w:r>
              <w:rPr>
                <w:spacing w:val="-7"/>
              </w:rPr>
              <w:t>and</w:t>
            </w:r>
            <w:r>
              <w:rPr>
                <w:spacing w:val="24"/>
              </w:rPr>
              <w:t xml:space="preserve"> </w:t>
            </w:r>
            <w:r>
              <w:rPr>
                <w:spacing w:val="-7"/>
              </w:rPr>
              <w:t>Electronics</w:t>
            </w:r>
            <w:r>
              <w:rPr>
                <w:spacing w:val="24"/>
              </w:rPr>
              <w:t xml:space="preserve"> </w:t>
            </w:r>
            <w:r>
              <w:rPr>
                <w:spacing w:val="-7"/>
              </w:rPr>
              <w:t>Engineers（电气和</w:t>
            </w:r>
            <w:r>
              <w:t xml:space="preserve"> </w:t>
            </w:r>
            <w:r>
              <w:rPr>
                <w:spacing w:val="-1"/>
              </w:rPr>
              <w:t>电子工程师学会）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25"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IP</w:t>
            </w:r>
          </w:p>
        </w:tc>
        <w:tc>
          <w:tcPr>
            <w:tcW w:w="5560" w:type="dxa"/>
            <w:vAlign w:val="top"/>
          </w:tcPr>
          <w:p>
            <w:pPr>
              <w:pStyle w:val="9"/>
              <w:spacing w:before="89" w:line="202" w:lineRule="auto"/>
              <w:ind w:left="116"/>
            </w:pPr>
            <w:r>
              <w:rPr>
                <w:spacing w:val="-6"/>
              </w:rPr>
              <w:t>Internet</w:t>
            </w:r>
            <w:r>
              <w:rPr>
                <w:spacing w:val="34"/>
                <w:w w:val="101"/>
              </w:rPr>
              <w:t xml:space="preserve"> </w:t>
            </w:r>
            <w:r>
              <w:rPr>
                <w:spacing w:val="-6"/>
              </w:rPr>
              <w:t>Protocol（互联网协议）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7" w:line="175"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IPMI</w:t>
            </w:r>
          </w:p>
        </w:tc>
        <w:tc>
          <w:tcPr>
            <w:tcW w:w="5560" w:type="dxa"/>
            <w:vAlign w:val="top"/>
          </w:tcPr>
          <w:p>
            <w:pPr>
              <w:pStyle w:val="9"/>
              <w:spacing w:before="90" w:line="185" w:lineRule="auto"/>
              <w:ind w:left="101" w:right="286" w:firstLine="15"/>
            </w:pPr>
            <w:r>
              <w:rPr>
                <w:spacing w:val="-6"/>
              </w:rPr>
              <w:t>Intelligent</w:t>
            </w:r>
            <w:r>
              <w:rPr>
                <w:spacing w:val="24"/>
              </w:rPr>
              <w:t xml:space="preserve"> </w:t>
            </w:r>
            <w:r>
              <w:rPr>
                <w:spacing w:val="-6"/>
              </w:rPr>
              <w:t>Platform</w:t>
            </w:r>
            <w:r>
              <w:rPr>
                <w:spacing w:val="24"/>
              </w:rPr>
              <w:t xml:space="preserve"> </w:t>
            </w:r>
            <w:r>
              <w:rPr>
                <w:spacing w:val="-6"/>
              </w:rPr>
              <w:t>Managemen</w:t>
            </w:r>
            <w:r>
              <w:rPr>
                <w:spacing w:val="-7"/>
              </w:rPr>
              <w:t>t</w:t>
            </w:r>
            <w:r>
              <w:rPr>
                <w:spacing w:val="23"/>
                <w:w w:val="101"/>
              </w:rPr>
              <w:t xml:space="preserve"> </w:t>
            </w:r>
            <w:r>
              <w:rPr>
                <w:spacing w:val="-7"/>
              </w:rPr>
              <w:t>Interface（智能平台</w:t>
            </w:r>
            <w:r>
              <w:t xml:space="preserve"> </w:t>
            </w:r>
            <w:r>
              <w:rPr>
                <w:spacing w:val="1"/>
              </w:rPr>
              <w:t>管理接口）</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M</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MAC</w:t>
            </w:r>
          </w:p>
        </w:tc>
        <w:tc>
          <w:tcPr>
            <w:tcW w:w="5560" w:type="dxa"/>
            <w:vAlign w:val="top"/>
          </w:tcPr>
          <w:p>
            <w:pPr>
              <w:pStyle w:val="9"/>
              <w:spacing w:before="92" w:line="202" w:lineRule="auto"/>
              <w:ind w:left="116"/>
            </w:pPr>
            <w:r>
              <w:rPr>
                <w:spacing w:val="-6"/>
              </w:rPr>
              <w:t>Media Access</w:t>
            </w:r>
            <w:r>
              <w:rPr>
                <w:spacing w:val="22"/>
              </w:rPr>
              <w:t xml:space="preserve"> </w:t>
            </w:r>
            <w:r>
              <w:rPr>
                <w:spacing w:val="-6"/>
              </w:rPr>
              <w:t>Control（媒体接入控制）</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N</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NC-SI</w:t>
            </w:r>
          </w:p>
        </w:tc>
        <w:tc>
          <w:tcPr>
            <w:tcW w:w="5560" w:type="dxa"/>
            <w:vAlign w:val="top"/>
          </w:tcPr>
          <w:p>
            <w:pPr>
              <w:pStyle w:val="9"/>
              <w:spacing w:before="91" w:line="185" w:lineRule="auto"/>
              <w:ind w:left="119" w:right="503" w:hanging="3"/>
            </w:pPr>
            <w:r>
              <w:rPr>
                <w:spacing w:val="-7"/>
              </w:rPr>
              <w:t>Network</w:t>
            </w:r>
            <w:r>
              <w:rPr>
                <w:spacing w:val="25"/>
              </w:rPr>
              <w:t xml:space="preserve"> </w:t>
            </w:r>
            <w:r>
              <w:rPr>
                <w:spacing w:val="-7"/>
              </w:rPr>
              <w:t>Controller</w:t>
            </w:r>
            <w:r>
              <w:rPr>
                <w:spacing w:val="13"/>
              </w:rPr>
              <w:t xml:space="preserve"> </w:t>
            </w:r>
            <w:r>
              <w:rPr>
                <w:spacing w:val="-7"/>
              </w:rPr>
              <w:t>Sideband</w:t>
            </w:r>
            <w:r>
              <w:rPr>
                <w:spacing w:val="23"/>
                <w:w w:val="101"/>
              </w:rPr>
              <w:t xml:space="preserve"> </w:t>
            </w:r>
            <w:r>
              <w:rPr>
                <w:spacing w:val="-7"/>
              </w:rPr>
              <w:t>Interface（边带管理接</w:t>
            </w:r>
            <w:r>
              <w:t xml:space="preserve"> </w:t>
            </w:r>
            <w:r>
              <w:rPr>
                <w:spacing w:val="-3"/>
              </w:rPr>
              <w:t>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2" w:line="174"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NVMe</w:t>
            </w:r>
          </w:p>
        </w:tc>
        <w:tc>
          <w:tcPr>
            <w:tcW w:w="5560" w:type="dxa"/>
            <w:vAlign w:val="top"/>
          </w:tcPr>
          <w:p>
            <w:pPr>
              <w:pStyle w:val="9"/>
              <w:spacing w:before="84" w:line="185" w:lineRule="auto"/>
              <w:ind w:left="100" w:right="522" w:firstLine="16"/>
            </w:pPr>
            <w:r>
              <w:rPr>
                <w:spacing w:val="-7"/>
              </w:rPr>
              <w:t>Non-Volatile</w:t>
            </w:r>
            <w:r>
              <w:rPr>
                <w:spacing w:val="32"/>
                <w:w w:val="101"/>
              </w:rPr>
              <w:t xml:space="preserve"> </w:t>
            </w:r>
            <w:r>
              <w:rPr>
                <w:spacing w:val="-7"/>
              </w:rPr>
              <w:t>Memory</w:t>
            </w:r>
            <w:r>
              <w:rPr>
                <w:spacing w:val="12"/>
              </w:rPr>
              <w:t xml:space="preserve"> </w:t>
            </w:r>
            <w:r>
              <w:rPr>
                <w:spacing w:val="-7"/>
              </w:rPr>
              <w:t>express（非易失性高速传输总</w:t>
            </w:r>
            <w:r>
              <w:t xml:space="preserve"> </w:t>
            </w:r>
            <w:r>
              <w:rPr>
                <w:spacing w:val="5"/>
              </w:rPr>
              <w:t>线）</w:t>
            </w:r>
          </w:p>
        </w:tc>
      </w:tr>
    </w:tbl>
    <w:p>
      <w:pPr>
        <w:pStyle w:val="2"/>
        <w:spacing w:line="330" w:lineRule="auto"/>
      </w:pPr>
    </w:p>
    <w:p>
      <w:pPr>
        <w:pStyle w:val="2"/>
        <w:spacing w:line="331" w:lineRule="auto"/>
      </w:pPr>
    </w:p>
    <w:p>
      <w:pPr>
        <w:spacing w:before="120" w:line="176" w:lineRule="auto"/>
        <w:ind w:left="15"/>
        <w:outlineLvl w:val="1"/>
        <w:rPr>
          <w:rFonts w:ascii="Nirmala UI" w:hAnsi="Nirmala UI" w:eastAsia="Nirmala UI" w:cs="Nirmala UI"/>
          <w:sz w:val="36"/>
          <w:szCs w:val="36"/>
        </w:rPr>
      </w:pPr>
      <w:bookmarkStart w:id="289" w:name="bookmark139"/>
      <w:bookmarkEnd w:id="289"/>
      <w:r>
        <w:rPr>
          <w:rFonts w:ascii="Nirmala UI" w:hAnsi="Nirmala UI" w:eastAsia="Nirmala UI" w:cs="Nirmala UI"/>
          <w:b/>
          <w:bCs/>
          <w:spacing w:val="-3"/>
          <w:sz w:val="36"/>
          <w:szCs w:val="36"/>
        </w:rPr>
        <w:t>C.3</w:t>
      </w:r>
      <w:r>
        <w:rPr>
          <w:rFonts w:ascii="Nirmala UI" w:hAnsi="Nirmala UI" w:eastAsia="Nirmala UI" w:cs="Nirmala UI"/>
          <w:b/>
          <w:bCs/>
          <w:spacing w:val="29"/>
          <w:sz w:val="36"/>
          <w:szCs w:val="36"/>
        </w:rPr>
        <w:t xml:space="preserve"> </w:t>
      </w:r>
      <w:r>
        <w:rPr>
          <w:rFonts w:ascii="Nirmala UI" w:hAnsi="Nirmala UI" w:eastAsia="Nirmala UI" w:cs="Nirmala UI"/>
          <w:b/>
          <w:bCs/>
          <w:spacing w:val="-3"/>
          <w:sz w:val="36"/>
          <w:szCs w:val="36"/>
        </w:rPr>
        <w:t>O-S</w:t>
      </w:r>
    </w:p>
    <w:p>
      <w:pPr>
        <w:pStyle w:val="2"/>
        <w:spacing w:line="273" w:lineRule="auto"/>
      </w:pPr>
    </w:p>
    <w:p>
      <w:pPr>
        <w:spacing w:before="87" w:line="176" w:lineRule="auto"/>
        <w:ind w:left="11"/>
        <w:rPr>
          <w:rFonts w:ascii="Nirmala UI" w:hAnsi="Nirmala UI" w:eastAsia="Nirmala UI" w:cs="Nirmala UI"/>
          <w:sz w:val="26"/>
          <w:szCs w:val="26"/>
        </w:rPr>
      </w:pPr>
      <w:r>
        <w:rPr>
          <w:rFonts w:ascii="Nirmala UI" w:hAnsi="Nirmala UI" w:eastAsia="Nirmala UI" w:cs="Nirmala UI"/>
          <w:b/>
          <w:bCs/>
          <w:sz w:val="26"/>
          <w:szCs w:val="26"/>
        </w:rPr>
        <w:t>O</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z w:val="21"/>
                <w:szCs w:val="21"/>
              </w:rPr>
              <w:t>OCP</w:t>
            </w:r>
          </w:p>
        </w:tc>
        <w:tc>
          <w:tcPr>
            <w:tcW w:w="5560" w:type="dxa"/>
            <w:vAlign w:val="top"/>
          </w:tcPr>
          <w:p>
            <w:pPr>
              <w:pStyle w:val="9"/>
              <w:spacing w:before="91" w:line="191" w:lineRule="auto"/>
              <w:ind w:left="106"/>
            </w:pPr>
            <w:r>
              <w:rPr>
                <w:spacing w:val="-7"/>
              </w:rPr>
              <w:t>Open</w:t>
            </w:r>
            <w:r>
              <w:rPr>
                <w:spacing w:val="22"/>
                <w:w w:val="101"/>
              </w:rPr>
              <w:t xml:space="preserve"> </w:t>
            </w:r>
            <w:r>
              <w:rPr>
                <w:spacing w:val="-7"/>
              </w:rPr>
              <w:t>Compute</w:t>
            </w:r>
            <w:r>
              <w:rPr>
                <w:spacing w:val="24"/>
              </w:rPr>
              <w:t xml:space="preserve"> </w:t>
            </w:r>
            <w:r>
              <w:rPr>
                <w:spacing w:val="-7"/>
              </w:rPr>
              <w:t>Project（开发计算项目）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392" w:type="dxa"/>
            <w:shd w:val="clear" w:color="auto" w:fill="DDDDDD"/>
            <w:vAlign w:val="top"/>
          </w:tcPr>
          <w:p>
            <w:pPr>
              <w:spacing w:before="117" w:line="176" w:lineRule="auto"/>
              <w:ind w:left="116"/>
              <w:rPr>
                <w:rFonts w:ascii="Nirmala UI" w:hAnsi="Nirmala UI" w:eastAsia="Nirmala UI" w:cs="Nirmala UI"/>
                <w:sz w:val="21"/>
                <w:szCs w:val="21"/>
              </w:rPr>
            </w:pPr>
            <w:r>
              <w:rPr>
                <w:rFonts w:ascii="Nirmala UI" w:hAnsi="Nirmala UI" w:eastAsia="Nirmala UI" w:cs="Nirmala UI"/>
                <w:b/>
                <w:bCs/>
                <w:sz w:val="21"/>
                <w:szCs w:val="21"/>
              </w:rPr>
              <w:t>ODCC</w:t>
            </w:r>
          </w:p>
        </w:tc>
        <w:tc>
          <w:tcPr>
            <w:tcW w:w="5560" w:type="dxa"/>
            <w:vAlign w:val="top"/>
          </w:tcPr>
          <w:p>
            <w:pPr>
              <w:pStyle w:val="9"/>
              <w:spacing w:before="82" w:line="191" w:lineRule="auto"/>
              <w:ind w:left="106"/>
            </w:pPr>
            <w:r>
              <w:rPr>
                <w:spacing w:val="-5"/>
              </w:rPr>
              <w:t>Open</w:t>
            </w:r>
            <w:r>
              <w:rPr>
                <w:spacing w:val="24"/>
              </w:rPr>
              <w:t xml:space="preserve"> </w:t>
            </w:r>
            <w:r>
              <w:rPr>
                <w:spacing w:val="-5"/>
              </w:rPr>
              <w:t>Data</w:t>
            </w:r>
            <w:r>
              <w:rPr>
                <w:spacing w:val="13"/>
              </w:rPr>
              <w:t xml:space="preserve"> </w:t>
            </w:r>
            <w:r>
              <w:rPr>
                <w:spacing w:val="-5"/>
              </w:rPr>
              <w:t>Center</w:t>
            </w:r>
            <w:r>
              <w:rPr>
                <w:spacing w:val="14"/>
              </w:rPr>
              <w:t xml:space="preserve"> </w:t>
            </w:r>
            <w:r>
              <w:rPr>
                <w:spacing w:val="-5"/>
              </w:rPr>
              <w:t>Commit</w:t>
            </w:r>
            <w:r>
              <w:rPr>
                <w:spacing w:val="-6"/>
              </w:rPr>
              <w:t>tee（开放数据中心委员会）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392" w:type="dxa"/>
            <w:shd w:val="clear" w:color="auto" w:fill="DDDDDD"/>
            <w:vAlign w:val="top"/>
          </w:tcPr>
          <w:p>
            <w:pPr>
              <w:spacing w:before="121" w:line="175"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OpEx</w:t>
            </w:r>
          </w:p>
        </w:tc>
        <w:tc>
          <w:tcPr>
            <w:tcW w:w="5560" w:type="dxa"/>
            <w:vAlign w:val="top"/>
          </w:tcPr>
          <w:p>
            <w:pPr>
              <w:pStyle w:val="9"/>
              <w:spacing w:before="86" w:line="191" w:lineRule="auto"/>
              <w:ind w:left="106"/>
            </w:pPr>
            <w:r>
              <w:rPr>
                <w:spacing w:val="-6"/>
              </w:rPr>
              <w:t>Operating</w:t>
            </w:r>
            <w:r>
              <w:rPr>
                <w:spacing w:val="29"/>
              </w:rPr>
              <w:t xml:space="preserve"> </w:t>
            </w:r>
            <w:r>
              <w:rPr>
                <w:spacing w:val="-6"/>
              </w:rPr>
              <w:t>Expense（运营支出）</w:t>
            </w:r>
          </w:p>
        </w:tc>
      </w:tr>
    </w:tbl>
    <w:p>
      <w:pPr>
        <w:pStyle w:val="2"/>
        <w:spacing w:line="261" w:lineRule="auto"/>
      </w:pPr>
    </w:p>
    <w:p>
      <w:pPr>
        <w:pStyle w:val="2"/>
        <w:spacing w:line="261" w:lineRule="auto"/>
      </w:pPr>
    </w:p>
    <w:p>
      <w:pPr>
        <w:pStyle w:val="2"/>
        <w:spacing w:line="261" w:lineRule="auto"/>
      </w:pPr>
    </w:p>
    <w:p>
      <w:pPr>
        <w:pStyle w:val="2"/>
        <w:spacing w:line="262"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231</w:t>
      </w:r>
    </w:p>
    <w:p>
      <w:pPr>
        <w:spacing w:line="202" w:lineRule="auto"/>
        <w:rPr>
          <w:rFonts w:ascii="微软雅黑" w:hAnsi="微软雅黑" w:eastAsia="微软雅黑" w:cs="微软雅黑"/>
          <w:sz w:val="20"/>
          <w:szCs w:val="20"/>
        </w:rPr>
        <w:sectPr>
          <w:headerReference r:id="rId256" w:type="default"/>
          <w:pgSz w:w="11906" w:h="16838"/>
          <w:pgMar w:top="1360" w:right="1118" w:bottom="400" w:left="1133" w:header="874" w:footer="0" w:gutter="0"/>
          <w:cols w:space="720" w:num="1"/>
        </w:sectPr>
      </w:pPr>
    </w:p>
    <w:p>
      <w:pPr>
        <w:pStyle w:val="2"/>
        <w:spacing w:line="303" w:lineRule="auto"/>
      </w:pPr>
      <w:r>
        <w:drawing>
          <wp:anchor distT="0" distB="0" distL="0" distR="0" simplePos="0" relativeHeight="251911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90" name="IM 1590"/>
            <wp:cNvGraphicFramePr/>
            <a:graphic xmlns:a="http://schemas.openxmlformats.org/drawingml/2006/main">
              <a:graphicData uri="http://schemas.openxmlformats.org/drawingml/2006/picture">
                <pic:pic xmlns:pic="http://schemas.openxmlformats.org/drawingml/2006/picture">
                  <pic:nvPicPr>
                    <pic:cNvPr id="1590" name="IM 1590"/>
                    <pic:cNvPicPr/>
                  </pic:nvPicPr>
                  <pic:blipFill>
                    <a:blip r:embed="rId281"/>
                    <a:stretch>
                      <a:fillRect/>
                    </a:stretch>
                  </pic:blipFill>
                  <pic:spPr>
                    <a:xfrm>
                      <a:off x="0" y="0"/>
                      <a:ext cx="6119999" cy="6350"/>
                    </a:xfrm>
                    <a:prstGeom prst="rect">
                      <a:avLst/>
                    </a:prstGeom>
                  </pic:spPr>
                </pic:pic>
              </a:graphicData>
            </a:graphic>
          </wp:anchor>
        </w:drawing>
      </w: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P</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PCIe</w:t>
            </w:r>
          </w:p>
        </w:tc>
        <w:tc>
          <w:tcPr>
            <w:tcW w:w="5560" w:type="dxa"/>
            <w:vAlign w:val="top"/>
          </w:tcPr>
          <w:p>
            <w:pPr>
              <w:pStyle w:val="9"/>
              <w:spacing w:before="91" w:line="185" w:lineRule="auto"/>
              <w:ind w:left="102" w:right="254" w:firstLine="14"/>
            </w:pPr>
            <w:r>
              <w:rPr>
                <w:spacing w:val="-8"/>
              </w:rPr>
              <w:t>Peripheral</w:t>
            </w:r>
            <w:r>
              <w:rPr>
                <w:spacing w:val="13"/>
              </w:rPr>
              <w:t xml:space="preserve"> </w:t>
            </w:r>
            <w:r>
              <w:rPr>
                <w:spacing w:val="-8"/>
              </w:rPr>
              <w:t>Component</w:t>
            </w:r>
            <w:r>
              <w:rPr>
                <w:spacing w:val="24"/>
              </w:rPr>
              <w:t xml:space="preserve"> </w:t>
            </w:r>
            <w:r>
              <w:rPr>
                <w:spacing w:val="-8"/>
              </w:rPr>
              <w:t>Interconnec</w:t>
            </w:r>
            <w:r>
              <w:rPr>
                <w:spacing w:val="-9"/>
              </w:rPr>
              <w:t>t</w:t>
            </w:r>
            <w:r>
              <w:rPr>
                <w:spacing w:val="24"/>
              </w:rPr>
              <w:t xml:space="preserve"> </w:t>
            </w:r>
            <w:r>
              <w:rPr>
                <w:spacing w:val="-9"/>
              </w:rPr>
              <w:t>Express（快捷外围</w:t>
            </w:r>
            <w:r>
              <w:t xml:space="preserve"> </w:t>
            </w:r>
            <w:r>
              <w:rPr>
                <w:spacing w:val="1"/>
              </w:rPr>
              <w:t>部件互连标准）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21" w:line="174"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PUE</w:t>
            </w:r>
          </w:p>
        </w:tc>
        <w:tc>
          <w:tcPr>
            <w:tcW w:w="5560" w:type="dxa"/>
            <w:vAlign w:val="top"/>
          </w:tcPr>
          <w:p>
            <w:pPr>
              <w:pStyle w:val="9"/>
              <w:spacing w:before="83" w:line="191" w:lineRule="auto"/>
              <w:ind w:left="116"/>
            </w:pPr>
            <w:r>
              <w:rPr>
                <w:spacing w:val="-6"/>
              </w:rPr>
              <w:t>Power</w:t>
            </w:r>
            <w:r>
              <w:rPr>
                <w:spacing w:val="25"/>
              </w:rPr>
              <w:t xml:space="preserve"> </w:t>
            </w:r>
            <w:r>
              <w:rPr>
                <w:spacing w:val="-6"/>
              </w:rPr>
              <w:t>Usage</w:t>
            </w:r>
            <w:r>
              <w:rPr>
                <w:spacing w:val="24"/>
              </w:rPr>
              <w:t xml:space="preserve"> </w:t>
            </w:r>
            <w:r>
              <w:rPr>
                <w:spacing w:val="-6"/>
              </w:rPr>
              <w:t>Effectiveness（能源利用效率）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4"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PWM</w:t>
            </w:r>
          </w:p>
        </w:tc>
        <w:tc>
          <w:tcPr>
            <w:tcW w:w="5560" w:type="dxa"/>
            <w:vAlign w:val="top"/>
          </w:tcPr>
          <w:p>
            <w:pPr>
              <w:pStyle w:val="9"/>
              <w:spacing w:before="54" w:line="226" w:lineRule="auto"/>
              <w:ind w:left="116"/>
            </w:pPr>
            <w:r>
              <w:rPr>
                <w:spacing w:val="-6"/>
              </w:rPr>
              <w:t>Pulse-width</w:t>
            </w:r>
            <w:r>
              <w:rPr>
                <w:spacing w:val="42"/>
                <w:w w:val="101"/>
              </w:rPr>
              <w:t xml:space="preserve"> </w:t>
            </w:r>
            <w:r>
              <w:rPr>
                <w:spacing w:val="-6"/>
              </w:rPr>
              <w:t>Modulation（脉冲宽度调制）</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R</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RAS</w:t>
            </w:r>
          </w:p>
        </w:tc>
        <w:tc>
          <w:tcPr>
            <w:tcW w:w="5560" w:type="dxa"/>
            <w:vAlign w:val="top"/>
          </w:tcPr>
          <w:p>
            <w:pPr>
              <w:pStyle w:val="9"/>
              <w:spacing w:before="58" w:line="196" w:lineRule="auto"/>
              <w:ind w:left="101" w:right="165" w:firstLine="15"/>
            </w:pPr>
            <w:r>
              <w:rPr>
                <w:spacing w:val="-5"/>
              </w:rPr>
              <w:t>Reliability, Availability</w:t>
            </w:r>
            <w:r>
              <w:rPr>
                <w:spacing w:val="20"/>
                <w:w w:val="101"/>
              </w:rPr>
              <w:t xml:space="preserve"> </w:t>
            </w:r>
            <w:r>
              <w:rPr>
                <w:spacing w:val="-5"/>
              </w:rPr>
              <w:t>and</w:t>
            </w:r>
            <w:r>
              <w:rPr>
                <w:spacing w:val="12"/>
              </w:rPr>
              <w:t xml:space="preserve"> </w:t>
            </w:r>
            <w:r>
              <w:rPr>
                <w:spacing w:val="-5"/>
              </w:rPr>
              <w:t>Serviceability（可靠性、可用</w:t>
            </w:r>
            <w:r>
              <w:t xml:space="preserve"> </w:t>
            </w:r>
            <w:r>
              <w:rPr>
                <w:spacing w:val="1"/>
              </w:rPr>
              <w:t>性、可服务性）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2392" w:type="dxa"/>
            <w:shd w:val="clear" w:color="auto" w:fill="DDDDDD"/>
            <w:vAlign w:val="top"/>
          </w:tcPr>
          <w:p>
            <w:pPr>
              <w:spacing w:before="116"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RDIMM</w:t>
            </w:r>
          </w:p>
        </w:tc>
        <w:tc>
          <w:tcPr>
            <w:tcW w:w="5560" w:type="dxa"/>
            <w:vAlign w:val="top"/>
          </w:tcPr>
          <w:p>
            <w:pPr>
              <w:pStyle w:val="9"/>
              <w:spacing w:before="46" w:line="196" w:lineRule="auto"/>
              <w:ind w:left="100" w:right="140" w:firstLine="16"/>
            </w:pPr>
            <w:r>
              <w:rPr>
                <w:spacing w:val="-8"/>
              </w:rPr>
              <w:t>Registered</w:t>
            </w:r>
            <w:r>
              <w:rPr>
                <w:spacing w:val="24"/>
              </w:rPr>
              <w:t xml:space="preserve"> </w:t>
            </w:r>
            <w:r>
              <w:rPr>
                <w:spacing w:val="-8"/>
              </w:rPr>
              <w:t>Dual</w:t>
            </w:r>
            <w:r>
              <w:rPr>
                <w:spacing w:val="24"/>
              </w:rPr>
              <w:t xml:space="preserve"> </w:t>
            </w:r>
            <w:r>
              <w:rPr>
                <w:spacing w:val="-8"/>
              </w:rPr>
              <w:t>In-line</w:t>
            </w:r>
            <w:r>
              <w:rPr>
                <w:spacing w:val="23"/>
                <w:w w:val="101"/>
              </w:rPr>
              <w:t xml:space="preserve"> </w:t>
            </w:r>
            <w:r>
              <w:rPr>
                <w:spacing w:val="-8"/>
              </w:rPr>
              <w:t>Memory</w:t>
            </w:r>
            <w:r>
              <w:rPr>
                <w:spacing w:val="24"/>
              </w:rPr>
              <w:t xml:space="preserve"> </w:t>
            </w:r>
            <w:r>
              <w:rPr>
                <w:spacing w:val="-8"/>
              </w:rPr>
              <w:t>Modu</w:t>
            </w:r>
            <w:r>
              <w:rPr>
                <w:spacing w:val="-9"/>
              </w:rPr>
              <w:t>le（带寄存器的双</w:t>
            </w:r>
            <w:r>
              <w:t xml:space="preserve"> </w:t>
            </w:r>
            <w:r>
              <w:rPr>
                <w:spacing w:val="1"/>
              </w:rPr>
              <w:t>线内存模块）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9" w:line="175"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RJ45</w:t>
            </w:r>
          </w:p>
        </w:tc>
        <w:tc>
          <w:tcPr>
            <w:tcW w:w="5560" w:type="dxa"/>
            <w:vAlign w:val="top"/>
          </w:tcPr>
          <w:p>
            <w:pPr>
              <w:pStyle w:val="9"/>
              <w:spacing w:before="82" w:line="191" w:lineRule="auto"/>
              <w:ind w:left="116"/>
            </w:pPr>
            <w:r>
              <w:rPr>
                <w:spacing w:val="-6"/>
              </w:rPr>
              <w:t>Registered Jack 45（RJ45插座）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RoHS</w:t>
            </w:r>
          </w:p>
        </w:tc>
        <w:tc>
          <w:tcPr>
            <w:tcW w:w="5560" w:type="dxa"/>
            <w:vAlign w:val="top"/>
          </w:tcPr>
          <w:p>
            <w:pPr>
              <w:pStyle w:val="9"/>
              <w:spacing w:before="50" w:line="187" w:lineRule="auto"/>
              <w:ind w:left="110" w:right="162" w:firstLine="6"/>
              <w:jc w:val="both"/>
            </w:pPr>
            <w:r>
              <w:rPr>
                <w:spacing w:val="-7"/>
              </w:rPr>
              <w:t>Restriction</w:t>
            </w:r>
            <w:r>
              <w:rPr>
                <w:spacing w:val="12"/>
              </w:rPr>
              <w:t xml:space="preserve"> </w:t>
            </w:r>
            <w:r>
              <w:rPr>
                <w:spacing w:val="-7"/>
              </w:rPr>
              <w:t>of the</w:t>
            </w:r>
            <w:r>
              <w:rPr>
                <w:spacing w:val="23"/>
              </w:rPr>
              <w:t xml:space="preserve"> </w:t>
            </w:r>
            <w:r>
              <w:rPr>
                <w:spacing w:val="-7"/>
              </w:rPr>
              <w:t>Use</w:t>
            </w:r>
            <w:r>
              <w:rPr>
                <w:spacing w:val="12"/>
              </w:rPr>
              <w:t xml:space="preserve"> </w:t>
            </w:r>
            <w:r>
              <w:rPr>
                <w:spacing w:val="-7"/>
              </w:rPr>
              <w:t>of Ce</w:t>
            </w:r>
            <w:r>
              <w:rPr>
                <w:spacing w:val="-8"/>
              </w:rPr>
              <w:t>rtain</w:t>
            </w:r>
            <w:r>
              <w:rPr>
                <w:spacing w:val="24"/>
              </w:rPr>
              <w:t xml:space="preserve"> </w:t>
            </w:r>
            <w:r>
              <w:rPr>
                <w:spacing w:val="-8"/>
              </w:rPr>
              <w:t>Hazardous</w:t>
            </w:r>
            <w:r>
              <w:rPr>
                <w:spacing w:val="12"/>
              </w:rPr>
              <w:t xml:space="preserve"> </w:t>
            </w:r>
            <w:r>
              <w:rPr>
                <w:spacing w:val="-8"/>
              </w:rPr>
              <w:t>Substances</w:t>
            </w:r>
            <w:r>
              <w:t xml:space="preserve"> </w:t>
            </w:r>
            <w:r>
              <w:rPr>
                <w:spacing w:val="-6"/>
              </w:rPr>
              <w:t>in</w:t>
            </w:r>
            <w:r>
              <w:rPr>
                <w:spacing w:val="23"/>
                <w:w w:val="101"/>
              </w:rPr>
              <w:t xml:space="preserve"> </w:t>
            </w:r>
            <w:r>
              <w:rPr>
                <w:spacing w:val="-6"/>
              </w:rPr>
              <w:t>Electrical</w:t>
            </w:r>
            <w:r>
              <w:rPr>
                <w:spacing w:val="13"/>
              </w:rPr>
              <w:t xml:space="preserve"> </w:t>
            </w:r>
            <w:r>
              <w:rPr>
                <w:spacing w:val="-6"/>
              </w:rPr>
              <w:t>and</w:t>
            </w:r>
            <w:r>
              <w:rPr>
                <w:spacing w:val="24"/>
              </w:rPr>
              <w:t xml:space="preserve"> </w:t>
            </w:r>
            <w:r>
              <w:rPr>
                <w:spacing w:val="-6"/>
              </w:rPr>
              <w:t>Electronic</w:t>
            </w:r>
            <w:r>
              <w:rPr>
                <w:spacing w:val="23"/>
                <w:w w:val="101"/>
              </w:rPr>
              <w:t xml:space="preserve"> </w:t>
            </w:r>
            <w:r>
              <w:rPr>
                <w:spacing w:val="-6"/>
              </w:rPr>
              <w:t>Equ</w:t>
            </w:r>
            <w:r>
              <w:rPr>
                <w:spacing w:val="-7"/>
              </w:rPr>
              <w:t>ipment（特定危害物质禁</w:t>
            </w:r>
            <w:r>
              <w:t xml:space="preserve"> 限用指令）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2392" w:type="dxa"/>
            <w:shd w:val="clear" w:color="auto" w:fill="DDDDDD"/>
            <w:vAlign w:val="top"/>
          </w:tcPr>
          <w:p>
            <w:pPr>
              <w:spacing w:before="125"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RoCE</w:t>
            </w:r>
          </w:p>
        </w:tc>
        <w:tc>
          <w:tcPr>
            <w:tcW w:w="5560" w:type="dxa"/>
            <w:vAlign w:val="top"/>
          </w:tcPr>
          <w:p>
            <w:pPr>
              <w:pStyle w:val="9"/>
              <w:spacing w:before="116" w:line="225" w:lineRule="exact"/>
              <w:ind w:left="116"/>
            </w:pPr>
            <w:r>
              <w:rPr>
                <w:spacing w:val="-10"/>
                <w:position w:val="1"/>
              </w:rPr>
              <w:t>Remote</w:t>
            </w:r>
            <w:r>
              <w:rPr>
                <w:spacing w:val="40"/>
                <w:w w:val="101"/>
                <w:position w:val="1"/>
              </w:rPr>
              <w:t xml:space="preserve"> </w:t>
            </w:r>
            <w:r>
              <w:rPr>
                <w:spacing w:val="-10"/>
                <w:position w:val="1"/>
              </w:rPr>
              <w:t>Direct</w:t>
            </w:r>
            <w:r>
              <w:rPr>
                <w:spacing w:val="23"/>
                <w:w w:val="101"/>
                <w:position w:val="1"/>
              </w:rPr>
              <w:t xml:space="preserve"> </w:t>
            </w:r>
            <w:r>
              <w:rPr>
                <w:spacing w:val="-10"/>
                <w:position w:val="1"/>
              </w:rPr>
              <w:t>Memory Access</w:t>
            </w:r>
            <w:r>
              <w:rPr>
                <w:spacing w:val="12"/>
                <w:position w:val="1"/>
              </w:rPr>
              <w:t xml:space="preserve"> </w:t>
            </w:r>
            <w:r>
              <w:rPr>
                <w:spacing w:val="-10"/>
                <w:position w:val="1"/>
              </w:rPr>
              <w:t>over</w:t>
            </w:r>
            <w:r>
              <w:rPr>
                <w:spacing w:val="14"/>
                <w:position w:val="1"/>
              </w:rPr>
              <w:t xml:space="preserve"> </w:t>
            </w:r>
            <w:r>
              <w:rPr>
                <w:spacing w:val="-10"/>
                <w:position w:val="1"/>
              </w:rPr>
              <w:t>Converged</w:t>
            </w:r>
          </w:p>
          <w:p>
            <w:pPr>
              <w:pStyle w:val="9"/>
              <w:spacing w:line="202" w:lineRule="auto"/>
              <w:ind w:left="116"/>
            </w:pPr>
            <w:r>
              <w:rPr>
                <w:spacing w:val="-2"/>
              </w:rPr>
              <w:t>Ethernet（基于融合以太的远程内存直接访问协议）</w:t>
            </w:r>
          </w:p>
        </w:tc>
      </w:tr>
    </w:tbl>
    <w:p>
      <w:pPr>
        <w:pStyle w:val="2"/>
        <w:spacing w:line="337" w:lineRule="auto"/>
      </w:pPr>
    </w:p>
    <w:p>
      <w:pPr>
        <w:pStyle w:val="2"/>
        <w:spacing w:line="338" w:lineRule="auto"/>
      </w:pPr>
    </w:p>
    <w:p>
      <w:pPr>
        <w:spacing w:before="86" w:line="176" w:lineRule="auto"/>
        <w:ind w:left="10"/>
        <w:rPr>
          <w:rFonts w:ascii="Nirmala UI" w:hAnsi="Nirmala UI" w:eastAsia="Nirmala UI" w:cs="Nirmala UI"/>
          <w:sz w:val="26"/>
          <w:szCs w:val="26"/>
        </w:rPr>
      </w:pPr>
      <w:r>
        <w:rPr>
          <w:rFonts w:ascii="Nirmala UI" w:hAnsi="Nirmala UI" w:eastAsia="Nirmala UI" w:cs="Nirmala UI"/>
          <w:b/>
          <w:bCs/>
          <w:sz w:val="26"/>
          <w:szCs w:val="26"/>
        </w:rPr>
        <w:t>S</w:t>
      </w:r>
    </w:p>
    <w:p>
      <w:pPr>
        <w:spacing w:line="7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4"/>
                <w:sz w:val="21"/>
                <w:szCs w:val="21"/>
              </w:rPr>
              <w:t>SAS</w:t>
            </w:r>
          </w:p>
        </w:tc>
        <w:tc>
          <w:tcPr>
            <w:tcW w:w="5560" w:type="dxa"/>
            <w:vAlign w:val="top"/>
          </w:tcPr>
          <w:p>
            <w:pPr>
              <w:pStyle w:val="9"/>
              <w:spacing w:before="91" w:line="185" w:lineRule="auto"/>
              <w:ind w:left="101" w:right="330" w:firstLine="4"/>
            </w:pPr>
            <w:r>
              <w:rPr>
                <w:spacing w:val="-7"/>
              </w:rPr>
              <w:t>Serial Attached</w:t>
            </w:r>
            <w:r>
              <w:rPr>
                <w:spacing w:val="22"/>
              </w:rPr>
              <w:t xml:space="preserve"> </w:t>
            </w:r>
            <w:r>
              <w:rPr>
                <w:spacing w:val="-7"/>
              </w:rPr>
              <w:t>Small</w:t>
            </w:r>
            <w:r>
              <w:rPr>
                <w:spacing w:val="13"/>
              </w:rPr>
              <w:t xml:space="preserve"> </w:t>
            </w:r>
            <w:r>
              <w:rPr>
                <w:spacing w:val="-7"/>
              </w:rPr>
              <w:t>Computer</w:t>
            </w:r>
            <w:r>
              <w:rPr>
                <w:spacing w:val="13"/>
              </w:rPr>
              <w:t xml:space="preserve"> </w:t>
            </w:r>
            <w:r>
              <w:rPr>
                <w:spacing w:val="-7"/>
              </w:rPr>
              <w:t>System</w:t>
            </w:r>
            <w:r>
              <w:rPr>
                <w:spacing w:val="24"/>
              </w:rPr>
              <w:t xml:space="preserve"> </w:t>
            </w:r>
            <w:r>
              <w:rPr>
                <w:spacing w:val="-7"/>
              </w:rPr>
              <w:t>Interface（串</w:t>
            </w:r>
            <w:r>
              <w:t xml:space="preserve"> 行连接的小型计算机系统接口）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14"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SATA</w:t>
            </w:r>
          </w:p>
        </w:tc>
        <w:tc>
          <w:tcPr>
            <w:tcW w:w="5560" w:type="dxa"/>
            <w:vAlign w:val="top"/>
          </w:tcPr>
          <w:p>
            <w:pPr>
              <w:pStyle w:val="9"/>
              <w:spacing w:before="78" w:line="185" w:lineRule="auto"/>
              <w:ind w:left="110" w:right="132" w:hanging="5"/>
            </w:pPr>
            <w:r>
              <w:rPr>
                <w:spacing w:val="-6"/>
              </w:rPr>
              <w:t>Serial Advanced Technology Attachment（串行高级技术</w:t>
            </w:r>
            <w:r>
              <w:rPr>
                <w:spacing w:val="18"/>
              </w:rPr>
              <w:t xml:space="preserve"> </w:t>
            </w:r>
            <w:r>
              <w:t>附件）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6"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SCM</w:t>
            </w:r>
          </w:p>
        </w:tc>
        <w:tc>
          <w:tcPr>
            <w:tcW w:w="5560" w:type="dxa"/>
            <w:vAlign w:val="top"/>
          </w:tcPr>
          <w:p>
            <w:pPr>
              <w:pStyle w:val="9"/>
              <w:spacing w:before="80" w:line="191" w:lineRule="auto"/>
              <w:ind w:left="105"/>
            </w:pPr>
            <w:r>
              <w:rPr>
                <w:spacing w:val="-6"/>
              </w:rPr>
              <w:t>Supply</w:t>
            </w:r>
            <w:r>
              <w:rPr>
                <w:spacing w:val="15"/>
              </w:rPr>
              <w:t xml:space="preserve"> </w:t>
            </w:r>
            <w:r>
              <w:rPr>
                <w:spacing w:val="-6"/>
              </w:rPr>
              <w:t>Chain</w:t>
            </w:r>
            <w:r>
              <w:rPr>
                <w:spacing w:val="24"/>
              </w:rPr>
              <w:t xml:space="preserve"> </w:t>
            </w:r>
            <w:r>
              <w:rPr>
                <w:spacing w:val="-6"/>
              </w:rPr>
              <w:t>Management（供应链管理）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7"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SDV</w:t>
            </w:r>
          </w:p>
        </w:tc>
        <w:tc>
          <w:tcPr>
            <w:tcW w:w="5560" w:type="dxa"/>
            <w:vAlign w:val="top"/>
          </w:tcPr>
          <w:p>
            <w:pPr>
              <w:pStyle w:val="9"/>
              <w:spacing w:before="81" w:line="191" w:lineRule="auto"/>
              <w:ind w:left="105"/>
            </w:pPr>
            <w:r>
              <w:rPr>
                <w:spacing w:val="-5"/>
              </w:rPr>
              <w:t>System</w:t>
            </w:r>
            <w:r>
              <w:rPr>
                <w:spacing w:val="24"/>
                <w:w w:val="101"/>
              </w:rPr>
              <w:t xml:space="preserve"> </w:t>
            </w:r>
            <w:r>
              <w:rPr>
                <w:spacing w:val="-5"/>
              </w:rPr>
              <w:t>Design Verification（系统设计验证）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8"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SIT</w:t>
            </w:r>
          </w:p>
        </w:tc>
        <w:tc>
          <w:tcPr>
            <w:tcW w:w="5560" w:type="dxa"/>
            <w:vAlign w:val="top"/>
          </w:tcPr>
          <w:p>
            <w:pPr>
              <w:pStyle w:val="9"/>
              <w:spacing w:before="82" w:line="191" w:lineRule="auto"/>
              <w:ind w:left="105"/>
            </w:pPr>
            <w:r>
              <w:rPr>
                <w:spacing w:val="-5"/>
              </w:rPr>
              <w:t>System</w:t>
            </w:r>
            <w:r>
              <w:rPr>
                <w:spacing w:val="24"/>
              </w:rPr>
              <w:t xml:space="preserve"> </w:t>
            </w:r>
            <w:r>
              <w:rPr>
                <w:spacing w:val="-5"/>
              </w:rPr>
              <w:t>Integration Test（系统</w:t>
            </w:r>
            <w:r>
              <w:rPr>
                <w:spacing w:val="-6"/>
              </w:rPr>
              <w:t>集成测试）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9" w:line="176" w:lineRule="auto"/>
              <w:ind w:left="116"/>
              <w:rPr>
                <w:rFonts w:ascii="Nirmala UI" w:hAnsi="Nirmala UI" w:eastAsia="Nirmala UI" w:cs="Nirmala UI"/>
                <w:sz w:val="21"/>
                <w:szCs w:val="21"/>
              </w:rPr>
            </w:pPr>
            <w:r>
              <w:rPr>
                <w:rFonts w:ascii="Nirmala UI" w:hAnsi="Nirmala UI" w:eastAsia="Nirmala UI" w:cs="Nirmala UI"/>
                <w:b/>
                <w:bCs/>
                <w:sz w:val="21"/>
                <w:szCs w:val="21"/>
              </w:rPr>
              <w:t>SOC</w:t>
            </w:r>
          </w:p>
        </w:tc>
        <w:tc>
          <w:tcPr>
            <w:tcW w:w="5560" w:type="dxa"/>
            <w:vAlign w:val="top"/>
          </w:tcPr>
          <w:p>
            <w:pPr>
              <w:pStyle w:val="9"/>
              <w:spacing w:before="50" w:line="214" w:lineRule="auto"/>
              <w:ind w:left="105"/>
            </w:pPr>
            <w:r>
              <w:rPr>
                <w:spacing w:val="-4"/>
              </w:rPr>
              <w:t>State of</w:t>
            </w:r>
            <w:r>
              <w:rPr>
                <w:spacing w:val="12"/>
              </w:rPr>
              <w:t xml:space="preserve"> </w:t>
            </w:r>
            <w:r>
              <w:rPr>
                <w:spacing w:val="-4"/>
              </w:rPr>
              <w:t>Charge（荷电状态）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20"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SMTP</w:t>
            </w:r>
          </w:p>
        </w:tc>
        <w:tc>
          <w:tcPr>
            <w:tcW w:w="5560" w:type="dxa"/>
            <w:vAlign w:val="top"/>
          </w:tcPr>
          <w:p>
            <w:pPr>
              <w:pStyle w:val="9"/>
              <w:spacing w:before="85" w:line="191" w:lineRule="auto"/>
              <w:ind w:left="105"/>
            </w:pPr>
            <w:r>
              <w:rPr>
                <w:spacing w:val="-5"/>
              </w:rPr>
              <w:t>Simple</w:t>
            </w:r>
            <w:r>
              <w:rPr>
                <w:spacing w:val="24"/>
                <w:w w:val="101"/>
              </w:rPr>
              <w:t xml:space="preserve"> </w:t>
            </w:r>
            <w:r>
              <w:rPr>
                <w:spacing w:val="-5"/>
              </w:rPr>
              <w:t>Mail Transfer</w:t>
            </w:r>
            <w:r>
              <w:rPr>
                <w:spacing w:val="23"/>
                <w:w w:val="101"/>
              </w:rPr>
              <w:t xml:space="preserve"> </w:t>
            </w:r>
            <w:r>
              <w:rPr>
                <w:spacing w:val="-5"/>
              </w:rPr>
              <w:t>Pro</w:t>
            </w:r>
            <w:r>
              <w:rPr>
                <w:spacing w:val="-6"/>
              </w:rPr>
              <w:t>tocol（简单邮件传输协议）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1"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SNMP</w:t>
            </w:r>
          </w:p>
        </w:tc>
        <w:tc>
          <w:tcPr>
            <w:tcW w:w="5560" w:type="dxa"/>
            <w:vAlign w:val="top"/>
          </w:tcPr>
          <w:p>
            <w:pPr>
              <w:pStyle w:val="9"/>
              <w:spacing w:before="85" w:line="185" w:lineRule="auto"/>
              <w:ind w:left="101" w:right="250" w:firstLine="4"/>
            </w:pPr>
            <w:r>
              <w:rPr>
                <w:spacing w:val="-7"/>
              </w:rPr>
              <w:t>Simple</w:t>
            </w:r>
            <w:r>
              <w:rPr>
                <w:spacing w:val="23"/>
                <w:w w:val="101"/>
              </w:rPr>
              <w:t xml:space="preserve"> </w:t>
            </w:r>
            <w:r>
              <w:rPr>
                <w:spacing w:val="-7"/>
              </w:rPr>
              <w:t>Network</w:t>
            </w:r>
            <w:r>
              <w:rPr>
                <w:spacing w:val="23"/>
                <w:w w:val="101"/>
              </w:rPr>
              <w:t xml:space="preserve"> </w:t>
            </w:r>
            <w:r>
              <w:rPr>
                <w:spacing w:val="-7"/>
              </w:rPr>
              <w:t>Management</w:t>
            </w:r>
            <w:r>
              <w:rPr>
                <w:spacing w:val="24"/>
              </w:rPr>
              <w:t xml:space="preserve"> </w:t>
            </w:r>
            <w:r>
              <w:rPr>
                <w:spacing w:val="-7"/>
              </w:rPr>
              <w:t>Prot</w:t>
            </w:r>
            <w:r>
              <w:rPr>
                <w:spacing w:val="-8"/>
              </w:rPr>
              <w:t>ocol（简单网络管理</w:t>
            </w:r>
            <w:r>
              <w:t xml:space="preserve"> </w:t>
            </w:r>
            <w:r>
              <w:rPr>
                <w:spacing w:val="3"/>
              </w:rP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23"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SOL</w:t>
            </w:r>
          </w:p>
        </w:tc>
        <w:tc>
          <w:tcPr>
            <w:tcW w:w="5560" w:type="dxa"/>
            <w:vAlign w:val="top"/>
          </w:tcPr>
          <w:p>
            <w:pPr>
              <w:pStyle w:val="9"/>
              <w:spacing w:before="88" w:line="202" w:lineRule="auto"/>
              <w:ind w:left="105"/>
            </w:pPr>
            <w:r>
              <w:rPr>
                <w:spacing w:val="-9"/>
              </w:rPr>
              <w:t>Serial</w:t>
            </w:r>
            <w:r>
              <w:rPr>
                <w:spacing w:val="28"/>
              </w:rPr>
              <w:t xml:space="preserve"> </w:t>
            </w:r>
            <w:r>
              <w:rPr>
                <w:spacing w:val="-9"/>
              </w:rPr>
              <w:t>Over</w:t>
            </w:r>
            <w:r>
              <w:rPr>
                <w:spacing w:val="24"/>
              </w:rPr>
              <w:t xml:space="preserve"> </w:t>
            </w:r>
            <w:r>
              <w:rPr>
                <w:spacing w:val="-9"/>
              </w:rPr>
              <w:t>LAN</w:t>
            </w:r>
            <w:r>
              <w:rPr>
                <w:spacing w:val="28"/>
              </w:rPr>
              <w:t xml:space="preserve"> </w:t>
            </w:r>
            <w:r>
              <w:rPr>
                <w:spacing w:val="-9"/>
              </w:rPr>
              <w:t>（串口重定向）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2392" w:type="dxa"/>
            <w:shd w:val="clear" w:color="auto" w:fill="DDDDDD"/>
            <w:vAlign w:val="top"/>
          </w:tcPr>
          <w:p>
            <w:pPr>
              <w:spacing w:before="124"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SONCAP</w:t>
            </w:r>
          </w:p>
        </w:tc>
        <w:tc>
          <w:tcPr>
            <w:tcW w:w="5560" w:type="dxa"/>
            <w:vAlign w:val="top"/>
          </w:tcPr>
          <w:p>
            <w:pPr>
              <w:pStyle w:val="9"/>
              <w:spacing w:before="55" w:line="190" w:lineRule="auto"/>
              <w:ind w:left="105"/>
            </w:pPr>
            <w:r>
              <w:rPr>
                <w:spacing w:val="-7"/>
              </w:rPr>
              <w:t>Standards</w:t>
            </w:r>
            <w:r>
              <w:rPr>
                <w:spacing w:val="14"/>
              </w:rPr>
              <w:t xml:space="preserve"> </w:t>
            </w:r>
            <w:r>
              <w:rPr>
                <w:spacing w:val="-7"/>
              </w:rPr>
              <w:t>Organization</w:t>
            </w:r>
            <w:r>
              <w:rPr>
                <w:spacing w:val="13"/>
              </w:rPr>
              <w:t xml:space="preserve"> </w:t>
            </w:r>
            <w:r>
              <w:rPr>
                <w:spacing w:val="-7"/>
              </w:rPr>
              <w:t>of</w:t>
            </w:r>
            <w:r>
              <w:rPr>
                <w:spacing w:val="20"/>
              </w:rPr>
              <w:t xml:space="preserve"> </w:t>
            </w:r>
            <w:r>
              <w:rPr>
                <w:spacing w:val="-7"/>
              </w:rPr>
              <w:t>Nigeria-Conformity</w:t>
            </w:r>
          </w:p>
          <w:p>
            <w:pPr>
              <w:pStyle w:val="9"/>
              <w:spacing w:before="2" w:line="184" w:lineRule="auto"/>
              <w:ind w:left="100" w:right="320" w:hanging="4"/>
            </w:pPr>
            <w:r>
              <w:rPr>
                <w:spacing w:val="-5"/>
              </w:rPr>
              <w:t>Assessment</w:t>
            </w:r>
            <w:r>
              <w:rPr>
                <w:spacing w:val="26"/>
              </w:rPr>
              <w:t xml:space="preserve"> </w:t>
            </w:r>
            <w:r>
              <w:rPr>
                <w:spacing w:val="-5"/>
              </w:rPr>
              <w:t>Program（尼日利亚认证强制性合格评定程</w:t>
            </w:r>
            <w:r>
              <w:t xml:space="preserve"> </w:t>
            </w:r>
            <w:r>
              <w:rPr>
                <w:spacing w:val="4"/>
              </w:rPr>
              <w:t>序）</w:t>
            </w:r>
          </w:p>
        </w:tc>
      </w:tr>
    </w:tbl>
    <w:p>
      <w:pPr>
        <w:pStyle w:val="2"/>
        <w:spacing w:line="294" w:lineRule="auto"/>
      </w:pPr>
    </w:p>
    <w:p>
      <w:pPr>
        <w:pStyle w:val="2"/>
        <w:spacing w:line="29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232</w:t>
      </w:r>
    </w:p>
    <w:p>
      <w:pPr>
        <w:spacing w:line="202" w:lineRule="auto"/>
        <w:rPr>
          <w:rFonts w:ascii="微软雅黑" w:hAnsi="微软雅黑" w:eastAsia="微软雅黑" w:cs="微软雅黑"/>
          <w:sz w:val="20"/>
          <w:szCs w:val="20"/>
        </w:rPr>
        <w:sectPr>
          <w:headerReference r:id="rId257" w:type="default"/>
          <w:pgSz w:w="11906" w:h="16838"/>
          <w:pgMar w:top="1360" w:right="1118" w:bottom="400" w:left="1133" w:header="874" w:footer="0" w:gutter="0"/>
          <w:cols w:space="720" w:num="1"/>
        </w:sectPr>
      </w:pPr>
    </w:p>
    <w:p>
      <w:pPr>
        <w:spacing w:before="83"/>
      </w:pPr>
      <w:r>
        <w:drawing>
          <wp:anchor distT="0" distB="0" distL="0" distR="0" simplePos="0" relativeHeight="251912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92" name="IM 1592"/>
            <wp:cNvGraphicFramePr/>
            <a:graphic xmlns:a="http://schemas.openxmlformats.org/drawingml/2006/main">
              <a:graphicData uri="http://schemas.openxmlformats.org/drawingml/2006/picture">
                <pic:pic xmlns:pic="http://schemas.openxmlformats.org/drawingml/2006/picture">
                  <pic:nvPicPr>
                    <pic:cNvPr id="1592" name="IM 1592"/>
                    <pic:cNvPicPr/>
                  </pic:nvPicPr>
                  <pic:blipFill>
                    <a:blip r:embed="rId281"/>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SSD</w:t>
            </w:r>
          </w:p>
        </w:tc>
        <w:tc>
          <w:tcPr>
            <w:tcW w:w="5560" w:type="dxa"/>
            <w:vAlign w:val="top"/>
          </w:tcPr>
          <w:p>
            <w:pPr>
              <w:pStyle w:val="9"/>
              <w:spacing w:before="92" w:line="202" w:lineRule="auto"/>
              <w:ind w:left="105"/>
            </w:pPr>
            <w:r>
              <w:rPr>
                <w:spacing w:val="-5"/>
              </w:rPr>
              <w:t>Solid-State</w:t>
            </w:r>
            <w:r>
              <w:rPr>
                <w:spacing w:val="24"/>
                <w:w w:val="101"/>
              </w:rPr>
              <w:t xml:space="preserve"> </w:t>
            </w:r>
            <w:r>
              <w:rPr>
                <w:spacing w:val="-5"/>
              </w:rPr>
              <w:t>Drive（固态磁盘）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0"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SSE</w:t>
            </w:r>
          </w:p>
        </w:tc>
        <w:tc>
          <w:tcPr>
            <w:tcW w:w="5560" w:type="dxa"/>
            <w:vAlign w:val="top"/>
          </w:tcPr>
          <w:p>
            <w:pPr>
              <w:pStyle w:val="9"/>
              <w:spacing w:before="84" w:line="191" w:lineRule="auto"/>
              <w:ind w:left="105"/>
            </w:pPr>
            <w:r>
              <w:rPr>
                <w:spacing w:val="-5"/>
              </w:rPr>
              <w:t>Streaming SIMD</w:t>
            </w:r>
            <w:r>
              <w:rPr>
                <w:spacing w:val="39"/>
                <w:w w:val="101"/>
              </w:rPr>
              <w:t xml:space="preserve"> </w:t>
            </w:r>
            <w:r>
              <w:rPr>
                <w:spacing w:val="-5"/>
              </w:rPr>
              <w:t>Extension（流技术扩展指令集）</w:t>
            </w:r>
          </w:p>
        </w:tc>
      </w:tr>
    </w:tbl>
    <w:p>
      <w:pPr>
        <w:pStyle w:val="2"/>
        <w:spacing w:line="330" w:lineRule="auto"/>
      </w:pPr>
    </w:p>
    <w:p>
      <w:pPr>
        <w:pStyle w:val="2"/>
        <w:spacing w:line="331" w:lineRule="auto"/>
      </w:pPr>
    </w:p>
    <w:p>
      <w:pPr>
        <w:spacing w:before="119" w:line="176" w:lineRule="auto"/>
        <w:ind w:left="15"/>
        <w:outlineLvl w:val="1"/>
        <w:rPr>
          <w:rFonts w:ascii="Nirmala UI" w:hAnsi="Nirmala UI" w:eastAsia="Nirmala UI" w:cs="Nirmala UI"/>
          <w:sz w:val="36"/>
          <w:szCs w:val="36"/>
        </w:rPr>
      </w:pPr>
      <w:bookmarkStart w:id="290" w:name="bookmark140"/>
      <w:bookmarkEnd w:id="290"/>
      <w:r>
        <w:rPr>
          <w:rFonts w:ascii="Nirmala UI" w:hAnsi="Nirmala UI" w:eastAsia="Nirmala UI" w:cs="Nirmala UI"/>
          <w:b/>
          <w:bCs/>
          <w:spacing w:val="-9"/>
          <w:sz w:val="36"/>
          <w:szCs w:val="36"/>
        </w:rPr>
        <w:t>C.4</w:t>
      </w:r>
      <w:r>
        <w:rPr>
          <w:rFonts w:ascii="Nirmala UI" w:hAnsi="Nirmala UI" w:eastAsia="Nirmala UI" w:cs="Nirmala UI"/>
          <w:b/>
          <w:bCs/>
          <w:spacing w:val="17"/>
          <w:sz w:val="36"/>
          <w:szCs w:val="36"/>
        </w:rPr>
        <w:t xml:space="preserve"> </w:t>
      </w:r>
      <w:r>
        <w:rPr>
          <w:rFonts w:ascii="Nirmala UI" w:hAnsi="Nirmala UI" w:eastAsia="Nirmala UI" w:cs="Nirmala UI"/>
          <w:b/>
          <w:bCs/>
          <w:spacing w:val="-9"/>
          <w:sz w:val="36"/>
          <w:szCs w:val="36"/>
        </w:rPr>
        <w:t>T-X</w:t>
      </w:r>
    </w:p>
    <w:p>
      <w:pPr>
        <w:pStyle w:val="2"/>
        <w:spacing w:line="276" w:lineRule="auto"/>
      </w:pPr>
    </w:p>
    <w:p>
      <w:pPr>
        <w:spacing w:before="86" w:line="175" w:lineRule="auto"/>
        <w:ind w:left="3"/>
        <w:rPr>
          <w:rFonts w:ascii="Nirmala UI" w:hAnsi="Nirmala UI" w:eastAsia="Nirmala UI" w:cs="Nirmala UI"/>
          <w:sz w:val="26"/>
          <w:szCs w:val="26"/>
        </w:rPr>
      </w:pPr>
      <w:r>
        <w:rPr>
          <w:rFonts w:ascii="Nirmala UI" w:hAnsi="Nirmala UI" w:eastAsia="Nirmala UI" w:cs="Nirmala UI"/>
          <w:b/>
          <w:bCs/>
          <w:sz w:val="26"/>
          <w:szCs w:val="26"/>
        </w:rPr>
        <w:t>T</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392" w:type="dxa"/>
            <w:shd w:val="clear" w:color="auto" w:fill="DDDDDD"/>
            <w:vAlign w:val="top"/>
          </w:tcPr>
          <w:p>
            <w:pPr>
              <w:spacing w:before="127" w:line="176" w:lineRule="auto"/>
              <w:ind w:left="109"/>
              <w:rPr>
                <w:rFonts w:ascii="Nirmala UI" w:hAnsi="Nirmala UI" w:eastAsia="Nirmala UI" w:cs="Nirmala UI"/>
                <w:sz w:val="21"/>
                <w:szCs w:val="21"/>
              </w:rPr>
            </w:pPr>
            <w:r>
              <w:rPr>
                <w:rFonts w:ascii="Nirmala UI" w:hAnsi="Nirmala UI" w:eastAsia="Nirmala UI" w:cs="Nirmala UI"/>
                <w:b/>
                <w:bCs/>
                <w:spacing w:val="1"/>
                <w:sz w:val="21"/>
                <w:szCs w:val="21"/>
              </w:rPr>
              <w:t>TCO</w:t>
            </w:r>
          </w:p>
        </w:tc>
        <w:tc>
          <w:tcPr>
            <w:tcW w:w="5560" w:type="dxa"/>
            <w:vAlign w:val="top"/>
          </w:tcPr>
          <w:p>
            <w:pPr>
              <w:pStyle w:val="9"/>
              <w:spacing w:before="58" w:line="215" w:lineRule="auto"/>
              <w:ind w:left="99"/>
            </w:pPr>
            <w:r>
              <w:rPr>
                <w:spacing w:val="-4"/>
              </w:rPr>
              <w:t>Total</w:t>
            </w:r>
            <w:r>
              <w:rPr>
                <w:spacing w:val="13"/>
              </w:rPr>
              <w:t xml:space="preserve"> </w:t>
            </w:r>
            <w:r>
              <w:rPr>
                <w:spacing w:val="-4"/>
              </w:rPr>
              <w:t>Cost of Ownership（总体拥有成本）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392" w:type="dxa"/>
            <w:shd w:val="clear" w:color="auto" w:fill="DDDDDD"/>
            <w:vAlign w:val="top"/>
          </w:tcPr>
          <w:p>
            <w:pPr>
              <w:spacing w:before="119" w:line="175" w:lineRule="auto"/>
              <w:ind w:left="109"/>
              <w:rPr>
                <w:rFonts w:ascii="Nirmala UI" w:hAnsi="Nirmala UI" w:eastAsia="Nirmala UI" w:cs="Nirmala UI"/>
                <w:sz w:val="21"/>
                <w:szCs w:val="21"/>
              </w:rPr>
            </w:pPr>
            <w:r>
              <w:rPr>
                <w:rFonts w:ascii="Nirmala UI" w:hAnsi="Nirmala UI" w:eastAsia="Nirmala UI" w:cs="Nirmala UI"/>
                <w:b/>
                <w:bCs/>
                <w:spacing w:val="3"/>
                <w:sz w:val="21"/>
                <w:szCs w:val="21"/>
              </w:rPr>
              <w:t>TELNET</w:t>
            </w:r>
          </w:p>
        </w:tc>
        <w:tc>
          <w:tcPr>
            <w:tcW w:w="5560" w:type="dxa"/>
            <w:vAlign w:val="top"/>
          </w:tcPr>
          <w:p>
            <w:pPr>
              <w:pStyle w:val="9"/>
              <w:spacing w:before="83" w:line="202" w:lineRule="auto"/>
              <w:ind w:left="99"/>
            </w:pPr>
            <w:r>
              <w:rPr>
                <w:spacing w:val="-6"/>
              </w:rPr>
              <w:t>Telecommunication</w:t>
            </w:r>
            <w:r>
              <w:rPr>
                <w:spacing w:val="24"/>
                <w:w w:val="101"/>
              </w:rPr>
              <w:t xml:space="preserve"> </w:t>
            </w:r>
            <w:r>
              <w:rPr>
                <w:spacing w:val="-6"/>
              </w:rPr>
              <w:t>Network</w:t>
            </w:r>
            <w:r>
              <w:rPr>
                <w:spacing w:val="23"/>
                <w:w w:val="101"/>
              </w:rPr>
              <w:t xml:space="preserve"> </w:t>
            </w:r>
            <w:r>
              <w:rPr>
                <w:spacing w:val="-6"/>
              </w:rPr>
              <w:t>Protocol（电</w:t>
            </w:r>
            <w:r>
              <w:rPr>
                <w:spacing w:val="-7"/>
              </w:rPr>
              <w:t>信网络协议）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4" w:line="175" w:lineRule="auto"/>
              <w:ind w:left="109"/>
              <w:rPr>
                <w:rFonts w:ascii="Nirmala UI" w:hAnsi="Nirmala UI" w:eastAsia="Nirmala UI" w:cs="Nirmala UI"/>
                <w:sz w:val="21"/>
                <w:szCs w:val="21"/>
              </w:rPr>
            </w:pPr>
            <w:r>
              <w:rPr>
                <w:rFonts w:ascii="Nirmala UI" w:hAnsi="Nirmala UI" w:eastAsia="Nirmala UI" w:cs="Nirmala UI"/>
                <w:b/>
                <w:bCs/>
                <w:spacing w:val="3"/>
                <w:sz w:val="21"/>
                <w:szCs w:val="21"/>
              </w:rPr>
              <w:t>TET</w:t>
            </w:r>
          </w:p>
        </w:tc>
        <w:tc>
          <w:tcPr>
            <w:tcW w:w="5560" w:type="dxa"/>
            <w:vAlign w:val="top"/>
          </w:tcPr>
          <w:p>
            <w:pPr>
              <w:pStyle w:val="9"/>
              <w:spacing w:before="87" w:line="191" w:lineRule="auto"/>
              <w:ind w:left="99"/>
            </w:pPr>
            <w:r>
              <w:rPr>
                <w:spacing w:val="-6"/>
              </w:rPr>
              <w:t>Trusted</w:t>
            </w:r>
            <w:r>
              <w:rPr>
                <w:spacing w:val="24"/>
              </w:rPr>
              <w:t xml:space="preserve"> </w:t>
            </w:r>
            <w:r>
              <w:rPr>
                <w:spacing w:val="-6"/>
              </w:rPr>
              <w:t>Execution Technology（可信执</w:t>
            </w:r>
            <w:r>
              <w:rPr>
                <w:spacing w:val="-7"/>
              </w:rPr>
              <w:t>行技术）</w:t>
            </w:r>
          </w:p>
        </w:tc>
      </w:tr>
    </w:tbl>
    <w:p>
      <w:pPr>
        <w:pStyle w:val="2"/>
        <w:spacing w:line="339" w:lineRule="auto"/>
      </w:pPr>
    </w:p>
    <w:p>
      <w:pPr>
        <w:pStyle w:val="2"/>
        <w:spacing w:line="339" w:lineRule="auto"/>
      </w:pPr>
    </w:p>
    <w:p>
      <w:pPr>
        <w:spacing w:before="87" w:line="174" w:lineRule="auto"/>
        <w:ind w:left="19"/>
        <w:rPr>
          <w:rFonts w:ascii="Nirmala UI" w:hAnsi="Nirmala UI" w:eastAsia="Nirmala UI" w:cs="Nirmala UI"/>
          <w:sz w:val="26"/>
          <w:szCs w:val="26"/>
        </w:rPr>
      </w:pPr>
      <w:r>
        <w:rPr>
          <w:rFonts w:ascii="Nirmala UI" w:hAnsi="Nirmala UI" w:eastAsia="Nirmala UI" w:cs="Nirmala UI"/>
          <w:b/>
          <w:bCs/>
          <w:sz w:val="26"/>
          <w:szCs w:val="26"/>
        </w:rPr>
        <w:t>U</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9" w:line="174" w:lineRule="auto"/>
              <w:ind w:left="123"/>
              <w:rPr>
                <w:rFonts w:ascii="Nirmala UI" w:hAnsi="Nirmala UI" w:eastAsia="Nirmala UI" w:cs="Nirmala UI"/>
                <w:sz w:val="21"/>
                <w:szCs w:val="21"/>
              </w:rPr>
            </w:pPr>
            <w:r>
              <w:rPr>
                <w:rFonts w:ascii="Nirmala UI" w:hAnsi="Nirmala UI" w:eastAsia="Nirmala UI" w:cs="Nirmala UI"/>
                <w:b/>
                <w:bCs/>
                <w:spacing w:val="-6"/>
                <w:sz w:val="21"/>
                <w:szCs w:val="21"/>
              </w:rPr>
              <w:t>UPI</w:t>
            </w:r>
          </w:p>
        </w:tc>
        <w:tc>
          <w:tcPr>
            <w:tcW w:w="5560" w:type="dxa"/>
            <w:vAlign w:val="top"/>
          </w:tcPr>
          <w:p>
            <w:pPr>
              <w:pStyle w:val="9"/>
              <w:spacing w:before="92" w:line="202" w:lineRule="auto"/>
              <w:ind w:left="115"/>
            </w:pPr>
            <w:r>
              <w:rPr>
                <w:spacing w:val="-5"/>
              </w:rPr>
              <w:t>UltraPath</w:t>
            </w:r>
            <w:r>
              <w:rPr>
                <w:spacing w:val="33"/>
              </w:rPr>
              <w:t xml:space="preserve"> </w:t>
            </w:r>
            <w:r>
              <w:rPr>
                <w:spacing w:val="-5"/>
              </w:rPr>
              <w:t>Interconnect（超级通道互连）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2392" w:type="dxa"/>
            <w:shd w:val="clear" w:color="auto" w:fill="DDDDDD"/>
            <w:vAlign w:val="top"/>
          </w:tcPr>
          <w:p>
            <w:pPr>
              <w:spacing w:before="120" w:line="176" w:lineRule="auto"/>
              <w:ind w:left="123"/>
              <w:rPr>
                <w:rFonts w:ascii="Nirmala UI" w:hAnsi="Nirmala UI" w:eastAsia="Nirmala UI" w:cs="Nirmala UI"/>
                <w:sz w:val="21"/>
                <w:szCs w:val="21"/>
              </w:rPr>
            </w:pPr>
            <w:r>
              <w:rPr>
                <w:rFonts w:ascii="Nirmala UI" w:hAnsi="Nirmala UI" w:eastAsia="Nirmala UI" w:cs="Nirmala UI"/>
                <w:b/>
                <w:bCs/>
                <w:spacing w:val="-4"/>
                <w:sz w:val="21"/>
                <w:szCs w:val="21"/>
              </w:rPr>
              <w:t>UPS</w:t>
            </w:r>
          </w:p>
        </w:tc>
        <w:tc>
          <w:tcPr>
            <w:tcW w:w="5560" w:type="dxa"/>
            <w:vAlign w:val="top"/>
          </w:tcPr>
          <w:p>
            <w:pPr>
              <w:pStyle w:val="9"/>
              <w:spacing w:before="84" w:line="191" w:lineRule="auto"/>
              <w:ind w:left="115"/>
            </w:pPr>
            <w:r>
              <w:rPr>
                <w:spacing w:val="-6"/>
              </w:rPr>
              <w:t>Uninterruptible</w:t>
            </w:r>
            <w:r>
              <w:rPr>
                <w:spacing w:val="26"/>
                <w:w w:val="101"/>
              </w:rPr>
              <w:t xml:space="preserve"> </w:t>
            </w:r>
            <w:r>
              <w:rPr>
                <w:spacing w:val="-6"/>
              </w:rPr>
              <w:t>Power</w:t>
            </w:r>
            <w:r>
              <w:rPr>
                <w:spacing w:val="12"/>
              </w:rPr>
              <w:t xml:space="preserve"> </w:t>
            </w:r>
            <w:r>
              <w:rPr>
                <w:spacing w:val="-6"/>
              </w:rPr>
              <w:t>Supply（不间断电源）</w:t>
            </w:r>
          </w:p>
        </w:tc>
      </w:tr>
    </w:tbl>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233</w:t>
      </w:r>
    </w:p>
    <w:sectPr>
      <w:pgSz w:w="11906" w:h="16838"/>
      <w:pgMar w:top="1360" w:right="1118" w:bottom="400" w:left="1133" w:header="874"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Nirmala UI">
    <w:panose1 w:val="020B0502040204020203"/>
    <w:charset w:val="00"/>
    <w:family w:val="auto"/>
    <w:pitch w:val="default"/>
    <w:sig w:usb0="80FF8023" w:usb1="0200004A" w:usb2="00000200" w:usb3="00040000" w:csb0="00000001" w:csb1="00000000"/>
  </w:font>
  <w:font w:name="MS PGothic">
    <w:panose1 w:val="020B0600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ind w:left="7"/>
      <w:rPr>
        <w:rFonts w:ascii="微软雅黑" w:hAnsi="微软雅黑" w:eastAsia="微软雅黑" w:cs="微软雅黑"/>
        <w:sz w:val="20"/>
        <w:szCs w:val="20"/>
      </w:rPr>
    </w:pPr>
    <w:r>
      <w:drawing>
        <wp:anchor distT="0" distB="0" distL="0" distR="0" simplePos="0" relativeHeight="251662336"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2"/>
        <w:sz w:val="20"/>
        <w:szCs w:val="20"/>
      </w:rPr>
      <w:t>(2024-04-01)                                                                             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7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"bookmark147" </w:instrText>
        </w:r>
        <w:r>
          <w:fldChar w:fldCharType="separate"/>
        </w:r>
        <w:r>
          <w:rPr>
            <w:rFonts w:ascii="微软雅黑" w:hAnsi="微软雅黑" w:eastAsia="微软雅黑" w:cs="微软雅黑"/>
            <w:spacing w:val="-3"/>
            <w:sz w:val="20"/>
            <w:szCs w:val="20"/>
          </w:rPr>
          <w:t>5</w:t>
        </w:r>
        <w:r>
          <w:rPr>
            <w:rFonts w:ascii="微软雅黑" w:hAnsi="微软雅黑" w:eastAsia="微软雅黑" w:cs="微软雅黑"/>
            <w:spacing w:val="-3"/>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8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"bookmark148" </w:instrText>
        </w:r>
        <w:r>
          <w:fldChar w:fldCharType="separate"/>
        </w:r>
        <w:r>
          <w:rPr>
            <w:rFonts w:ascii="微软雅黑" w:hAnsi="微软雅黑" w:eastAsia="微软雅黑" w:cs="微软雅黑"/>
            <w:spacing w:val="-3"/>
            <w:sz w:val="20"/>
            <w:szCs w:val="20"/>
          </w:rPr>
          <w:t>6</w:t>
        </w:r>
        <w:r>
          <w:rPr>
            <w:rFonts w:ascii="微软雅黑" w:hAnsi="微软雅黑" w:eastAsia="微软雅黑" w:cs="微软雅黑"/>
            <w:spacing w:val="-3"/>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2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"bookmark149" </w:instrText>
        </w:r>
        <w:r>
          <w:fldChar w:fldCharType="separate"/>
        </w:r>
        <w:r>
          <w:rPr>
            <w:rFonts w:ascii="微软雅黑" w:hAnsi="微软雅黑" w:eastAsia="微软雅黑" w:cs="微软雅黑"/>
            <w:spacing w:val="-3"/>
            <w:sz w:val="20"/>
            <w:szCs w:val="20"/>
          </w:rPr>
          <w:t>7</w:t>
        </w:r>
        <w:r>
          <w:rPr>
            <w:rFonts w:ascii="微软雅黑" w:hAnsi="微软雅黑" w:eastAsia="微软雅黑" w:cs="微软雅黑"/>
            <w:spacing w:val="-3"/>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5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"bookmark150" </w:instrText>
        </w:r>
        <w:r>
          <w:fldChar w:fldCharType="separate"/>
        </w:r>
        <w:r>
          <w:rPr>
            <w:rFonts w:ascii="微软雅黑" w:hAnsi="微软雅黑" w:eastAsia="微软雅黑" w:cs="微软雅黑"/>
            <w:spacing w:val="-3"/>
            <w:sz w:val="20"/>
            <w:szCs w:val="20"/>
          </w:rPr>
          <w:t>8</w:t>
        </w:r>
        <w:r>
          <w:rPr>
            <w:rFonts w:ascii="微软雅黑" w:hAnsi="微软雅黑" w:eastAsia="微软雅黑" w:cs="微软雅黑"/>
            <w:spacing w:val="-3"/>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8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"bookmark151" </w:instrText>
        </w:r>
        <w:r>
          <w:fldChar w:fldCharType="separate"/>
        </w:r>
        <w:r>
          <w:rPr>
            <w:rFonts w:ascii="微软雅黑" w:hAnsi="微软雅黑" w:eastAsia="微软雅黑" w:cs="微软雅黑"/>
            <w:spacing w:val="-3"/>
            <w:sz w:val="20"/>
            <w:szCs w:val="20"/>
          </w:rPr>
          <w:t>9</w:t>
        </w:r>
        <w:r>
          <w:rPr>
            <w:rFonts w:ascii="微软雅黑" w:hAnsi="微软雅黑" w:eastAsia="微软雅黑" w:cs="微软雅黑"/>
            <w:spacing w:val="-3"/>
            <w:sz w:val="20"/>
            <w:szCs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"bookmark158" </w:instrText>
        </w:r>
        <w:r>
          <w:fldChar w:fldCharType="separate"/>
        </w:r>
        <w:r>
          <w:rPr>
            <w:rFonts w:ascii="微软雅黑" w:hAnsi="微软雅黑" w:eastAsia="微软雅黑" w:cs="微软雅黑"/>
            <w:spacing w:val="-3"/>
            <w:sz w:val="20"/>
            <w:szCs w:val="20"/>
          </w:rPr>
          <w:t>17</w:t>
        </w:r>
        <w:r>
          <w:rPr>
            <w:rFonts w:ascii="微软雅黑" w:hAnsi="微软雅黑" w:eastAsia="微软雅黑" w:cs="微软雅黑"/>
            <w:spacing w:val="-3"/>
            <w:sz w:val="20"/>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8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"bookmark163" </w:instrText>
        </w:r>
        <w:r>
          <w:fldChar w:fldCharType="separate"/>
        </w:r>
        <w:r>
          <w:rPr>
            <w:rFonts w:ascii="微软雅黑" w:hAnsi="微软雅黑" w:eastAsia="微软雅黑" w:cs="微软雅黑"/>
            <w:spacing w:val="-3"/>
            <w:sz w:val="20"/>
            <w:szCs w:val="20"/>
          </w:rPr>
          <w:t>19</w:t>
        </w:r>
        <w:r>
          <w:rPr>
            <w:rFonts w:ascii="微软雅黑" w:hAnsi="微软雅黑" w:eastAsia="微软雅黑" w:cs="微软雅黑"/>
            <w:spacing w:val="-3"/>
            <w:sz w:val="20"/>
            <w:szCs w:val="20"/>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319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"bookmark164" </w:instrText>
        </w:r>
        <w:r>
          <w:fldChar w:fldCharType="separate"/>
        </w:r>
        <w:r>
          <w:rPr>
            <w:rFonts w:ascii="微软雅黑" w:hAnsi="微软雅黑" w:eastAsia="微软雅黑" w:cs="微软雅黑"/>
            <w:spacing w:val="-3"/>
            <w:sz w:val="20"/>
            <w:szCs w:val="20"/>
          </w:rPr>
          <w:t>20</w:t>
        </w:r>
        <w:r>
          <w:rPr>
            <w:rFonts w:ascii="微软雅黑" w:hAnsi="微软雅黑" w:eastAsia="微软雅黑" w:cs="微软雅黑"/>
            <w:spacing w:val="-3"/>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65408"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vi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34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"bookmark165" </w:instrText>
        </w:r>
        <w:r>
          <w:fldChar w:fldCharType="separate"/>
        </w:r>
        <w:r>
          <w:rPr>
            <w:rFonts w:ascii="微软雅黑" w:hAnsi="微软雅黑" w:eastAsia="微软雅黑" w:cs="微软雅黑"/>
            <w:spacing w:val="-3"/>
            <w:sz w:val="20"/>
            <w:szCs w:val="20"/>
          </w:rPr>
          <w:t>21</w:t>
        </w:r>
        <w:r>
          <w:rPr>
            <w:rFonts w:ascii="微软雅黑" w:hAnsi="微软雅黑" w:eastAsia="微软雅黑" w:cs="微软雅黑"/>
            <w:spacing w:val="-3"/>
            <w:sz w:val="20"/>
            <w:szCs w:val="20"/>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41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"bookmark166" </w:instrText>
        </w:r>
        <w:r>
          <w:fldChar w:fldCharType="separate"/>
        </w:r>
        <w:r>
          <w:rPr>
            <w:rFonts w:ascii="微软雅黑" w:hAnsi="微软雅黑" w:eastAsia="微软雅黑" w:cs="微软雅黑"/>
            <w:spacing w:val="-3"/>
            <w:sz w:val="20"/>
            <w:szCs w:val="20"/>
          </w:rPr>
          <w:t>24</w:t>
        </w:r>
        <w:r>
          <w:rPr>
            <w:rFonts w:ascii="微软雅黑" w:hAnsi="微软雅黑" w:eastAsia="微软雅黑" w:cs="微软雅黑"/>
            <w:spacing w:val="-3"/>
            <w:sz w:val="20"/>
            <w:szCs w:val="20"/>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3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"bookmark181" </w:instrText>
        </w:r>
        <w:r>
          <w:fldChar w:fldCharType="separate"/>
        </w:r>
        <w:r>
          <w:rPr>
            <w:rFonts w:ascii="微软雅黑" w:hAnsi="微软雅黑" w:eastAsia="微软雅黑" w:cs="微软雅黑"/>
            <w:spacing w:val="-3"/>
            <w:sz w:val="20"/>
            <w:szCs w:val="20"/>
          </w:rPr>
          <w:t>45</w:t>
        </w:r>
        <w:r>
          <w:rPr>
            <w:rFonts w:ascii="微软雅黑" w:hAnsi="微软雅黑" w:eastAsia="微软雅黑" w:cs="微软雅黑"/>
            <w:spacing w:val="-3"/>
            <w:sz w:val="20"/>
            <w:szCs w:val="20"/>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5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"bookmark190" </w:instrText>
        </w:r>
        <w:r>
          <w:fldChar w:fldCharType="separate"/>
        </w:r>
        <w:r>
          <w:rPr>
            <w:rFonts w:ascii="微软雅黑" w:hAnsi="微软雅黑" w:eastAsia="微软雅黑" w:cs="微软雅黑"/>
            <w:spacing w:val="-3"/>
            <w:sz w:val="20"/>
            <w:szCs w:val="20"/>
          </w:rPr>
          <w:t>49</w:t>
        </w:r>
        <w:r>
          <w:rPr>
            <w:rFonts w:ascii="微软雅黑" w:hAnsi="微软雅黑" w:eastAsia="微软雅黑" w:cs="微软雅黑"/>
            <w:spacing w:val="-3"/>
            <w:sz w:val="20"/>
            <w:szCs w:val="20"/>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17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"bookmark192" </w:instrText>
        </w:r>
        <w:r>
          <w:fldChar w:fldCharType="separate"/>
        </w:r>
        <w:r>
          <w:rPr>
            <w:rFonts w:ascii="微软雅黑" w:hAnsi="微软雅黑" w:eastAsia="微软雅黑" w:cs="微软雅黑"/>
            <w:spacing w:val="-3"/>
            <w:sz w:val="20"/>
            <w:szCs w:val="20"/>
          </w:rPr>
          <w:t>53</w:t>
        </w:r>
        <w:r>
          <w:rPr>
            <w:rFonts w:ascii="微软雅黑" w:hAnsi="微软雅黑" w:eastAsia="微软雅黑" w:cs="微软雅黑"/>
            <w:spacing w:val="-3"/>
            <w:sz w:val="20"/>
            <w:szCs w:val="20"/>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68480"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(2024-04-01)                                                                            vii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23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"bookmark196" </w:instrText>
        </w:r>
        <w:r>
          <w:fldChar w:fldCharType="separate"/>
        </w:r>
        <w:r>
          <w:rPr>
            <w:rFonts w:ascii="微软雅黑" w:hAnsi="微软雅黑" w:eastAsia="微软雅黑" w:cs="微软雅黑"/>
            <w:spacing w:val="-3"/>
            <w:sz w:val="20"/>
            <w:szCs w:val="20"/>
          </w:rPr>
          <w:t>55</w:t>
        </w:r>
        <w:r>
          <w:rPr>
            <w:rFonts w:ascii="微软雅黑" w:hAnsi="微软雅黑" w:eastAsia="微软雅黑" w:cs="微软雅黑"/>
            <w:spacing w:val="-3"/>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27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"bookmark198" </w:instrText>
        </w:r>
        <w:r>
          <w:fldChar w:fldCharType="separate"/>
        </w:r>
        <w:r>
          <w:rPr>
            <w:rFonts w:ascii="微软雅黑" w:hAnsi="微软雅黑" w:eastAsia="微软雅黑" w:cs="微软雅黑"/>
            <w:spacing w:val="-3"/>
            <w:sz w:val="20"/>
            <w:szCs w:val="20"/>
          </w:rPr>
          <w:t>56</w:t>
        </w:r>
        <w:r>
          <w:rPr>
            <w:rFonts w:ascii="微软雅黑" w:hAnsi="微软雅黑" w:eastAsia="微软雅黑" w:cs="微软雅黑"/>
            <w:spacing w:val="-3"/>
            <w:sz w:val="20"/>
            <w:szCs w:val="20"/>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5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"bookmark203" </w:instrText>
        </w:r>
        <w:r>
          <w:fldChar w:fldCharType="separate"/>
        </w:r>
        <w:r>
          <w:rPr>
            <w:rFonts w:ascii="微软雅黑" w:hAnsi="微软雅黑" w:eastAsia="微软雅黑" w:cs="微软雅黑"/>
            <w:spacing w:val="-3"/>
            <w:sz w:val="20"/>
            <w:szCs w:val="20"/>
          </w:rPr>
          <w:t>59</w:t>
        </w:r>
        <w:r>
          <w:rPr>
            <w:rFonts w:ascii="微软雅黑" w:hAnsi="微软雅黑" w:eastAsia="微软雅黑" w:cs="微软雅黑"/>
            <w:spacing w:val="-3"/>
            <w:sz w:val="20"/>
            <w:szCs w:val="20"/>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35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"bookmark204" </w:instrText>
        </w:r>
        <w:r>
          <w:fldChar w:fldCharType="separate"/>
        </w:r>
        <w:r>
          <w:rPr>
            <w:rFonts w:ascii="微软雅黑" w:hAnsi="微软雅黑" w:eastAsia="微软雅黑" w:cs="微软雅黑"/>
            <w:spacing w:val="-3"/>
            <w:sz w:val="20"/>
            <w:szCs w:val="20"/>
          </w:rPr>
          <w:t>62</w:t>
        </w:r>
        <w:r>
          <w:rPr>
            <w:rFonts w:ascii="微软雅黑" w:hAnsi="微软雅黑" w:eastAsia="微软雅黑" w:cs="微软雅黑"/>
            <w:spacing w:val="-3"/>
            <w:sz w:val="20"/>
            <w:szCs w:val="20"/>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6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"bookmark205" </w:instrText>
        </w:r>
        <w:r>
          <w:fldChar w:fldCharType="separate"/>
        </w:r>
        <w:r>
          <w:rPr>
            <w:rFonts w:ascii="微软雅黑" w:hAnsi="微软雅黑" w:eastAsia="微软雅黑" w:cs="微软雅黑"/>
            <w:spacing w:val="-3"/>
            <w:sz w:val="20"/>
            <w:szCs w:val="20"/>
          </w:rPr>
          <w:t>63</w:t>
        </w:r>
        <w:r>
          <w:rPr>
            <w:rFonts w:ascii="微软雅黑" w:hAnsi="微软雅黑" w:eastAsia="微软雅黑" w:cs="微软雅黑"/>
            <w:spacing w:val="-3"/>
            <w:sz w:val="20"/>
            <w:szCs w:val="20"/>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4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"bookmark210" </w:instrText>
        </w:r>
        <w:r>
          <w:fldChar w:fldCharType="separate"/>
        </w:r>
        <w:r>
          <w:rPr>
            <w:rFonts w:ascii="微软雅黑" w:hAnsi="微软雅黑" w:eastAsia="微软雅黑" w:cs="微软雅黑"/>
            <w:spacing w:val="-3"/>
            <w:sz w:val="20"/>
            <w:szCs w:val="20"/>
          </w:rPr>
          <w:t>66</w:t>
        </w:r>
        <w:r>
          <w:rPr>
            <w:rFonts w:ascii="微软雅黑" w:hAnsi="微软雅黑" w:eastAsia="微软雅黑" w:cs="微软雅黑"/>
            <w:spacing w:val="-3"/>
            <w:sz w:val="20"/>
            <w:szCs w:val="20"/>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1552"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(2024-04-01)                                                                           viii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99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"bookmark211" </w:instrText>
        </w:r>
        <w:r>
          <w:fldChar w:fldCharType="separate"/>
        </w:r>
        <w:r>
          <w:rPr>
            <w:rFonts w:ascii="微软雅黑" w:hAnsi="微软雅黑" w:eastAsia="微软雅黑" w:cs="微软雅黑"/>
            <w:spacing w:val="-3"/>
            <w:sz w:val="20"/>
            <w:szCs w:val="20"/>
          </w:rPr>
          <w:t>69</w:t>
        </w:r>
        <w:r>
          <w:rPr>
            <w:rFonts w:ascii="微软雅黑" w:hAnsi="微软雅黑" w:eastAsia="微软雅黑" w:cs="微软雅黑"/>
            <w:spacing w:val="-3"/>
            <w:sz w:val="20"/>
            <w:szCs w:val="20"/>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2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65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"bookmark214" </w:instrText>
        </w:r>
        <w:r>
          <w:fldChar w:fldCharType="separate"/>
        </w:r>
        <w:r>
          <w:rPr>
            <w:rFonts w:ascii="微软雅黑" w:hAnsi="微软雅黑" w:eastAsia="微软雅黑" w:cs="微软雅黑"/>
            <w:spacing w:val="-3"/>
            <w:sz w:val="20"/>
            <w:szCs w:val="20"/>
          </w:rPr>
          <w:t>71</w:t>
        </w:r>
        <w:r>
          <w:rPr>
            <w:rFonts w:ascii="微软雅黑" w:hAnsi="微软雅黑" w:eastAsia="微软雅黑" w:cs="微软雅黑"/>
            <w:spacing w:val="-3"/>
            <w:sz w:val="20"/>
            <w:szCs w:val="20"/>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75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"bookmark218" </w:instrText>
        </w:r>
        <w:r>
          <w:fldChar w:fldCharType="separate"/>
        </w:r>
        <w:r>
          <w:rPr>
            <w:rFonts w:ascii="微软雅黑" w:hAnsi="微软雅黑" w:eastAsia="微软雅黑" w:cs="微软雅黑"/>
            <w:spacing w:val="-3"/>
            <w:sz w:val="20"/>
            <w:szCs w:val="20"/>
          </w:rPr>
          <w:t>77</w:t>
        </w:r>
        <w:r>
          <w:rPr>
            <w:rFonts w:ascii="微软雅黑" w:hAnsi="微软雅黑" w:eastAsia="微软雅黑" w:cs="微软雅黑"/>
            <w:spacing w:val="-3"/>
            <w:sz w:val="20"/>
            <w:szCs w:val="20"/>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80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"bookmark223" </w:instrText>
        </w:r>
        <w:r>
          <w:fldChar w:fldCharType="separate"/>
        </w:r>
        <w:r>
          <w:rPr>
            <w:rFonts w:ascii="微软雅黑" w:hAnsi="微软雅黑" w:eastAsia="微软雅黑" w:cs="微软雅黑"/>
            <w:spacing w:val="-3"/>
            <w:sz w:val="20"/>
            <w:szCs w:val="20"/>
          </w:rPr>
          <w:t>80</w:t>
        </w:r>
        <w:r>
          <w:rPr>
            <w:rFonts w:ascii="微软雅黑" w:hAnsi="微软雅黑" w:eastAsia="微软雅黑" w:cs="微软雅黑"/>
            <w:spacing w:val="-3"/>
            <w:sz w:val="20"/>
            <w:szCs w:val="20"/>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896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"bookmark230" </w:instrText>
        </w:r>
        <w:r>
          <w:fldChar w:fldCharType="separate"/>
        </w:r>
        <w:r>
          <w:rPr>
            <w:rFonts w:ascii="微软雅黑" w:hAnsi="微软雅黑" w:eastAsia="微软雅黑" w:cs="微软雅黑"/>
            <w:spacing w:val="-3"/>
            <w:sz w:val="20"/>
            <w:szCs w:val="20"/>
          </w:rPr>
          <w:t>85</w:t>
        </w:r>
        <w:r>
          <w:rPr>
            <w:rFonts w:ascii="微软雅黑" w:hAnsi="微软雅黑" w:eastAsia="微软雅黑" w:cs="微软雅黑"/>
            <w:spacing w:val="-3"/>
            <w:sz w:val="20"/>
            <w:szCs w:val="20"/>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91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"bookmark231" </w:instrText>
        </w:r>
        <w:r>
          <w:fldChar w:fldCharType="separate"/>
        </w:r>
        <w:r>
          <w:rPr>
            <w:rFonts w:ascii="微软雅黑" w:hAnsi="微软雅黑" w:eastAsia="微软雅黑" w:cs="微软雅黑"/>
            <w:spacing w:val="-3"/>
            <w:sz w:val="20"/>
            <w:szCs w:val="20"/>
          </w:rPr>
          <w:t>86</w:t>
        </w:r>
        <w:r>
          <w:rPr>
            <w:rFonts w:ascii="微软雅黑" w:hAnsi="微软雅黑" w:eastAsia="微软雅黑" w:cs="微软雅黑"/>
            <w:spacing w:val="-3"/>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4624"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ix</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97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"bookmark234" </w:instrText>
        </w:r>
        <w:r>
          <w:fldChar w:fldCharType="separate"/>
        </w:r>
        <w:r>
          <w:rPr>
            <w:rFonts w:ascii="微软雅黑" w:hAnsi="微软雅黑" w:eastAsia="微软雅黑" w:cs="微软雅黑"/>
            <w:spacing w:val="-3"/>
            <w:sz w:val="20"/>
            <w:szCs w:val="20"/>
          </w:rPr>
          <w:t>89</w:t>
        </w:r>
        <w:r>
          <w:rPr>
            <w:rFonts w:ascii="微软雅黑" w:hAnsi="微软雅黑" w:eastAsia="微软雅黑" w:cs="微软雅黑"/>
            <w:spacing w:val="-3"/>
            <w:sz w:val="20"/>
            <w:szCs w:val="20"/>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"bookmark238" </w:instrText>
        </w:r>
        <w:r>
          <w:fldChar w:fldCharType="separate"/>
        </w:r>
        <w:r>
          <w:rPr>
            <w:rFonts w:ascii="微软雅黑" w:hAnsi="微软雅黑" w:eastAsia="微软雅黑" w:cs="微软雅黑"/>
            <w:spacing w:val="-3"/>
            <w:sz w:val="20"/>
            <w:szCs w:val="20"/>
          </w:rPr>
          <w:t>91</w:t>
        </w:r>
        <w:r>
          <w:rPr>
            <w:rFonts w:ascii="微软雅黑" w:hAnsi="微软雅黑" w:eastAsia="微软雅黑" w:cs="微软雅黑"/>
            <w:spacing w:val="-3"/>
            <w:sz w:val="20"/>
            <w:szCs w:val="20"/>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06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"bookmark240" </w:instrText>
        </w:r>
        <w:r>
          <w:fldChar w:fldCharType="separate"/>
        </w:r>
        <w:r>
          <w:rPr>
            <w:rFonts w:ascii="微软雅黑" w:hAnsi="微软雅黑" w:eastAsia="微软雅黑" w:cs="微软雅黑"/>
            <w:spacing w:val="-3"/>
            <w:sz w:val="20"/>
            <w:szCs w:val="20"/>
          </w:rPr>
          <w:t>93</w:t>
        </w:r>
        <w:r>
          <w:rPr>
            <w:rFonts w:ascii="微软雅黑" w:hAnsi="微软雅黑" w:eastAsia="微软雅黑" w:cs="微软雅黑"/>
            <w:spacing w:val="-3"/>
            <w:sz w:val="20"/>
            <w:szCs w:val="20"/>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08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"bookmark242" </w:instrText>
        </w:r>
        <w:r>
          <w:fldChar w:fldCharType="separate"/>
        </w:r>
        <w:r>
          <w:rPr>
            <w:rFonts w:ascii="微软雅黑" w:hAnsi="微软雅黑" w:eastAsia="微软雅黑" w:cs="微软雅黑"/>
            <w:spacing w:val="-3"/>
            <w:sz w:val="20"/>
            <w:szCs w:val="20"/>
          </w:rPr>
          <w:t>94</w:t>
        </w:r>
        <w:r>
          <w:rPr>
            <w:rFonts w:ascii="微软雅黑" w:hAnsi="微软雅黑" w:eastAsia="微软雅黑" w:cs="微软雅黑"/>
            <w:spacing w:val="-3"/>
            <w:sz w:val="20"/>
            <w:szCs w:val="20"/>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10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"bookmark246" </w:instrText>
        </w:r>
        <w:r>
          <w:fldChar w:fldCharType="separate"/>
        </w:r>
        <w:r>
          <w:rPr>
            <w:rFonts w:ascii="微软雅黑" w:hAnsi="微软雅黑" w:eastAsia="微软雅黑" w:cs="微软雅黑"/>
            <w:spacing w:val="-3"/>
            <w:sz w:val="20"/>
            <w:szCs w:val="20"/>
          </w:rPr>
          <w:t>95</w:t>
        </w:r>
        <w:r>
          <w:rPr>
            <w:rFonts w:ascii="微软雅黑" w:hAnsi="微软雅黑" w:eastAsia="微软雅黑" w:cs="微软雅黑"/>
            <w:spacing w:val="-3"/>
            <w:sz w:val="20"/>
            <w:szCs w:val="20"/>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3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14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"bookmark248" </w:instrText>
        </w:r>
        <w:r>
          <w:fldChar w:fldCharType="separate"/>
        </w:r>
        <w:r>
          <w:rPr>
            <w:rFonts w:ascii="微软雅黑" w:hAnsi="微软雅黑" w:eastAsia="微软雅黑" w:cs="微软雅黑"/>
            <w:spacing w:val="-3"/>
            <w:sz w:val="20"/>
            <w:szCs w:val="20"/>
          </w:rPr>
          <w:t>97</w:t>
        </w:r>
        <w:r>
          <w:rPr>
            <w:rFonts w:ascii="微软雅黑" w:hAnsi="微软雅黑" w:eastAsia="微软雅黑" w:cs="微软雅黑"/>
            <w:spacing w:val="-3"/>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766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"bookmark141" </w:instrText>
        </w:r>
        <w:r>
          <w:fldChar w:fldCharType="separate"/>
        </w:r>
        <w:r>
          <w:rPr>
            <w:rFonts w:ascii="微软雅黑" w:hAnsi="微软雅黑" w:eastAsia="微软雅黑" w:cs="微软雅黑"/>
            <w:spacing w:val="-3"/>
            <w:sz w:val="20"/>
            <w:szCs w:val="20"/>
          </w:rPr>
          <w:t>1</w:t>
        </w:r>
        <w:r>
          <w:rPr>
            <w:rFonts w:ascii="微软雅黑" w:hAnsi="微软雅黑" w:eastAsia="微软雅黑" w:cs="微软雅黑"/>
            <w:spacing w:val="-3"/>
            <w:sz w:val="20"/>
            <w:szCs w:val="20"/>
          </w:rPr>
          <w:fldChar w:fldCharType="end"/>
        </w:r>
      </w:p>
    </w:sdtContent>
  </w:sdt>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17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"bookmark250" </w:instrText>
        </w:r>
        <w:r>
          <w:fldChar w:fldCharType="separate"/>
        </w:r>
        <w:r>
          <w:rPr>
            <w:rFonts w:ascii="微软雅黑" w:hAnsi="微软雅黑" w:eastAsia="微软雅黑" w:cs="微软雅黑"/>
            <w:spacing w:val="-3"/>
            <w:sz w:val="20"/>
            <w:szCs w:val="20"/>
          </w:rPr>
          <w:t>98</w:t>
        </w:r>
        <w:r>
          <w:rPr>
            <w:rFonts w:ascii="微软雅黑" w:hAnsi="微软雅黑" w:eastAsia="微软雅黑" w:cs="微软雅黑"/>
            <w:spacing w:val="-3"/>
            <w:sz w:val="20"/>
            <w:szCs w:val="20"/>
          </w:rPr>
          <w:fldChar w:fldCharType="end"/>
        </w:r>
      </w:p>
    </w:sdtContent>
  </w:sdt>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203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"bookmark252" </w:instrText>
        </w:r>
        <w:r>
          <w:fldChar w:fldCharType="separate"/>
        </w:r>
        <w:r>
          <w:rPr>
            <w:rFonts w:ascii="微软雅黑" w:hAnsi="微软雅黑" w:eastAsia="微软雅黑" w:cs="微软雅黑"/>
            <w:spacing w:val="-3"/>
            <w:sz w:val="20"/>
            <w:szCs w:val="20"/>
          </w:rPr>
          <w:t>99</w:t>
        </w:r>
        <w:r>
          <w:rPr>
            <w:rFonts w:ascii="微软雅黑" w:hAnsi="微软雅黑" w:eastAsia="微软雅黑" w:cs="微软雅黑"/>
            <w:spacing w:val="-3"/>
            <w:sz w:val="20"/>
            <w:szCs w:val="20"/>
          </w:rPr>
          <w:fldChar w:fldCharType="end"/>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26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"bookmark257" </w:instrText>
        </w:r>
        <w:r>
          <w:fldChar w:fldCharType="separate"/>
        </w:r>
        <w:r>
          <w:rPr>
            <w:rFonts w:ascii="微软雅黑" w:hAnsi="微软雅黑" w:eastAsia="微软雅黑" w:cs="微软雅黑"/>
            <w:spacing w:val="-3"/>
            <w:sz w:val="20"/>
            <w:szCs w:val="20"/>
          </w:rPr>
          <w:t>107</w:t>
        </w:r>
        <w:r>
          <w:rPr>
            <w:rFonts w:ascii="微软雅黑" w:hAnsi="微软雅黑" w:eastAsia="微软雅黑" w:cs="微软雅黑"/>
            <w:spacing w:val="-3"/>
            <w:sz w:val="20"/>
            <w:szCs w:val="20"/>
          </w:rPr>
          <w:fldChar w:fldCharType="end"/>
        </w:r>
      </w:p>
    </w:sdtContent>
  </w:sdt>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54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"bookmark289" </w:instrText>
        </w:r>
        <w:r>
          <w:fldChar w:fldCharType="separate"/>
        </w:r>
        <w:r>
          <w:rPr>
            <w:rFonts w:ascii="微软雅黑" w:hAnsi="微软雅黑" w:eastAsia="微软雅黑" w:cs="微软雅黑"/>
            <w:spacing w:val="-3"/>
            <w:sz w:val="20"/>
            <w:szCs w:val="20"/>
          </w:rPr>
          <w:t>157</w:t>
        </w:r>
        <w:r>
          <w:rPr>
            <w:rFonts w:ascii="微软雅黑" w:hAnsi="微软雅黑" w:eastAsia="微软雅黑" w:cs="微软雅黑"/>
            <w:spacing w:val="-3"/>
            <w:sz w:val="20"/>
            <w:szCs w:val="20"/>
          </w:rPr>
          <w:fldChar w:fldCharType="end"/>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70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"bookmark305" </w:instrText>
        </w:r>
        <w:r>
          <w:fldChar w:fldCharType="separate"/>
        </w:r>
        <w:r>
          <w:rPr>
            <w:rFonts w:ascii="微软雅黑" w:hAnsi="微软雅黑" w:eastAsia="微软雅黑" w:cs="微软雅黑"/>
            <w:spacing w:val="-3"/>
            <w:sz w:val="20"/>
            <w:szCs w:val="20"/>
          </w:rPr>
          <w:t>176</w:t>
        </w:r>
        <w:r>
          <w:rPr>
            <w:rFonts w:ascii="微软雅黑" w:hAnsi="微软雅黑" w:eastAsia="微软雅黑" w:cs="微软雅黑"/>
            <w:spacing w:val="-3"/>
            <w:sz w:val="20"/>
            <w:szCs w:val="20"/>
          </w:rPr>
          <w:fldChar w:fldCharType="end"/>
        </w:r>
      </w:p>
    </w:sdtContent>
  </w:sdt>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988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"bookmark319" </w:instrText>
        </w:r>
        <w:r>
          <w:fldChar w:fldCharType="separate"/>
        </w:r>
        <w:r>
          <w:rPr>
            <w:rFonts w:ascii="微软雅黑" w:hAnsi="微软雅黑" w:eastAsia="微软雅黑" w:cs="微软雅黑"/>
            <w:spacing w:val="-3"/>
            <w:sz w:val="20"/>
            <w:szCs w:val="20"/>
          </w:rPr>
          <w:t>195</w:t>
        </w:r>
        <w:r>
          <w:rPr>
            <w:rFonts w:ascii="微软雅黑" w:hAnsi="微软雅黑" w:eastAsia="微软雅黑" w:cs="微软雅黑"/>
            <w:spacing w:val="-3"/>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79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"bookmark144" </w:instrText>
        </w:r>
        <w:r>
          <w:fldChar w:fldCharType="separate"/>
        </w:r>
        <w:r>
          <w:rPr>
            <w:rFonts w:ascii="微软雅黑" w:hAnsi="微软雅黑" w:eastAsia="微软雅黑" w:cs="微软雅黑"/>
            <w:spacing w:val="-3"/>
            <w:sz w:val="20"/>
            <w:szCs w:val="20"/>
          </w:rPr>
          <w:t>2</w:t>
        </w:r>
        <w:r>
          <w:rPr>
            <w:rFonts w:ascii="微软雅黑" w:hAnsi="微软雅黑" w:eastAsia="微软雅黑" w:cs="微软雅黑"/>
            <w:spacing w:val="-3"/>
            <w:sz w:val="20"/>
            <w:szCs w:val="20"/>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94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"bookmark321" </w:instrText>
        </w:r>
        <w:r>
          <w:fldChar w:fldCharType="separate"/>
        </w:r>
        <w:r>
          <w:rPr>
            <w:rFonts w:ascii="微软雅黑" w:hAnsi="微软雅黑" w:eastAsia="微软雅黑" w:cs="微软雅黑"/>
            <w:spacing w:val="-3"/>
            <w:sz w:val="20"/>
            <w:szCs w:val="20"/>
          </w:rPr>
          <w:t>202</w:t>
        </w:r>
        <w:r>
          <w:rPr>
            <w:rFonts w:ascii="微软雅黑" w:hAnsi="微软雅黑" w:eastAsia="微软雅黑" w:cs="微软雅黑"/>
            <w:spacing w:val="-3"/>
            <w:sz w:val="20"/>
            <w:szCs w:val="20"/>
          </w:rPr>
          <w:fldChar w:fldCharType="end"/>
        </w:r>
      </w:p>
    </w:sdtContent>
  </w:sdt>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08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"bookmark323" </w:instrText>
        </w:r>
        <w:r>
          <w:fldChar w:fldCharType="separate"/>
        </w:r>
        <w:r>
          <w:rPr>
            <w:rFonts w:ascii="微软雅黑" w:hAnsi="微软雅黑" w:eastAsia="微软雅黑" w:cs="微软雅黑"/>
            <w:spacing w:val="-3"/>
            <w:sz w:val="20"/>
            <w:szCs w:val="20"/>
          </w:rPr>
          <w:t>212</w:t>
        </w:r>
        <w:r>
          <w:rPr>
            <w:rFonts w:ascii="微软雅黑" w:hAnsi="微软雅黑" w:eastAsia="微软雅黑" w:cs="微软雅黑"/>
            <w:spacing w:val="-3"/>
            <w:sz w:val="20"/>
            <w:szCs w:val="20"/>
          </w:rPr>
          <w:fldChar w:fldCharType="end"/>
        </w:r>
      </w:p>
    </w:sdtContent>
  </w:sdt>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4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27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42" name="IM 1542"/>
              <wp:cNvGraphicFramePr/>
              <a:graphic xmlns:a="http://schemas.openxmlformats.org/drawingml/2006/main">
                <a:graphicData uri="http://schemas.openxmlformats.org/drawingml/2006/picture">
                  <pic:pic xmlns:pic="http://schemas.openxmlformats.org/drawingml/2006/picture">
                    <pic:nvPicPr>
                      <pic:cNvPr id="1542" name="IM 15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"bookmark334" </w:instrText>
        </w:r>
        <w:r>
          <w:fldChar w:fldCharType="separate"/>
        </w:r>
        <w:r>
          <w:rPr>
            <w:rFonts w:ascii="微软雅黑" w:hAnsi="微软雅黑" w:eastAsia="微软雅黑" w:cs="微软雅黑"/>
            <w:spacing w:val="-3"/>
            <w:sz w:val="20"/>
            <w:szCs w:val="20"/>
          </w:rPr>
          <w:t>223</w:t>
        </w:r>
        <w:r>
          <w:rPr>
            <w:rFonts w:ascii="微软雅黑" w:hAnsi="微软雅黑" w:eastAsia="微软雅黑" w:cs="微软雅黑"/>
            <w:spacing w:val="-3"/>
            <w:sz w:val="20"/>
            <w:szCs w:val="20"/>
          </w:rPr>
          <w:fldChar w:fldCharType="end"/>
        </w:r>
      </w:p>
    </w:sdtContent>
  </w:sdt>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2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"bookmark145" </w:instrText>
        </w:r>
        <w:r>
          <w:fldChar w:fldCharType="separate"/>
        </w:r>
        <w:r>
          <w:rPr>
            <w:rFonts w:ascii="微软雅黑" w:hAnsi="微软雅黑" w:eastAsia="微软雅黑" w:cs="微软雅黑"/>
            <w:spacing w:val="-3"/>
            <w:sz w:val="20"/>
            <w:szCs w:val="20"/>
          </w:rPr>
          <w:t>3</w:t>
        </w:r>
        <w:r>
          <w:rPr>
            <w:rFonts w:ascii="微软雅黑" w:hAnsi="微软雅黑" w:eastAsia="微软雅黑" w:cs="微软雅黑"/>
            <w:spacing w:val="-3"/>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5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(2024-04-01)                                                      </w:t>
        </w:r>
        <w:r>
          <w:rPr>
            <w:rFonts w:ascii="微软雅黑" w:hAnsi="微软雅黑" w:eastAsia="微软雅黑" w:cs="微软雅黑"/>
            <w:spacing w:val="-3"/>
            <w:sz w:val="20"/>
            <w:szCs w:val="20"/>
          </w:rPr>
          <w:t xml:space="preserve">                        </w:t>
        </w:r>
        <w:r>
          <w:fldChar w:fldCharType="begin"/>
        </w:r>
        <w:r>
          <w:instrText xml:space="preserve"> HYPERLINK \l "bookmark146" </w:instrText>
        </w:r>
        <w:r>
          <w:fldChar w:fldCharType="separate"/>
        </w:r>
        <w:r>
          <w:rPr>
            <w:rFonts w:ascii="微软雅黑" w:hAnsi="微软雅黑" w:eastAsia="微软雅黑" w:cs="微软雅黑"/>
            <w:spacing w:val="-3"/>
            <w:sz w:val="20"/>
            <w:szCs w:val="20"/>
          </w:rPr>
          <w:t>4</w:t>
        </w:r>
        <w:r>
          <w:rPr>
            <w:rFonts w:ascii="微软雅黑" w:hAnsi="微软雅黑" w:eastAsia="微软雅黑" w:cs="微软雅黑"/>
            <w:spacing w:val="-3"/>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02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120000" cy="6350"/>
                  </a:xfrm>
                  <a:prstGeom prst="rect">
                    <a:avLst/>
                  </a:prstGeom>
                </pic:spPr>
              </pic:pic>
            </a:graphicData>
          </a:graphic>
        </wp:anchor>
      </w:drawing>
    </w:r>
    <w:r>
      <w:pict>
        <v:shape id="_x0000_s2049" o:spid="_x0000_s2049" o:spt="202" type="#_x0000_t202" style="position:absolute;left:0pt;margin-left:461.2pt;margin-top:11.65pt;height:14.8pt;width:21.7pt;z-index:25166131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12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6119999" cy="6350"/>
                  </a:xfrm>
                  <a:prstGeom prst="rect">
                    <a:avLst/>
                  </a:prstGeom>
                </pic:spPr>
              </pic:pic>
            </a:graphicData>
          </a:graphic>
        </wp:anchor>
      </w:drawing>
    </w:r>
    <w:r>
      <w:pict>
        <v:shape id="_x0000_s2059" o:spid="_x0000_s2059" o:spt="202" type="#_x0000_t202" style="position:absolute;left:0pt;margin-left:432.6pt;margin-top:11.05pt;height:16.85pt;width:50.3pt;z-index:25170022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7" name="IM 342"/>
          <wp:cNvGraphicFramePr/>
          <a:graphic xmlns:a="http://schemas.openxmlformats.org/drawingml/2006/main">
            <a:graphicData uri="http://schemas.openxmlformats.org/drawingml/2006/picture">
              <pic:pic xmlns:pic="http://schemas.openxmlformats.org/drawingml/2006/picture">
                <pic:nvPicPr>
                  <pic:cNvPr id="6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49" o:spid="_x0000_s2149"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8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9" name="IM 818"/>
          <wp:cNvGraphicFramePr/>
          <a:graphic xmlns:a="http://schemas.openxmlformats.org/drawingml/2006/main">
            <a:graphicData uri="http://schemas.openxmlformats.org/drawingml/2006/picture">
              <pic:pic xmlns:pic="http://schemas.openxmlformats.org/drawingml/2006/picture">
                <pic:nvPicPr>
                  <pic:cNvPr id="69" name="IM 818"/>
                  <pic:cNvPicPr/>
                </pic:nvPicPr>
                <pic:blipFill>
                  <a:blip r:embed="rId1"/>
                  <a:stretch>
                    <a:fillRect/>
                  </a:stretch>
                </pic:blipFill>
                <pic:spPr>
                  <a:xfrm>
                    <a:off x="0" y="0"/>
                    <a:ext cx="6120000" cy="6350"/>
                  </a:xfrm>
                  <a:prstGeom prst="rect">
                    <a:avLst/>
                  </a:prstGeom>
                </pic:spPr>
              </pic:pic>
            </a:graphicData>
          </a:graphic>
        </wp:anchor>
      </w:drawing>
    </w:r>
    <w:r>
      <w:pict>
        <v:shape id="_x0000_s2150" o:spid="_x0000_s2150" o:spt="202" type="#_x0000_t202" style="position:absolute;left:0pt;margin-left:422.55pt;margin-top:11.65pt;height:14.75pt;width:60.35pt;z-index:2519275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 name="IM 342"/>
          <wp:cNvGraphicFramePr/>
          <a:graphic xmlns:a="http://schemas.openxmlformats.org/drawingml/2006/main">
            <a:graphicData uri="http://schemas.openxmlformats.org/drawingml/2006/picture">
              <pic:pic xmlns:pic="http://schemas.openxmlformats.org/drawingml/2006/picture">
                <pic:nvPicPr>
                  <pic:cNvPr id="7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51" o:spid="_x0000_s2151"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8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 name="IM 818"/>
          <wp:cNvGraphicFramePr/>
          <a:graphic xmlns:a="http://schemas.openxmlformats.org/drawingml/2006/main">
            <a:graphicData uri="http://schemas.openxmlformats.org/drawingml/2006/picture">
              <pic:pic xmlns:pic="http://schemas.openxmlformats.org/drawingml/2006/picture">
                <pic:nvPicPr>
                  <pic:cNvPr id="73" name="IM 818"/>
                  <pic:cNvPicPr/>
                </pic:nvPicPr>
                <pic:blipFill>
                  <a:blip r:embed="rId1"/>
                  <a:stretch>
                    <a:fillRect/>
                  </a:stretch>
                </pic:blipFill>
                <pic:spPr>
                  <a:xfrm>
                    <a:off x="0" y="0"/>
                    <a:ext cx="6120000" cy="6350"/>
                  </a:xfrm>
                  <a:prstGeom prst="rect">
                    <a:avLst/>
                  </a:prstGeom>
                </pic:spPr>
              </pic:pic>
            </a:graphicData>
          </a:graphic>
        </wp:anchor>
      </w:drawing>
    </w:r>
    <w:r>
      <w:pict>
        <v:shape id="_x0000_s2152" o:spid="_x0000_s2152" o:spt="202" type="#_x0000_t202" style="position:absolute;left:0pt;margin-left:422.55pt;margin-top:11.65pt;height:14.75pt;width:60.35pt;z-index:2519275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9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1"/>
                  <a:stretch>
                    <a:fillRect/>
                  </a:stretch>
                </pic:blipFill>
                <pic:spPr>
                  <a:xfrm>
                    <a:off x="0" y="0"/>
                    <a:ext cx="6119999" cy="6350"/>
                  </a:xfrm>
                  <a:prstGeom prst="rect">
                    <a:avLst/>
                  </a:prstGeom>
                </pic:spPr>
              </pic:pic>
            </a:graphicData>
          </a:graphic>
        </wp:anchor>
      </w:drawing>
    </w:r>
    <w:r>
      <w:pict>
        <v:shape id="_x0000_s2153" o:spid="_x0000_s2153" o:spt="202" type="#_x0000_t202" style="position:absolute;left:0pt;margin-left:422.55pt;margin-top:11.65pt;height:14.75pt;width:60.35pt;z-index:2519480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 name="IM 342"/>
          <wp:cNvGraphicFramePr/>
          <a:graphic xmlns:a="http://schemas.openxmlformats.org/drawingml/2006/main">
            <a:graphicData uri="http://schemas.openxmlformats.org/drawingml/2006/picture">
              <pic:pic xmlns:pic="http://schemas.openxmlformats.org/drawingml/2006/picture">
                <pic:nvPicPr>
                  <pic:cNvPr id="7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54" o:spid="_x0000_s2154"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11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1"/>
                  <a:stretch>
                    <a:fillRect/>
                  </a:stretch>
                </pic:blipFill>
                <pic:spPr>
                  <a:xfrm>
                    <a:off x="0" y="0"/>
                    <a:ext cx="6119999" cy="6350"/>
                  </a:xfrm>
                  <a:prstGeom prst="rect">
                    <a:avLst/>
                  </a:prstGeom>
                </pic:spPr>
              </pic:pic>
            </a:graphicData>
          </a:graphic>
        </wp:anchor>
      </w:drawing>
    </w:r>
    <w:r>
      <w:pict>
        <v:shape id="_x0000_s2155" o:spid="_x0000_s2155" o:spt="202" type="#_x0000_t202" style="position:absolute;left:0pt;margin-left:422.55pt;margin-top:11.65pt;height:14.75pt;width:60.35pt;z-index:25195008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 name="IM 342"/>
          <wp:cNvGraphicFramePr/>
          <a:graphic xmlns:a="http://schemas.openxmlformats.org/drawingml/2006/main">
            <a:graphicData uri="http://schemas.openxmlformats.org/drawingml/2006/picture">
              <pic:pic xmlns:pic="http://schemas.openxmlformats.org/drawingml/2006/picture">
                <pic:nvPicPr>
                  <pic:cNvPr id="7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56" o:spid="_x0000_s2156"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31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1"/>
                  <a:stretch>
                    <a:fillRect/>
                  </a:stretch>
                </pic:blipFill>
                <pic:spPr>
                  <a:xfrm>
                    <a:off x="0" y="0"/>
                    <a:ext cx="6120000" cy="6350"/>
                  </a:xfrm>
                  <a:prstGeom prst="rect">
                    <a:avLst/>
                  </a:prstGeom>
                </pic:spPr>
              </pic:pic>
            </a:graphicData>
          </a:graphic>
        </wp:anchor>
      </w:drawing>
    </w:r>
    <w:r>
      <w:pict>
        <v:shape id="_x0000_s2157" o:spid="_x0000_s2157" o:spt="202" type="#_x0000_t202" style="position:absolute;left:0pt;margin-left:422.55pt;margin-top:11.65pt;height:14.75pt;width:60.35pt;z-index:25195212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 name="IM 494"/>
          <wp:cNvGraphicFramePr/>
          <a:graphic xmlns:a="http://schemas.openxmlformats.org/drawingml/2006/main">
            <a:graphicData uri="http://schemas.openxmlformats.org/drawingml/2006/picture">
              <pic:pic xmlns:pic="http://schemas.openxmlformats.org/drawingml/2006/picture">
                <pic:nvPicPr>
                  <pic:cNvPr id="79" name="IM 494"/>
                  <pic:cNvPicPr/>
                </pic:nvPicPr>
                <pic:blipFill>
                  <a:blip r:embed="rId1"/>
                  <a:stretch>
                    <a:fillRect/>
                  </a:stretch>
                </pic:blipFill>
                <pic:spPr>
                  <a:xfrm>
                    <a:off x="0" y="0"/>
                    <a:ext cx="6119999" cy="6350"/>
                  </a:xfrm>
                  <a:prstGeom prst="rect">
                    <a:avLst/>
                  </a:prstGeom>
                </pic:spPr>
              </pic:pic>
            </a:graphicData>
          </a:graphic>
        </wp:anchor>
      </w:drawing>
    </w:r>
    <w:r>
      <w:pict>
        <v:shape id="_x0000_s2158" o:spid="_x0000_s2158"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6120000" cy="6350"/>
                  </a:xfrm>
                  <a:prstGeom prst="rect">
                    <a:avLst/>
                  </a:prstGeom>
                </pic:spPr>
              </pic:pic>
            </a:graphicData>
          </a:graphic>
        </wp:anchor>
      </w:drawing>
    </w:r>
    <w:r>
      <w:pict>
        <v:shape id="_x0000_s2060" o:spid="_x0000_s2060" o:spt="202" type="#_x0000_t202" style="position:absolute;left:0pt;margin-left:432.6pt;margin-top:11.05pt;height:16.85pt;width:50.3pt;z-index:2517032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14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1" name="IM 730"/>
          <wp:cNvGraphicFramePr/>
          <a:graphic xmlns:a="http://schemas.openxmlformats.org/drawingml/2006/main">
            <a:graphicData uri="http://schemas.openxmlformats.org/drawingml/2006/picture">
              <pic:pic xmlns:pic="http://schemas.openxmlformats.org/drawingml/2006/picture">
                <pic:nvPicPr>
                  <pic:cNvPr id="81" name="IM 730"/>
                  <pic:cNvPicPr/>
                </pic:nvPicPr>
                <pic:blipFill>
                  <a:blip r:embed="rId1"/>
                  <a:stretch>
                    <a:fillRect/>
                  </a:stretch>
                </pic:blipFill>
                <pic:spPr>
                  <a:xfrm>
                    <a:off x="0" y="0"/>
                    <a:ext cx="6119999" cy="6350"/>
                  </a:xfrm>
                  <a:prstGeom prst="rect">
                    <a:avLst/>
                  </a:prstGeom>
                </pic:spPr>
              </pic:pic>
            </a:graphicData>
          </a:graphic>
        </wp:anchor>
      </w:drawing>
    </w:r>
    <w:r>
      <w:pict>
        <v:shape id="_x0000_s2159" o:spid="_x0000_s2159" o:spt="202" type="#_x0000_t202" style="position:absolute;left:0pt;margin-left:422.55pt;margin-top:11.65pt;height:14.75pt;width:60.35pt;z-index:25191936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 name="IM 342"/>
          <wp:cNvGraphicFramePr/>
          <a:graphic xmlns:a="http://schemas.openxmlformats.org/drawingml/2006/main">
            <a:graphicData uri="http://schemas.openxmlformats.org/drawingml/2006/picture">
              <pic:pic xmlns:pic="http://schemas.openxmlformats.org/drawingml/2006/picture">
                <pic:nvPicPr>
                  <pic:cNvPr id="8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60" o:spid="_x0000_s216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61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 name="IM 534"/>
          <wp:cNvGraphicFramePr/>
          <a:graphic xmlns:a="http://schemas.openxmlformats.org/drawingml/2006/main">
            <a:graphicData uri="http://schemas.openxmlformats.org/drawingml/2006/picture">
              <pic:pic xmlns:pic="http://schemas.openxmlformats.org/drawingml/2006/picture">
                <pic:nvPicPr>
                  <pic:cNvPr id="85" name="IM 534"/>
                  <pic:cNvPicPr/>
                </pic:nvPicPr>
                <pic:blipFill>
                  <a:blip r:embed="rId1"/>
                  <a:stretch>
                    <a:fillRect/>
                  </a:stretch>
                </pic:blipFill>
                <pic:spPr>
                  <a:xfrm>
                    <a:off x="0" y="0"/>
                    <a:ext cx="6119999" cy="6350"/>
                  </a:xfrm>
                  <a:prstGeom prst="rect">
                    <a:avLst/>
                  </a:prstGeom>
                </pic:spPr>
              </pic:pic>
            </a:graphicData>
          </a:graphic>
        </wp:anchor>
      </w:drawing>
    </w:r>
    <w:r>
      <w:pict>
        <v:shape id="_x0000_s2161" o:spid="_x0000_s2161" o:spt="202" type="#_x0000_t202" style="position:absolute;left:0pt;margin-left:422.55pt;margin-top:11.65pt;height:14.75pt;width:60.35pt;z-index:25186406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 name="IM 494"/>
          <wp:cNvGraphicFramePr/>
          <a:graphic xmlns:a="http://schemas.openxmlformats.org/drawingml/2006/main">
            <a:graphicData uri="http://schemas.openxmlformats.org/drawingml/2006/picture">
              <pic:pic xmlns:pic="http://schemas.openxmlformats.org/drawingml/2006/picture">
                <pic:nvPicPr>
                  <pic:cNvPr id="87" name="IM 494"/>
                  <pic:cNvPicPr/>
                </pic:nvPicPr>
                <pic:blipFill>
                  <a:blip r:embed="rId1"/>
                  <a:stretch>
                    <a:fillRect/>
                  </a:stretch>
                </pic:blipFill>
                <pic:spPr>
                  <a:xfrm>
                    <a:off x="0" y="0"/>
                    <a:ext cx="6119999" cy="6350"/>
                  </a:xfrm>
                  <a:prstGeom prst="rect">
                    <a:avLst/>
                  </a:prstGeom>
                </pic:spPr>
              </pic:pic>
            </a:graphicData>
          </a:graphic>
        </wp:anchor>
      </w:drawing>
    </w:r>
    <w:r>
      <w:pict>
        <v:shape id="_x0000_s2162" o:spid="_x0000_s2162"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62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1"/>
                  <a:stretch>
                    <a:fillRect/>
                  </a:stretch>
                </pic:blipFill>
                <pic:spPr>
                  <a:xfrm>
                    <a:off x="0" y="0"/>
                    <a:ext cx="6120000" cy="6350"/>
                  </a:xfrm>
                  <a:prstGeom prst="rect">
                    <a:avLst/>
                  </a:prstGeom>
                </pic:spPr>
              </pic:pic>
            </a:graphicData>
          </a:graphic>
        </wp:anchor>
      </w:drawing>
    </w:r>
    <w:r>
      <w:pict>
        <v:shape id="_x0000_s2163" o:spid="_x0000_s2163" o:spt="202" type="#_x0000_t202" style="position:absolute;left:0pt;margin-left:422.55pt;margin-top:11.65pt;height:14.75pt;width:60.35pt;z-index:25195520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8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1"/>
                  <a:stretch>
                    <a:fillRect/>
                  </a:stretch>
                </pic:blipFill>
                <pic:spPr>
                  <a:xfrm>
                    <a:off x="0" y="0"/>
                    <a:ext cx="6119999" cy="6350"/>
                  </a:xfrm>
                  <a:prstGeom prst="rect">
                    <a:avLst/>
                  </a:prstGeom>
                </pic:spPr>
              </pic:pic>
            </a:graphicData>
          </a:graphic>
        </wp:anchor>
      </w:drawing>
    </w:r>
    <w:r>
      <w:pict>
        <v:shape id="_x0000_s2164" o:spid="_x0000_s2164" o:spt="202" type="#_x0000_t202" style="position:absolute;left:0pt;margin-left:422.55pt;margin-top:11.65pt;height:14.75pt;width:60.35pt;z-index:25195724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9" name="IM 342"/>
          <wp:cNvGraphicFramePr/>
          <a:graphic xmlns:a="http://schemas.openxmlformats.org/drawingml/2006/main">
            <a:graphicData uri="http://schemas.openxmlformats.org/drawingml/2006/picture">
              <pic:pic xmlns:pic="http://schemas.openxmlformats.org/drawingml/2006/picture">
                <pic:nvPicPr>
                  <pic:cNvPr id="89" name="IM 342"/>
                  <pic:cNvPicPr/>
                </pic:nvPicPr>
                <pic:blipFill>
                  <a:blip r:embed="rId1"/>
                  <a:stretch>
                    <a:fillRect/>
                  </a:stretch>
                </pic:blipFill>
                <pic:spPr>
                  <a:xfrm>
                    <a:off x="0" y="0"/>
                    <a:ext cx="6119999" cy="6350"/>
                  </a:xfrm>
                  <a:prstGeom prst="rect">
                    <a:avLst/>
                  </a:prstGeom>
                </pic:spPr>
              </pic:pic>
            </a:graphicData>
          </a:graphic>
        </wp:anchor>
      </w:drawing>
    </w:r>
    <w:r>
      <w:pict>
        <v:shape id="_x0000_s2165" o:spid="_x0000_s2165"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0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1"/>
                  <a:stretch>
                    <a:fillRect/>
                  </a:stretch>
                </pic:blipFill>
                <pic:spPr>
                  <a:xfrm>
                    <a:off x="0" y="0"/>
                    <a:ext cx="6119999" cy="6350"/>
                  </a:xfrm>
                  <a:prstGeom prst="rect">
                    <a:avLst/>
                  </a:prstGeom>
                </pic:spPr>
              </pic:pic>
            </a:graphicData>
          </a:graphic>
        </wp:anchor>
      </w:drawing>
    </w:r>
    <w:r>
      <w:pict>
        <v:shape id="_x0000_s2166" o:spid="_x0000_s2166" o:spt="202" type="#_x0000_t202" style="position:absolute;left:0pt;margin-left:422.55pt;margin-top:11.65pt;height:14.75pt;width:60.35pt;z-index:2519592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23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1"/>
                  <a:stretch>
                    <a:fillRect/>
                  </a:stretch>
                </pic:blipFill>
                <pic:spPr>
                  <a:xfrm>
                    <a:off x="0" y="0"/>
                    <a:ext cx="6120000" cy="6350"/>
                  </a:xfrm>
                  <a:prstGeom prst="rect">
                    <a:avLst/>
                  </a:prstGeom>
                </pic:spPr>
              </pic:pic>
            </a:graphicData>
          </a:graphic>
        </wp:anchor>
      </w:drawing>
    </w:r>
    <w:r>
      <w:pict>
        <v:shape id="_x0000_s2167" o:spid="_x0000_s2167" o:spt="202" type="#_x0000_t202" style="position:absolute;left:0pt;margin-left:422.55pt;margin-top:11.65pt;height:14.75pt;width:60.35pt;z-index:25196134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 name="IM 342"/>
          <wp:cNvGraphicFramePr/>
          <a:graphic xmlns:a="http://schemas.openxmlformats.org/drawingml/2006/main">
            <a:graphicData uri="http://schemas.openxmlformats.org/drawingml/2006/picture">
              <pic:pic xmlns:pic="http://schemas.openxmlformats.org/drawingml/2006/picture">
                <pic:nvPicPr>
                  <pic:cNvPr id="9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68" o:spid="_x0000_s216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0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6120000" cy="6350"/>
                  </a:xfrm>
                  <a:prstGeom prst="rect">
                    <a:avLst/>
                  </a:prstGeom>
                </pic:spPr>
              </pic:pic>
            </a:graphicData>
          </a:graphic>
        </wp:anchor>
      </w:drawing>
    </w:r>
    <w:r>
      <w:pict>
        <v:shape id="_x0000_s2061" o:spid="_x0000_s2061" o:spt="202" type="#_x0000_t202" style="position:absolute;left:0pt;margin-left:432.6pt;margin-top:11.05pt;height:16.85pt;width:50.3pt;z-index:251709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4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1"/>
                  <a:stretch>
                    <a:fillRect/>
                  </a:stretch>
                </pic:blipFill>
                <pic:spPr>
                  <a:xfrm>
                    <a:off x="0" y="0"/>
                    <a:ext cx="6119999" cy="6350"/>
                  </a:xfrm>
                  <a:prstGeom prst="rect">
                    <a:avLst/>
                  </a:prstGeom>
                </pic:spPr>
              </pic:pic>
            </a:graphicData>
          </a:graphic>
        </wp:anchor>
      </w:drawing>
    </w:r>
    <w:r>
      <w:pict>
        <v:shape id="_x0000_s2169" o:spid="_x0000_s2169" o:spt="202" type="#_x0000_t202" style="position:absolute;left:0pt;margin-left:422.55pt;margin-top:11.65pt;height:14.75pt;width:60.35pt;z-index:25196339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3" name="IM 342"/>
          <wp:cNvGraphicFramePr/>
          <a:graphic xmlns:a="http://schemas.openxmlformats.org/drawingml/2006/main">
            <a:graphicData uri="http://schemas.openxmlformats.org/drawingml/2006/picture">
              <pic:pic xmlns:pic="http://schemas.openxmlformats.org/drawingml/2006/picture">
                <pic:nvPicPr>
                  <pic:cNvPr id="9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70" o:spid="_x0000_s217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61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5" name="IM 534"/>
          <wp:cNvGraphicFramePr/>
          <a:graphic xmlns:a="http://schemas.openxmlformats.org/drawingml/2006/main">
            <a:graphicData uri="http://schemas.openxmlformats.org/drawingml/2006/picture">
              <pic:pic xmlns:pic="http://schemas.openxmlformats.org/drawingml/2006/picture">
                <pic:nvPicPr>
                  <pic:cNvPr id="95" name="IM 534"/>
                  <pic:cNvPicPr/>
                </pic:nvPicPr>
                <pic:blipFill>
                  <a:blip r:embed="rId1"/>
                  <a:stretch>
                    <a:fillRect/>
                  </a:stretch>
                </pic:blipFill>
                <pic:spPr>
                  <a:xfrm>
                    <a:off x="0" y="0"/>
                    <a:ext cx="6119999" cy="6350"/>
                  </a:xfrm>
                  <a:prstGeom prst="rect">
                    <a:avLst/>
                  </a:prstGeom>
                </pic:spPr>
              </pic:pic>
            </a:graphicData>
          </a:graphic>
        </wp:anchor>
      </w:drawing>
    </w:r>
    <w:r>
      <w:pict>
        <v:shape id="_x0000_s2171" o:spid="_x0000_s2171" o:spt="202" type="#_x0000_t202" style="position:absolute;left:0pt;margin-left:422.55pt;margin-top:11.65pt;height:14.75pt;width:60.35pt;z-index:25186406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 name="IM 342"/>
          <wp:cNvGraphicFramePr/>
          <a:graphic xmlns:a="http://schemas.openxmlformats.org/drawingml/2006/main">
            <a:graphicData uri="http://schemas.openxmlformats.org/drawingml/2006/picture">
              <pic:pic xmlns:pic="http://schemas.openxmlformats.org/drawingml/2006/picture">
                <pic:nvPicPr>
                  <pic:cNvPr id="9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72" o:spid="_x0000_s2172"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6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1"/>
                  <a:stretch>
                    <a:fillRect/>
                  </a:stretch>
                </pic:blipFill>
                <pic:spPr>
                  <a:xfrm>
                    <a:off x="0" y="0"/>
                    <a:ext cx="6119999" cy="6350"/>
                  </a:xfrm>
                  <a:prstGeom prst="rect">
                    <a:avLst/>
                  </a:prstGeom>
                </pic:spPr>
              </pic:pic>
            </a:graphicData>
          </a:graphic>
        </wp:anchor>
      </w:drawing>
    </w:r>
    <w:r>
      <w:pict>
        <v:shape id="_x0000_s2173" o:spid="_x0000_s2173" o:spt="202" type="#_x0000_t202" style="position:absolute;left:0pt;margin-left:422.55pt;margin-top:11.65pt;height:14.75pt;width:60.35pt;z-index:25196544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1"/>
                  <a:stretch>
                    <a:fillRect/>
                  </a:stretch>
                </pic:blipFill>
                <pic:spPr>
                  <a:xfrm>
                    <a:off x="0" y="0"/>
                    <a:ext cx="6119999" cy="6350"/>
                  </a:xfrm>
                  <a:prstGeom prst="rect">
                    <a:avLst/>
                  </a:prstGeom>
                </pic:spPr>
              </pic:pic>
            </a:graphicData>
          </a:graphic>
        </wp:anchor>
      </w:drawing>
    </w:r>
    <w:r>
      <w:pict>
        <v:shape id="_x0000_s2174" o:spid="_x0000_s2174" o:spt="202" type="#_x0000_t202" style="position:absolute;left:0pt;margin-left:422.55pt;margin-top:11.65pt;height:14.75pt;width:60.35pt;z-index:25196748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1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 name="IM 374"/>
          <wp:cNvGraphicFramePr/>
          <a:graphic xmlns:a="http://schemas.openxmlformats.org/drawingml/2006/main">
            <a:graphicData uri="http://schemas.openxmlformats.org/drawingml/2006/picture">
              <pic:pic xmlns:pic="http://schemas.openxmlformats.org/drawingml/2006/picture">
                <pic:nvPicPr>
                  <pic:cNvPr id="99" name="IM 374"/>
                  <pic:cNvPicPr/>
                </pic:nvPicPr>
                <pic:blipFill>
                  <a:blip r:embed="rId1"/>
                  <a:stretch>
                    <a:fillRect/>
                  </a:stretch>
                </pic:blipFill>
                <pic:spPr>
                  <a:xfrm>
                    <a:off x="0" y="0"/>
                    <a:ext cx="6120000" cy="6350"/>
                  </a:xfrm>
                  <a:prstGeom prst="rect">
                    <a:avLst/>
                  </a:prstGeom>
                </pic:spPr>
              </pic:pic>
            </a:graphicData>
          </a:graphic>
        </wp:anchor>
      </w:drawing>
    </w:r>
    <w:r>
      <w:pict>
        <v:shape id="_x0000_s2175" o:spid="_x0000_s2175" o:spt="202" type="#_x0000_t202" style="position:absolute;left:0pt;margin-left:422.55pt;margin-top:11.65pt;height:14.75pt;width:60.35pt;z-index:2518200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1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1"/>
                  <a:stretch>
                    <a:fillRect/>
                  </a:stretch>
                </pic:blipFill>
                <pic:spPr>
                  <a:xfrm>
                    <a:off x="0" y="0"/>
                    <a:ext cx="6119999" cy="6350"/>
                  </a:xfrm>
                  <a:prstGeom prst="rect">
                    <a:avLst/>
                  </a:prstGeom>
                </pic:spPr>
              </pic:pic>
            </a:graphicData>
          </a:graphic>
        </wp:anchor>
      </w:drawing>
    </w:r>
    <w:r>
      <w:pict>
        <v:shape id="_x0000_s2176" o:spid="_x0000_s2176" o:spt="202" type="#_x0000_t202" style="position:absolute;left:0pt;margin-left:422.55pt;margin-top:11.65pt;height:14.75pt;width:60.35pt;z-index:25196953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36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1"/>
                  <a:stretch>
                    <a:fillRect/>
                  </a:stretch>
                </pic:blipFill>
                <pic:spPr>
                  <a:xfrm>
                    <a:off x="0" y="0"/>
                    <a:ext cx="6119999" cy="6350"/>
                  </a:xfrm>
                  <a:prstGeom prst="rect">
                    <a:avLst/>
                  </a:prstGeom>
                </pic:spPr>
              </pic:pic>
            </a:graphicData>
          </a:graphic>
        </wp:anchor>
      </w:drawing>
    </w:r>
    <w:r>
      <w:pict>
        <v:shape id="_x0000_s2177" o:spid="_x0000_s2177" o:spt="202" type="#_x0000_t202" style="position:absolute;left:0pt;margin-left:422.55pt;margin-top:11.65pt;height:14.75pt;width:60.35pt;z-index:25197260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 name="IM 342"/>
          <wp:cNvGraphicFramePr/>
          <a:graphic xmlns:a="http://schemas.openxmlformats.org/drawingml/2006/main">
            <a:graphicData uri="http://schemas.openxmlformats.org/drawingml/2006/picture">
              <pic:pic xmlns:pic="http://schemas.openxmlformats.org/drawingml/2006/picture">
                <pic:nvPicPr>
                  <pic:cNvPr id="10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78" o:spid="_x0000_s217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35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6120000" cy="6350"/>
                  </a:xfrm>
                  <a:prstGeom prst="rect">
                    <a:avLst/>
                  </a:prstGeom>
                </pic:spPr>
              </pic:pic>
            </a:graphicData>
          </a:graphic>
        </wp:anchor>
      </w:drawing>
    </w:r>
    <w:r>
      <w:pict>
        <v:shape id="_x0000_s2062" o:spid="_x0000_s2062" o:spt="202" type="#_x0000_t202" style="position:absolute;left:0pt;margin-left:432.6pt;margin-top:11.05pt;height:16.85pt;width:50.3pt;z-index:2517125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56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1"/>
                  <a:stretch>
                    <a:fillRect/>
                  </a:stretch>
                </pic:blipFill>
                <pic:spPr>
                  <a:xfrm>
                    <a:off x="0" y="0"/>
                    <a:ext cx="6119999" cy="6350"/>
                  </a:xfrm>
                  <a:prstGeom prst="rect">
                    <a:avLst/>
                  </a:prstGeom>
                </pic:spPr>
              </pic:pic>
            </a:graphicData>
          </a:graphic>
        </wp:anchor>
      </w:drawing>
    </w:r>
    <w:r>
      <w:pict>
        <v:shape id="_x0000_s2179" o:spid="_x0000_s2179" o:spt="202" type="#_x0000_t202" style="position:absolute;left:0pt;margin-left:422.55pt;margin-top:11.65pt;height:14.75pt;width:60.35pt;z-index:25197465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 name="IM 736"/>
          <wp:cNvGraphicFramePr/>
          <a:graphic xmlns:a="http://schemas.openxmlformats.org/drawingml/2006/main">
            <a:graphicData uri="http://schemas.openxmlformats.org/drawingml/2006/picture">
              <pic:pic xmlns:pic="http://schemas.openxmlformats.org/drawingml/2006/picture">
                <pic:nvPicPr>
                  <pic:cNvPr id="103" name="IM 736"/>
                  <pic:cNvPicPr/>
                </pic:nvPicPr>
                <pic:blipFill>
                  <a:blip r:embed="rId1"/>
                  <a:stretch>
                    <a:fillRect/>
                  </a:stretch>
                </pic:blipFill>
                <pic:spPr>
                  <a:xfrm>
                    <a:off x="0" y="0"/>
                    <a:ext cx="6120000" cy="6350"/>
                  </a:xfrm>
                  <a:prstGeom prst="rect">
                    <a:avLst/>
                  </a:prstGeom>
                </pic:spPr>
              </pic:pic>
            </a:graphicData>
          </a:graphic>
        </wp:anchor>
      </w:drawing>
    </w:r>
    <w:r>
      <w:pict>
        <v:shape id="_x0000_s2180" o:spid="_x0000_s2180" o:spt="202" type="#_x0000_t202" style="position:absolute;left:0pt;margin-left:422.55pt;margin-top:11.65pt;height:14.75pt;width:60.35pt;z-index:2519224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77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1"/>
                  <a:stretch>
                    <a:fillRect/>
                  </a:stretch>
                </pic:blipFill>
                <pic:spPr>
                  <a:xfrm>
                    <a:off x="0" y="0"/>
                    <a:ext cx="6120000" cy="6350"/>
                  </a:xfrm>
                  <a:prstGeom prst="rect">
                    <a:avLst/>
                  </a:prstGeom>
                </pic:spPr>
              </pic:pic>
            </a:graphicData>
          </a:graphic>
        </wp:anchor>
      </w:drawing>
    </w:r>
    <w:r>
      <w:pict>
        <v:shape id="_x0000_s2181" o:spid="_x0000_s2181" o:spt="202" type="#_x0000_t202" style="position:absolute;left:0pt;margin-left:422.55pt;margin-top:11.65pt;height:14.75pt;width:60.35pt;z-index:25197670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97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1"/>
                  <a:stretch>
                    <a:fillRect/>
                  </a:stretch>
                </pic:blipFill>
                <pic:spPr>
                  <a:xfrm>
                    <a:off x="0" y="0"/>
                    <a:ext cx="6119999" cy="6350"/>
                  </a:xfrm>
                  <a:prstGeom prst="rect">
                    <a:avLst/>
                  </a:prstGeom>
                </pic:spPr>
              </pic:pic>
            </a:graphicData>
          </a:graphic>
        </wp:anchor>
      </w:drawing>
    </w:r>
    <w:r>
      <w:pict>
        <v:shape id="_x0000_s2182" o:spid="_x0000_s2182" o:spt="202" type="#_x0000_t202" style="position:absolute;left:0pt;margin-left:422.55pt;margin-top:11.65pt;height:14.75pt;width:60.35pt;z-index:2519787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 name="IM 434"/>
          <wp:cNvGraphicFramePr/>
          <a:graphic xmlns:a="http://schemas.openxmlformats.org/drawingml/2006/main">
            <a:graphicData uri="http://schemas.openxmlformats.org/drawingml/2006/picture">
              <pic:pic xmlns:pic="http://schemas.openxmlformats.org/drawingml/2006/picture">
                <pic:nvPicPr>
                  <pic:cNvPr id="105" name="IM 434"/>
                  <pic:cNvPicPr/>
                </pic:nvPicPr>
                <pic:blipFill>
                  <a:blip r:embed="rId1"/>
                  <a:stretch>
                    <a:fillRect/>
                  </a:stretch>
                </pic:blipFill>
                <pic:spPr>
                  <a:xfrm>
                    <a:off x="0" y="0"/>
                    <a:ext cx="6119999" cy="6350"/>
                  </a:xfrm>
                  <a:prstGeom prst="rect">
                    <a:avLst/>
                  </a:prstGeom>
                </pic:spPr>
              </pic:pic>
            </a:graphicData>
          </a:graphic>
        </wp:anchor>
      </w:drawing>
    </w:r>
    <w:r>
      <w:pict>
        <v:shape id="_x0000_s2183" o:spid="_x0000_s2183" o:spt="202" type="#_x0000_t202" style="position:absolute;left:0pt;margin-left:422.55pt;margin-top:11.65pt;height:14.75pt;width:60.35pt;z-index:25183744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 name="IM 342"/>
          <wp:cNvGraphicFramePr/>
          <a:graphic xmlns:a="http://schemas.openxmlformats.org/drawingml/2006/main">
            <a:graphicData uri="http://schemas.openxmlformats.org/drawingml/2006/picture">
              <pic:pic xmlns:pic="http://schemas.openxmlformats.org/drawingml/2006/picture">
                <pic:nvPicPr>
                  <pic:cNvPr id="10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84" o:spid="_x0000_s2184"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4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9" name="IM 450"/>
          <wp:cNvGraphicFramePr/>
          <a:graphic xmlns:a="http://schemas.openxmlformats.org/drawingml/2006/main">
            <a:graphicData uri="http://schemas.openxmlformats.org/drawingml/2006/picture">
              <pic:pic xmlns:pic="http://schemas.openxmlformats.org/drawingml/2006/picture">
                <pic:nvPicPr>
                  <pic:cNvPr id="109" name="IM 450"/>
                  <pic:cNvPicPr/>
                </pic:nvPicPr>
                <pic:blipFill>
                  <a:blip r:embed="rId1"/>
                  <a:stretch>
                    <a:fillRect/>
                  </a:stretch>
                </pic:blipFill>
                <pic:spPr>
                  <a:xfrm>
                    <a:off x="0" y="0"/>
                    <a:ext cx="6119999" cy="6350"/>
                  </a:xfrm>
                  <a:prstGeom prst="rect">
                    <a:avLst/>
                  </a:prstGeom>
                </pic:spPr>
              </pic:pic>
            </a:graphicData>
          </a:graphic>
        </wp:anchor>
      </w:drawing>
    </w:r>
    <w:r>
      <w:pict>
        <v:shape id="_x0000_s2185" o:spid="_x0000_s2185" o:spt="202" type="#_x0000_t202" style="position:absolute;left:0pt;margin-left:422.55pt;margin-top:11.65pt;height:14.75pt;width:60.35pt;z-index:25184256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18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1"/>
                  <a:stretch>
                    <a:fillRect/>
                  </a:stretch>
                </pic:blipFill>
                <pic:spPr>
                  <a:xfrm>
                    <a:off x="0" y="0"/>
                    <a:ext cx="6120000" cy="6350"/>
                  </a:xfrm>
                  <a:prstGeom prst="rect">
                    <a:avLst/>
                  </a:prstGeom>
                </pic:spPr>
              </pic:pic>
            </a:graphicData>
          </a:graphic>
        </wp:anchor>
      </w:drawing>
    </w:r>
    <w:r>
      <w:pict>
        <v:shape id="_x0000_s2186" o:spid="_x0000_s2186" o:spt="202" type="#_x0000_t202" style="position:absolute;left:0pt;margin-left:422.55pt;margin-top:11.65pt;height:14.75pt;width:60.35pt;z-index:25198080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 name="IM 494"/>
          <wp:cNvGraphicFramePr/>
          <a:graphic xmlns:a="http://schemas.openxmlformats.org/drawingml/2006/main">
            <a:graphicData uri="http://schemas.openxmlformats.org/drawingml/2006/picture">
              <pic:pic xmlns:pic="http://schemas.openxmlformats.org/drawingml/2006/picture">
                <pic:nvPicPr>
                  <pic:cNvPr id="111" name="IM 494"/>
                  <pic:cNvPicPr/>
                </pic:nvPicPr>
                <pic:blipFill>
                  <a:blip r:embed="rId1"/>
                  <a:stretch>
                    <a:fillRect/>
                  </a:stretch>
                </pic:blipFill>
                <pic:spPr>
                  <a:xfrm>
                    <a:off x="0" y="0"/>
                    <a:ext cx="6119999" cy="6350"/>
                  </a:xfrm>
                  <a:prstGeom prst="rect">
                    <a:avLst/>
                  </a:prstGeom>
                </pic:spPr>
              </pic:pic>
            </a:graphicData>
          </a:graphic>
        </wp:anchor>
      </w:drawing>
    </w:r>
    <w:r>
      <w:pict>
        <v:shape id="_x0000_s2187" o:spid="_x0000_s2187"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 name="IM 342"/>
          <wp:cNvGraphicFramePr/>
          <a:graphic xmlns:a="http://schemas.openxmlformats.org/drawingml/2006/main">
            <a:graphicData uri="http://schemas.openxmlformats.org/drawingml/2006/picture">
              <pic:pic xmlns:pic="http://schemas.openxmlformats.org/drawingml/2006/picture">
                <pic:nvPicPr>
                  <pic:cNvPr id="11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88" o:spid="_x0000_s218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6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6119999" cy="6350"/>
                  </a:xfrm>
                  <a:prstGeom prst="rect">
                    <a:avLst/>
                  </a:prstGeom>
                </pic:spPr>
              </pic:pic>
            </a:graphicData>
          </a:graphic>
        </wp:anchor>
      </w:drawing>
    </w:r>
    <w:r>
      <w:pict>
        <v:shape id="_x0000_s2063" o:spid="_x0000_s2063" o:spt="202" type="#_x0000_t202" style="position:absolute;left:0pt;margin-left:432.6pt;margin-top:11.05pt;height:16.85pt;width:50.25pt;z-index:2517155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3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1"/>
                  <a:stretch>
                    <a:fillRect/>
                  </a:stretch>
                </pic:blipFill>
                <pic:spPr>
                  <a:xfrm>
                    <a:off x="0" y="0"/>
                    <a:ext cx="6119999" cy="6350"/>
                  </a:xfrm>
                  <a:prstGeom prst="rect">
                    <a:avLst/>
                  </a:prstGeom>
                </pic:spPr>
              </pic:pic>
            </a:graphicData>
          </a:graphic>
        </wp:anchor>
      </w:drawing>
    </w:r>
    <w:r>
      <w:pict>
        <v:shape id="_x0000_s2189" o:spid="_x0000_s2189" o:spt="202" type="#_x0000_t202" style="position:absolute;left:0pt;margin-left:422.55pt;margin-top:11.65pt;height:14.75pt;width:60.35pt;z-index:25198284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 name="IM 342"/>
          <wp:cNvGraphicFramePr/>
          <a:graphic xmlns:a="http://schemas.openxmlformats.org/drawingml/2006/main">
            <a:graphicData uri="http://schemas.openxmlformats.org/drawingml/2006/picture">
              <pic:pic xmlns:pic="http://schemas.openxmlformats.org/drawingml/2006/picture">
                <pic:nvPicPr>
                  <pic:cNvPr id="11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90" o:spid="_x0000_s219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5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1"/>
                  <a:stretch>
                    <a:fillRect/>
                  </a:stretch>
                </pic:blipFill>
                <pic:spPr>
                  <a:xfrm>
                    <a:off x="0" y="0"/>
                    <a:ext cx="6120000" cy="6350"/>
                  </a:xfrm>
                  <a:prstGeom prst="rect">
                    <a:avLst/>
                  </a:prstGeom>
                </pic:spPr>
              </pic:pic>
            </a:graphicData>
          </a:graphic>
        </wp:anchor>
      </w:drawing>
    </w:r>
    <w:r>
      <w:pict>
        <v:shape id="_x0000_s2191" o:spid="_x0000_s2191" o:spt="202" type="#_x0000_t202" style="position:absolute;left:0pt;margin-left:422.55pt;margin-top:11.65pt;height:14.75pt;width:60.35pt;z-index:2519848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7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1"/>
                  <a:stretch>
                    <a:fillRect/>
                  </a:stretch>
                </pic:blipFill>
                <pic:spPr>
                  <a:xfrm>
                    <a:off x="0" y="0"/>
                    <a:ext cx="6119999" cy="6350"/>
                  </a:xfrm>
                  <a:prstGeom prst="rect">
                    <a:avLst/>
                  </a:prstGeom>
                </pic:spPr>
              </pic:pic>
            </a:graphicData>
          </a:graphic>
        </wp:anchor>
      </w:drawing>
    </w:r>
    <w:r>
      <w:pict>
        <v:shape id="_x0000_s2192" o:spid="_x0000_s2192" o:spt="202" type="#_x0000_t202" style="position:absolute;left:0pt;margin-left:422.55pt;margin-top:11.65pt;height:14.75pt;width:60.35pt;z-index:25198694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 name="IM 342"/>
          <wp:cNvGraphicFramePr/>
          <a:graphic xmlns:a="http://schemas.openxmlformats.org/drawingml/2006/main">
            <a:graphicData uri="http://schemas.openxmlformats.org/drawingml/2006/picture">
              <pic:pic xmlns:pic="http://schemas.openxmlformats.org/drawingml/2006/picture">
                <pic:nvPicPr>
                  <pic:cNvPr id="11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93" o:spid="_x0000_s2193"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9" name="IM 736"/>
          <wp:cNvGraphicFramePr/>
          <a:graphic xmlns:a="http://schemas.openxmlformats.org/drawingml/2006/main">
            <a:graphicData uri="http://schemas.openxmlformats.org/drawingml/2006/picture">
              <pic:pic xmlns:pic="http://schemas.openxmlformats.org/drawingml/2006/picture">
                <pic:nvPicPr>
                  <pic:cNvPr id="119" name="IM 736"/>
                  <pic:cNvPicPr/>
                </pic:nvPicPr>
                <pic:blipFill>
                  <a:blip r:embed="rId1"/>
                  <a:stretch>
                    <a:fillRect/>
                  </a:stretch>
                </pic:blipFill>
                <pic:spPr>
                  <a:xfrm>
                    <a:off x="0" y="0"/>
                    <a:ext cx="6120000" cy="6350"/>
                  </a:xfrm>
                  <a:prstGeom prst="rect">
                    <a:avLst/>
                  </a:prstGeom>
                </pic:spPr>
              </pic:pic>
            </a:graphicData>
          </a:graphic>
        </wp:anchor>
      </w:drawing>
    </w:r>
    <w:r>
      <w:pict>
        <v:shape id="_x0000_s2194" o:spid="_x0000_s2194" o:spt="202" type="#_x0000_t202" style="position:absolute;left:0pt;margin-left:422.55pt;margin-top:11.65pt;height:14.75pt;width:60.35pt;z-index:2519224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10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1"/>
                  <a:stretch>
                    <a:fillRect/>
                  </a:stretch>
                </pic:blipFill>
                <pic:spPr>
                  <a:xfrm>
                    <a:off x="0" y="0"/>
                    <a:ext cx="6119999" cy="6350"/>
                  </a:xfrm>
                  <a:prstGeom prst="rect">
                    <a:avLst/>
                  </a:prstGeom>
                </pic:spPr>
              </pic:pic>
            </a:graphicData>
          </a:graphic>
        </wp:anchor>
      </w:drawing>
    </w:r>
    <w:r>
      <w:pict>
        <v:shape id="_x0000_s2195" o:spid="_x0000_s2195" o:spt="202" type="#_x0000_t202" style="position:absolute;left:0pt;margin-left:422.55pt;margin-top:11.65pt;height:14.75pt;width:60.35pt;z-index:25199001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 name="IM 342"/>
          <wp:cNvGraphicFramePr/>
          <a:graphic xmlns:a="http://schemas.openxmlformats.org/drawingml/2006/main">
            <a:graphicData uri="http://schemas.openxmlformats.org/drawingml/2006/picture">
              <pic:pic xmlns:pic="http://schemas.openxmlformats.org/drawingml/2006/picture">
                <pic:nvPicPr>
                  <pic:cNvPr id="12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96" o:spid="_x0000_s2196"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30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1"/>
                  <a:stretch>
                    <a:fillRect/>
                  </a:stretch>
                </pic:blipFill>
                <pic:spPr>
                  <a:xfrm>
                    <a:off x="0" y="0"/>
                    <a:ext cx="6119999" cy="6350"/>
                  </a:xfrm>
                  <a:prstGeom prst="rect">
                    <a:avLst/>
                  </a:prstGeom>
                </pic:spPr>
              </pic:pic>
            </a:graphicData>
          </a:graphic>
        </wp:anchor>
      </w:drawing>
    </w:r>
    <w:r>
      <w:pict>
        <v:shape id="_x0000_s2197" o:spid="_x0000_s2197" o:spt="202" type="#_x0000_t202" style="position:absolute;left:0pt;margin-left:422.55pt;margin-top:11.65pt;height:14.75pt;width:60.35pt;z-index:25199206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 name="IM 342"/>
          <wp:cNvGraphicFramePr/>
          <a:graphic xmlns:a="http://schemas.openxmlformats.org/drawingml/2006/main">
            <a:graphicData uri="http://schemas.openxmlformats.org/drawingml/2006/picture">
              <pic:pic xmlns:pic="http://schemas.openxmlformats.org/drawingml/2006/picture">
                <pic:nvPicPr>
                  <pic:cNvPr id="12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98" o:spid="_x0000_s219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8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6119999" cy="6350"/>
                  </a:xfrm>
                  <a:prstGeom prst="rect">
                    <a:avLst/>
                  </a:prstGeom>
                </pic:spPr>
              </pic:pic>
            </a:graphicData>
          </a:graphic>
        </wp:anchor>
      </w:drawing>
    </w:r>
    <w:r>
      <w:pict>
        <v:shape id="_x0000_s2064" o:spid="_x0000_s2064" o:spt="202" type="#_x0000_t202" style="position:absolute;left:0pt;margin-left:432.6pt;margin-top:11.05pt;height:16.85pt;width:50.3pt;z-index:2517176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系统架构</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8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 name="IM 818"/>
          <wp:cNvGraphicFramePr/>
          <a:graphic xmlns:a="http://schemas.openxmlformats.org/drawingml/2006/main">
            <a:graphicData uri="http://schemas.openxmlformats.org/drawingml/2006/picture">
              <pic:pic xmlns:pic="http://schemas.openxmlformats.org/drawingml/2006/picture">
                <pic:nvPicPr>
                  <pic:cNvPr id="125" name="IM 818"/>
                  <pic:cNvPicPr/>
                </pic:nvPicPr>
                <pic:blipFill>
                  <a:blip r:embed="rId1"/>
                  <a:stretch>
                    <a:fillRect/>
                  </a:stretch>
                </pic:blipFill>
                <pic:spPr>
                  <a:xfrm>
                    <a:off x="0" y="0"/>
                    <a:ext cx="6120000" cy="6350"/>
                  </a:xfrm>
                  <a:prstGeom prst="rect">
                    <a:avLst/>
                  </a:prstGeom>
                </pic:spPr>
              </pic:pic>
            </a:graphicData>
          </a:graphic>
        </wp:anchor>
      </w:drawing>
    </w:r>
    <w:r>
      <w:pict>
        <v:shape id="_x0000_s2199" o:spid="_x0000_s2199" o:spt="202" type="#_x0000_t202" style="position:absolute;left:0pt;margin-left:422.55pt;margin-top:11.65pt;height:14.75pt;width:60.35pt;z-index:2519275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7" name="IM 342"/>
          <wp:cNvGraphicFramePr/>
          <a:graphic xmlns:a="http://schemas.openxmlformats.org/drawingml/2006/main">
            <a:graphicData uri="http://schemas.openxmlformats.org/drawingml/2006/picture">
              <pic:pic xmlns:pic="http://schemas.openxmlformats.org/drawingml/2006/picture">
                <pic:nvPicPr>
                  <pic:cNvPr id="127" name="IM 342"/>
                  <pic:cNvPicPr/>
                </pic:nvPicPr>
                <pic:blipFill>
                  <a:blip r:embed="rId1"/>
                  <a:stretch>
                    <a:fillRect/>
                  </a:stretch>
                </pic:blipFill>
                <pic:spPr>
                  <a:xfrm>
                    <a:off x="0" y="0"/>
                    <a:ext cx="6119999" cy="6350"/>
                  </a:xfrm>
                  <a:prstGeom prst="rect">
                    <a:avLst/>
                  </a:prstGeom>
                </pic:spPr>
              </pic:pic>
            </a:graphicData>
          </a:graphic>
        </wp:anchor>
      </w:drawing>
    </w:r>
    <w:r>
      <w:pict>
        <v:shape id="_x0000_s2200" o:spid="_x0000_s220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61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1"/>
                  <a:stretch>
                    <a:fillRect/>
                  </a:stretch>
                </pic:blipFill>
                <pic:spPr>
                  <a:xfrm>
                    <a:off x="0" y="0"/>
                    <a:ext cx="6119999" cy="6350"/>
                  </a:xfrm>
                  <a:prstGeom prst="rect">
                    <a:avLst/>
                  </a:prstGeom>
                </pic:spPr>
              </pic:pic>
            </a:graphicData>
          </a:graphic>
        </wp:anchor>
      </w:drawing>
    </w:r>
    <w:r>
      <w:pict>
        <v:shape id="_x0000_s2201" o:spid="_x0000_s2201" o:spt="202" type="#_x0000_t202" style="position:absolute;left:0pt;margin-left:422.55pt;margin-top:11.65pt;height:14.75pt;width:60.35pt;z-index:25199513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8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 name="IM 352"/>
          <wp:cNvGraphicFramePr/>
          <a:graphic xmlns:a="http://schemas.openxmlformats.org/drawingml/2006/main">
            <a:graphicData uri="http://schemas.openxmlformats.org/drawingml/2006/picture">
              <pic:pic xmlns:pic="http://schemas.openxmlformats.org/drawingml/2006/picture">
                <pic:nvPicPr>
                  <pic:cNvPr id="129" name="IM 352"/>
                  <pic:cNvPicPr/>
                </pic:nvPicPr>
                <pic:blipFill>
                  <a:blip r:embed="rId1"/>
                  <a:stretch>
                    <a:fillRect/>
                  </a:stretch>
                </pic:blipFill>
                <pic:spPr>
                  <a:xfrm>
                    <a:off x="0" y="0"/>
                    <a:ext cx="6120000" cy="6350"/>
                  </a:xfrm>
                  <a:prstGeom prst="rect">
                    <a:avLst/>
                  </a:prstGeom>
                </pic:spPr>
              </pic:pic>
            </a:graphicData>
          </a:graphic>
        </wp:anchor>
      </w:drawing>
    </w:r>
    <w:r>
      <w:pict>
        <v:shape id="_x0000_s2202" o:spid="_x0000_s2202" o:spt="202" type="#_x0000_t202" style="position:absolute;left:0pt;margin-left:422.55pt;margin-top:11.65pt;height:14.75pt;width:60.35pt;z-index:25180774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82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1"/>
                  <a:stretch>
                    <a:fillRect/>
                  </a:stretch>
                </pic:blipFill>
                <pic:spPr>
                  <a:xfrm>
                    <a:off x="0" y="0"/>
                    <a:ext cx="6119999" cy="6350"/>
                  </a:xfrm>
                  <a:prstGeom prst="rect">
                    <a:avLst/>
                  </a:prstGeom>
                </pic:spPr>
              </pic:pic>
            </a:graphicData>
          </a:graphic>
        </wp:anchor>
      </w:drawing>
    </w:r>
    <w:r>
      <w:pict>
        <v:shape id="_x0000_s2203" o:spid="_x0000_s2203" o:spt="202" type="#_x0000_t202" style="position:absolute;left:0pt;margin-left:422.55pt;margin-top:11.65pt;height:14.75pt;width:60.35pt;z-index:25199718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02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1"/>
                  <a:stretch>
                    <a:fillRect/>
                  </a:stretch>
                </pic:blipFill>
                <pic:spPr>
                  <a:xfrm>
                    <a:off x="0" y="0"/>
                    <a:ext cx="6119999" cy="6350"/>
                  </a:xfrm>
                  <a:prstGeom prst="rect">
                    <a:avLst/>
                  </a:prstGeom>
                </pic:spPr>
              </pic:pic>
            </a:graphicData>
          </a:graphic>
        </wp:anchor>
      </w:drawing>
    </w:r>
    <w:r>
      <w:pict>
        <v:shape id="_x0000_s2204" o:spid="_x0000_s2204" o:spt="202" type="#_x0000_t202" style="position:absolute;left:0pt;margin-left:422.55pt;margin-top:11.65pt;height:14.75pt;width:60.35pt;z-index:2519992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23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1"/>
                  <a:stretch>
                    <a:fillRect/>
                  </a:stretch>
                </pic:blipFill>
                <pic:spPr>
                  <a:xfrm>
                    <a:off x="0" y="0"/>
                    <a:ext cx="6119999" cy="6350"/>
                  </a:xfrm>
                  <a:prstGeom prst="rect">
                    <a:avLst/>
                  </a:prstGeom>
                </pic:spPr>
              </pic:pic>
            </a:graphicData>
          </a:graphic>
        </wp:anchor>
      </w:drawing>
    </w:r>
    <w:r>
      <w:pict>
        <v:shape id="_x0000_s2205" o:spid="_x0000_s2205" o:spt="202" type="#_x0000_t202" style="position:absolute;left:0pt;margin-left:412.55pt;margin-top:11.05pt;height:16.8pt;width:70.35pt;z-index:25200128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8 故障处理指导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43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1"/>
                  <a:stretch>
                    <a:fillRect/>
                  </a:stretch>
                </pic:blipFill>
                <pic:spPr>
                  <a:xfrm>
                    <a:off x="0" y="0"/>
                    <a:ext cx="6119999" cy="6350"/>
                  </a:xfrm>
                  <a:prstGeom prst="rect">
                    <a:avLst/>
                  </a:prstGeom>
                </pic:spPr>
              </pic:pic>
            </a:graphicData>
          </a:graphic>
        </wp:anchor>
      </w:drawing>
    </w:r>
    <w:r>
      <w:pict>
        <v:shape id="_x0000_s2206" o:spid="_x0000_s2206" o:spt="202" type="#_x0000_t202" style="position:absolute;left:0pt;margin-left:432.5pt;margin-top:11.05pt;height:16.8pt;width:50.35pt;z-index:25200332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6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1"/>
                  <a:stretch>
                    <a:fillRect/>
                  </a:stretch>
                </pic:blipFill>
                <pic:spPr>
                  <a:xfrm>
                    <a:off x="0" y="0"/>
                    <a:ext cx="6120000" cy="6350"/>
                  </a:xfrm>
                  <a:prstGeom prst="rect">
                    <a:avLst/>
                  </a:prstGeom>
                </pic:spPr>
              </pic:pic>
            </a:graphicData>
          </a:graphic>
        </wp:anchor>
      </w:drawing>
    </w:r>
    <w:r>
      <w:pict>
        <v:shape id="_x0000_s2207" o:spid="_x0000_s2207" o:spt="202" type="#_x0000_t202" style="position:absolute;left:0pt;margin-left:432.55pt;margin-top:11.05pt;height:16.8pt;width:50.35pt;z-index:25200537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9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1"/>
                  <a:stretch>
                    <a:fillRect/>
                  </a:stretch>
                </pic:blipFill>
                <pic:spPr>
                  <a:xfrm>
                    <a:off x="0" y="0"/>
                    <a:ext cx="6119999" cy="6350"/>
                  </a:xfrm>
                  <a:prstGeom prst="rect">
                    <a:avLst/>
                  </a:prstGeom>
                </pic:spPr>
              </pic:pic>
            </a:graphicData>
          </a:graphic>
        </wp:anchor>
      </w:drawing>
    </w:r>
    <w:r>
      <w:pict>
        <v:shape id="_x0000_s2208" o:spid="_x0000_s2208" o:spt="202" type="#_x0000_t202" style="position:absolute;left:0pt;margin-left:432.5pt;margin-top:11.05pt;height:16.8pt;width:50.35pt;z-index:25200742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27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6119999" cy="6350"/>
                  </a:xfrm>
                  <a:prstGeom prst="rect">
                    <a:avLst/>
                  </a:prstGeom>
                </pic:spPr>
              </pic:pic>
            </a:graphicData>
          </a:graphic>
        </wp:anchor>
      </w:drawing>
    </w:r>
    <w:r>
      <w:pict>
        <v:shape id="_x0000_s2065" o:spid="_x0000_s2065" o:spt="202" type="#_x0000_t202" style="position:absolute;left:0pt;margin-left:432.6pt;margin-top:11.05pt;height:16.8pt;width:50.3pt;z-index:251720704;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1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1"/>
                  <a:stretch>
                    <a:fillRect/>
                  </a:stretch>
                </pic:blipFill>
                <pic:spPr>
                  <a:xfrm>
                    <a:off x="0" y="0"/>
                    <a:ext cx="6119999" cy="6350"/>
                  </a:xfrm>
                  <a:prstGeom prst="rect">
                    <a:avLst/>
                  </a:prstGeom>
                </pic:spPr>
              </pic:pic>
            </a:graphicData>
          </a:graphic>
        </wp:anchor>
      </w:drawing>
    </w:r>
    <w:r>
      <w:pict>
        <v:shape id="_x0000_s2209" o:spid="_x0000_s2209" o:spt="202" type="#_x0000_t202" style="position:absolute;left:0pt;margin-left:432.55pt;margin-top:11.05pt;height:16.8pt;width:50.35pt;z-index:25201049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92" name="IM 1492"/>
          <wp:cNvGraphicFramePr/>
          <a:graphic xmlns:a="http://schemas.openxmlformats.org/drawingml/2006/main">
            <a:graphicData uri="http://schemas.openxmlformats.org/drawingml/2006/picture">
              <pic:pic xmlns:pic="http://schemas.openxmlformats.org/drawingml/2006/picture">
                <pic:nvPicPr>
                  <pic:cNvPr id="1492" name="IM 1492"/>
                  <pic:cNvPicPr/>
                </pic:nvPicPr>
                <pic:blipFill>
                  <a:blip r:embed="rId1"/>
                  <a:stretch>
                    <a:fillRect/>
                  </a:stretch>
                </pic:blipFill>
                <pic:spPr>
                  <a:xfrm>
                    <a:off x="0" y="0"/>
                    <a:ext cx="6119999" cy="6350"/>
                  </a:xfrm>
                  <a:prstGeom prst="rect">
                    <a:avLst/>
                  </a:prstGeom>
                </pic:spPr>
              </pic:pic>
            </a:graphicData>
          </a:graphic>
        </wp:anchor>
      </w:drawing>
    </w:r>
    <w:r>
      <w:pict>
        <v:shape id="_x0000_s2210" o:spid="_x0000_s2210"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9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 name="IM 1466"/>
          <wp:cNvGraphicFramePr/>
          <a:graphic xmlns:a="http://schemas.openxmlformats.org/drawingml/2006/main">
            <a:graphicData uri="http://schemas.openxmlformats.org/drawingml/2006/picture">
              <pic:pic xmlns:pic="http://schemas.openxmlformats.org/drawingml/2006/picture">
                <pic:nvPicPr>
                  <pic:cNvPr id="131" name="IM 1466"/>
                  <pic:cNvPicPr/>
                </pic:nvPicPr>
                <pic:blipFill>
                  <a:blip r:embed="rId1"/>
                  <a:stretch>
                    <a:fillRect/>
                  </a:stretch>
                </pic:blipFill>
                <pic:spPr>
                  <a:xfrm>
                    <a:off x="0" y="0"/>
                    <a:ext cx="6119999" cy="6350"/>
                  </a:xfrm>
                  <a:prstGeom prst="rect">
                    <a:avLst/>
                  </a:prstGeom>
                </pic:spPr>
              </pic:pic>
            </a:graphicData>
          </a:graphic>
        </wp:anchor>
      </w:drawing>
    </w:r>
    <w:r>
      <w:pict>
        <v:shape id="_x0000_s2211" o:spid="_x0000_s2211" o:spt="202" type="#_x0000_t202" style="position:absolute;left:0pt;margin-left:432.5pt;margin-top:11.05pt;height:16.8pt;width:50.35pt;z-index:25200742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5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1"/>
                  <a:stretch>
                    <a:fillRect/>
                  </a:stretch>
                </pic:blipFill>
                <pic:spPr>
                  <a:xfrm>
                    <a:off x="0" y="0"/>
                    <a:ext cx="6120000" cy="6350"/>
                  </a:xfrm>
                  <a:prstGeom prst="rect">
                    <a:avLst/>
                  </a:prstGeom>
                </pic:spPr>
              </pic:pic>
            </a:graphicData>
          </a:graphic>
        </wp:anchor>
      </w:drawing>
    </w:r>
    <w:r>
      <w:pict>
        <v:shape id="_x0000_s2212" o:spid="_x0000_s2212" o:spt="202" type="#_x0000_t202" style="position:absolute;left:0pt;margin-left:432.55pt;margin-top:11.05pt;height:16.8pt;width:50.35pt;z-index:25201459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1"/>
                  <a:stretch>
                    <a:fillRect/>
                  </a:stretch>
                </pic:blipFill>
                <pic:spPr>
                  <a:xfrm>
                    <a:off x="0" y="0"/>
                    <a:ext cx="6119999" cy="6350"/>
                  </a:xfrm>
                  <a:prstGeom prst="rect">
                    <a:avLst/>
                  </a:prstGeom>
                </pic:spPr>
              </pic:pic>
            </a:graphicData>
          </a:graphic>
        </wp:anchor>
      </w:drawing>
    </w:r>
    <w:r>
      <w:pict>
        <v:shape id="_x0000_s2213" o:spid="_x0000_s2213" o:spt="202" type="#_x0000_t202" style="position:absolute;left:0pt;margin-left:432.55pt;margin-top:11.05pt;height:16.8pt;width:50.35pt;z-index:25201664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9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16" name="IM 1516"/>
          <wp:cNvGraphicFramePr/>
          <a:graphic xmlns:a="http://schemas.openxmlformats.org/drawingml/2006/main">
            <a:graphicData uri="http://schemas.openxmlformats.org/drawingml/2006/picture">
              <pic:pic xmlns:pic="http://schemas.openxmlformats.org/drawingml/2006/picture">
                <pic:nvPicPr>
                  <pic:cNvPr id="1516" name="IM 1516"/>
                  <pic:cNvPicPr/>
                </pic:nvPicPr>
                <pic:blipFill>
                  <a:blip r:embed="rId1"/>
                  <a:stretch>
                    <a:fillRect/>
                  </a:stretch>
                </pic:blipFill>
                <pic:spPr>
                  <a:xfrm>
                    <a:off x="0" y="0"/>
                    <a:ext cx="6119999" cy="6350"/>
                  </a:xfrm>
                  <a:prstGeom prst="rect">
                    <a:avLst/>
                  </a:prstGeom>
                </pic:spPr>
              </pic:pic>
            </a:graphicData>
          </a:graphic>
        </wp:anchor>
      </w:drawing>
    </w:r>
    <w:r>
      <w:pict>
        <v:shape id="_x0000_s2214" o:spid="_x0000_s2214" o:spt="202" type="#_x0000_t202" style="position:absolute;left:0pt;margin-left:432.55pt;margin-top:11.05pt;height:16.8pt;width:50.35pt;z-index:25201868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9</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1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1"/>
                  <a:stretch>
                    <a:fillRect/>
                  </a:stretch>
                </pic:blipFill>
                <pic:spPr>
                  <a:xfrm>
                    <a:off x="0" y="0"/>
                    <a:ext cx="6119999" cy="6350"/>
                  </a:xfrm>
                  <a:prstGeom prst="rect">
                    <a:avLst/>
                  </a:prstGeom>
                </pic:spPr>
              </pic:pic>
            </a:graphicData>
          </a:graphic>
        </wp:anchor>
      </w:drawing>
    </w:r>
    <w:r>
      <w:pict>
        <v:shape id="_x0000_s2215" o:spid="_x0000_s2215" o:spt="202" type="#_x0000_t202" style="position:absolute;left:0pt;margin-left:377.4pt;margin-top:11.05pt;height:16.8pt;width:105.45pt;z-index:25202073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10 软件和配置使用程序</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3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30" name="IM 1530"/>
          <wp:cNvGraphicFramePr/>
          <a:graphic xmlns:a="http://schemas.openxmlformats.org/drawingml/2006/main">
            <a:graphicData uri="http://schemas.openxmlformats.org/drawingml/2006/picture">
              <pic:pic xmlns:pic="http://schemas.openxmlformats.org/drawingml/2006/picture">
                <pic:nvPicPr>
                  <pic:cNvPr id="1530" name="IM 1530"/>
                  <pic:cNvPicPr/>
                </pic:nvPicPr>
                <pic:blipFill>
                  <a:blip r:embed="rId1"/>
                  <a:stretch>
                    <a:fillRect/>
                  </a:stretch>
                </pic:blipFill>
                <pic:spPr>
                  <a:xfrm>
                    <a:off x="0" y="0"/>
                    <a:ext cx="6119999" cy="6350"/>
                  </a:xfrm>
                  <a:prstGeom prst="rect">
                    <a:avLst/>
                  </a:prstGeom>
                </pic:spPr>
              </pic:pic>
            </a:graphicData>
          </a:graphic>
        </wp:anchor>
      </w:drawing>
    </w:r>
    <w:r>
      <w:pict>
        <v:shape id="_x0000_s2216" o:spid="_x0000_s2216" o:spt="202" type="#_x0000_t202" style="position:absolute;left:0pt;margin-left:377.4pt;margin-top:11.05pt;height:16.8pt;width:105.45pt;z-index:25202278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10 软件和配置使用程序</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58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36" name="IM 1536"/>
          <wp:cNvGraphicFramePr/>
          <a:graphic xmlns:a="http://schemas.openxmlformats.org/drawingml/2006/main">
            <a:graphicData uri="http://schemas.openxmlformats.org/drawingml/2006/picture">
              <pic:pic xmlns:pic="http://schemas.openxmlformats.org/drawingml/2006/picture">
                <pic:nvPicPr>
                  <pic:cNvPr id="1536" name="IM 1536"/>
                  <pic:cNvPicPr/>
                </pic:nvPicPr>
                <pic:blipFill>
                  <a:blip r:embed="rId1"/>
                  <a:stretch>
                    <a:fillRect/>
                  </a:stretch>
                </pic:blipFill>
                <pic:spPr>
                  <a:xfrm>
                    <a:off x="0" y="0"/>
                    <a:ext cx="6119999" cy="6350"/>
                  </a:xfrm>
                  <a:prstGeom prst="rect">
                    <a:avLst/>
                  </a:prstGeom>
                </pic:spPr>
              </pic:pic>
            </a:graphicData>
          </a:graphic>
        </wp:anchor>
      </w:drawing>
    </w:r>
    <w:r>
      <w:pict>
        <v:shape id="_x0000_s2217" o:spid="_x0000_s2217" o:spt="202" type="#_x0000_t202" style="position:absolute;left:0pt;margin-left:377.4pt;margin-top:11.05pt;height:16.8pt;width:105.5pt;z-index:25202483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10 软件和配置使用程序</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89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40" name="IM 1540"/>
          <wp:cNvGraphicFramePr/>
          <a:graphic xmlns:a="http://schemas.openxmlformats.org/drawingml/2006/main">
            <a:graphicData uri="http://schemas.openxmlformats.org/drawingml/2006/picture">
              <pic:pic xmlns:pic="http://schemas.openxmlformats.org/drawingml/2006/picture">
                <pic:nvPicPr>
                  <pic:cNvPr id="1540" name="IM 1540"/>
                  <pic:cNvPicPr/>
                </pic:nvPicPr>
                <pic:blipFill>
                  <a:blip r:embed="rId1"/>
                  <a:stretch>
                    <a:fillRect/>
                  </a:stretch>
                </pic:blipFill>
                <pic:spPr>
                  <a:xfrm>
                    <a:off x="0" y="0"/>
                    <a:ext cx="6119999" cy="6350"/>
                  </a:xfrm>
                  <a:prstGeom prst="rect">
                    <a:avLst/>
                  </a:prstGeom>
                </pic:spPr>
              </pic:pic>
            </a:graphicData>
          </a:graphic>
        </wp:anchor>
      </w:drawing>
    </w:r>
    <w:r>
      <w:pict>
        <v:shape id="_x0000_s2218" o:spid="_x0000_s2218" o:spt="202" type="#_x0000_t202" style="position:absolute;left:0pt;margin-left:451.2pt;margin-top:11.05pt;height:16.9pt;width:31.7pt;z-index:25202688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6119999" cy="6350"/>
                  </a:xfrm>
                  <a:prstGeom prst="rect">
                    <a:avLst/>
                  </a:prstGeom>
                </pic:spPr>
              </pic:pic>
            </a:graphicData>
          </a:graphic>
        </wp:anchor>
      </w:drawing>
    </w:r>
    <w:r>
      <w:pict>
        <v:shape id="_x0000_s2066" o:spid="_x0000_s2066" o:spt="202" type="#_x0000_t202" style="position:absolute;left:0pt;margin-left:432.6pt;margin-top:11.05pt;height:16.8pt;width:50.3pt;z-index:25172377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09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1"/>
                  <a:stretch>
                    <a:fillRect/>
                  </a:stretch>
                </pic:blipFill>
                <pic:spPr>
                  <a:xfrm>
                    <a:off x="0" y="0"/>
                    <a:ext cx="6119999" cy="6350"/>
                  </a:xfrm>
                  <a:prstGeom prst="rect">
                    <a:avLst/>
                  </a:prstGeom>
                </pic:spPr>
              </pic:pic>
            </a:graphicData>
          </a:graphic>
        </wp:anchor>
      </w:drawing>
    </w:r>
    <w:r>
      <w:pict>
        <v:shape id="_x0000_s2219" o:spid="_x0000_s2219" o:spt="202" type="#_x0000_t202" style="position:absolute;left:0pt;margin-left:451.2pt;margin-top:11.05pt;height:16.9pt;width:31.7pt;z-index:25202995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30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58" name="IM 1558"/>
          <wp:cNvGraphicFramePr/>
          <a:graphic xmlns:a="http://schemas.openxmlformats.org/drawingml/2006/main">
            <a:graphicData uri="http://schemas.openxmlformats.org/drawingml/2006/picture">
              <pic:pic xmlns:pic="http://schemas.openxmlformats.org/drawingml/2006/picture">
                <pic:nvPicPr>
                  <pic:cNvPr id="1558" name="IM 1558"/>
                  <pic:cNvPicPr/>
                </pic:nvPicPr>
                <pic:blipFill>
                  <a:blip r:embed="rId1"/>
                  <a:stretch>
                    <a:fillRect/>
                  </a:stretch>
                </pic:blipFill>
                <pic:spPr>
                  <a:xfrm>
                    <a:off x="0" y="0"/>
                    <a:ext cx="6120000" cy="6350"/>
                  </a:xfrm>
                  <a:prstGeom prst="rect">
                    <a:avLst/>
                  </a:prstGeom>
                </pic:spPr>
              </pic:pic>
            </a:graphicData>
          </a:graphic>
        </wp:anchor>
      </w:drawing>
    </w:r>
    <w:r>
      <w:pict>
        <v:shape id="_x0000_s2220" o:spid="_x0000_s2220" o:spt="202" type="#_x0000_t202" style="position:absolute;left:0pt;margin-left:451.2pt;margin-top:11.05pt;height:16.9pt;width:31.7pt;z-index:25203200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50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64" name="IM 1564"/>
          <wp:cNvGraphicFramePr/>
          <a:graphic xmlns:a="http://schemas.openxmlformats.org/drawingml/2006/main">
            <a:graphicData uri="http://schemas.openxmlformats.org/drawingml/2006/picture">
              <pic:pic xmlns:pic="http://schemas.openxmlformats.org/drawingml/2006/picture">
                <pic:nvPicPr>
                  <pic:cNvPr id="1564" name="IM 1564"/>
                  <pic:cNvPicPr/>
                </pic:nvPicPr>
                <pic:blipFill>
                  <a:blip r:embed="rId1"/>
                  <a:stretch>
                    <a:fillRect/>
                  </a:stretch>
                </pic:blipFill>
                <pic:spPr>
                  <a:xfrm>
                    <a:off x="0" y="0"/>
                    <a:ext cx="6120000" cy="6350"/>
                  </a:xfrm>
                  <a:prstGeom prst="rect">
                    <a:avLst/>
                  </a:prstGeom>
                </pic:spPr>
              </pic:pic>
            </a:graphicData>
          </a:graphic>
        </wp:anchor>
      </w:drawing>
    </w:r>
    <w:r>
      <w:pict>
        <v:shape id="_x0000_s2221" o:spid="_x0000_s2221" o:spt="202" type="#_x0000_t202" style="position:absolute;left:0pt;margin-left:452.7pt;margin-top:11.65pt;height:14.75pt;width:30.2pt;z-index:25203404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10"/>
                    <w:sz w:val="20"/>
                    <w:szCs w:val="20"/>
                  </w:rPr>
                  <w:t>B</w:t>
                </w:r>
                <w:r>
                  <w:rPr>
                    <w:rFonts w:ascii="微软雅黑" w:hAnsi="微软雅黑" w:eastAsia="微软雅黑" w:cs="微软雅黑"/>
                    <w:spacing w:val="10"/>
                    <w:sz w:val="20"/>
                    <w:szCs w:val="20"/>
                  </w:rPr>
                  <w:t xml:space="preserve"> </w:t>
                </w:r>
                <w:r>
                  <w:rPr>
                    <w:rFonts w:ascii="微软雅黑" w:hAnsi="微软雅黑" w:eastAsia="微软雅黑" w:cs="微软雅黑"/>
                    <w:spacing w:val="-10"/>
                    <w:sz w:val="20"/>
                    <w:szCs w:val="20"/>
                  </w:rPr>
                  <w:t>术语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71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72" name="IM 1572"/>
          <wp:cNvGraphicFramePr/>
          <a:graphic xmlns:a="http://schemas.openxmlformats.org/drawingml/2006/main">
            <a:graphicData uri="http://schemas.openxmlformats.org/drawingml/2006/picture">
              <pic:pic xmlns:pic="http://schemas.openxmlformats.org/drawingml/2006/picture">
                <pic:nvPicPr>
                  <pic:cNvPr id="1572" name="IM 1572"/>
                  <pic:cNvPicPr/>
                </pic:nvPicPr>
                <pic:blipFill>
                  <a:blip r:embed="rId1"/>
                  <a:stretch>
                    <a:fillRect/>
                  </a:stretch>
                </pic:blipFill>
                <pic:spPr>
                  <a:xfrm>
                    <a:off x="0" y="0"/>
                    <a:ext cx="6120000" cy="6350"/>
                  </a:xfrm>
                  <a:prstGeom prst="rect">
                    <a:avLst/>
                  </a:prstGeom>
                </pic:spPr>
              </pic:pic>
            </a:graphicData>
          </a:graphic>
        </wp:anchor>
      </w:drawing>
    </w:r>
    <w:r>
      <w:pict>
        <v:shape id="_x0000_s2222" o:spid="_x0000_s2222" o:spt="202" type="#_x0000_t202" style="position:absolute;left:0pt;margin-left:452.7pt;margin-top:11.65pt;height:14.75pt;width:30.2pt;z-index:2520360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10"/>
                    <w:sz w:val="20"/>
                    <w:szCs w:val="20"/>
                  </w:rPr>
                  <w:t>B</w:t>
                </w:r>
                <w:r>
                  <w:rPr>
                    <w:rFonts w:ascii="微软雅黑" w:hAnsi="微软雅黑" w:eastAsia="微软雅黑" w:cs="微软雅黑"/>
                    <w:spacing w:val="10"/>
                    <w:sz w:val="20"/>
                    <w:szCs w:val="20"/>
                  </w:rPr>
                  <w:t xml:space="preserve"> </w:t>
                </w:r>
                <w:r>
                  <w:rPr>
                    <w:rFonts w:ascii="微软雅黑" w:hAnsi="微软雅黑" w:eastAsia="微软雅黑" w:cs="微软雅黑"/>
                    <w:spacing w:val="-10"/>
                    <w:sz w:val="20"/>
                    <w:szCs w:val="20"/>
                  </w:rPr>
                  <w:t>术语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9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76" name="IM 1576"/>
          <wp:cNvGraphicFramePr/>
          <a:graphic xmlns:a="http://schemas.openxmlformats.org/drawingml/2006/main">
            <a:graphicData uri="http://schemas.openxmlformats.org/drawingml/2006/picture">
              <pic:pic xmlns:pic="http://schemas.openxmlformats.org/drawingml/2006/picture">
                <pic:nvPicPr>
                  <pic:cNvPr id="1576" name="IM 1576"/>
                  <pic:cNvPicPr/>
                </pic:nvPicPr>
                <pic:blipFill>
                  <a:blip r:embed="rId1"/>
                  <a:stretch>
                    <a:fillRect/>
                  </a:stretch>
                </pic:blipFill>
                <pic:spPr>
                  <a:xfrm>
                    <a:off x="0" y="0"/>
                    <a:ext cx="6120000" cy="6350"/>
                  </a:xfrm>
                  <a:prstGeom prst="rect">
                    <a:avLst/>
                  </a:prstGeom>
                </pic:spPr>
              </pic:pic>
            </a:graphicData>
          </a:graphic>
        </wp:anchor>
      </w:drawing>
    </w:r>
    <w:r>
      <w:pict>
        <v:shape id="_x0000_s2223" o:spid="_x0000_s2223" o:spt="202" type="#_x0000_t202" style="position:absolute;left:0pt;margin-left:442.1pt;margin-top:11.65pt;height:14.8pt;width:40.75pt;z-index:25203814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C</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缩略语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1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82" name="IM 1582"/>
          <wp:cNvGraphicFramePr/>
          <a:graphic xmlns:a="http://schemas.openxmlformats.org/drawingml/2006/main">
            <a:graphicData uri="http://schemas.openxmlformats.org/drawingml/2006/picture">
              <pic:pic xmlns:pic="http://schemas.openxmlformats.org/drawingml/2006/picture">
                <pic:nvPicPr>
                  <pic:cNvPr id="1582" name="IM 1582"/>
                  <pic:cNvPicPr/>
                </pic:nvPicPr>
                <pic:blipFill>
                  <a:blip r:embed="rId1"/>
                  <a:stretch>
                    <a:fillRect/>
                  </a:stretch>
                </pic:blipFill>
                <pic:spPr>
                  <a:xfrm>
                    <a:off x="0" y="0"/>
                    <a:ext cx="6120000" cy="6350"/>
                  </a:xfrm>
                  <a:prstGeom prst="rect">
                    <a:avLst/>
                  </a:prstGeom>
                </pic:spPr>
              </pic:pic>
            </a:graphicData>
          </a:graphic>
        </wp:anchor>
      </w:drawing>
    </w:r>
    <w:r>
      <w:pict>
        <v:shape id="_x0000_s2224" o:spid="_x0000_s2224" o:spt="202" type="#_x0000_t202" style="position:absolute;left:0pt;margin-left:442.1pt;margin-top:11.65pt;height:14.8pt;width:40.75pt;z-index:25204019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C</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缩略语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3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86" name="IM 1586"/>
          <wp:cNvGraphicFramePr/>
          <a:graphic xmlns:a="http://schemas.openxmlformats.org/drawingml/2006/main">
            <a:graphicData uri="http://schemas.openxmlformats.org/drawingml/2006/picture">
              <pic:pic xmlns:pic="http://schemas.openxmlformats.org/drawingml/2006/picture">
                <pic:nvPicPr>
                  <pic:cNvPr id="1586" name="IM 1586"/>
                  <pic:cNvPicPr/>
                </pic:nvPicPr>
                <pic:blipFill>
                  <a:blip r:embed="rId1"/>
                  <a:stretch>
                    <a:fillRect/>
                  </a:stretch>
                </pic:blipFill>
                <pic:spPr>
                  <a:xfrm>
                    <a:off x="0" y="0"/>
                    <a:ext cx="6120000" cy="6350"/>
                  </a:xfrm>
                  <a:prstGeom prst="rect">
                    <a:avLst/>
                  </a:prstGeom>
                </pic:spPr>
              </pic:pic>
            </a:graphicData>
          </a:graphic>
        </wp:anchor>
      </w:drawing>
    </w:r>
    <w:r>
      <w:pict>
        <v:shape id="_x0000_s2225" o:spid="_x0000_s2225" o:spt="202" type="#_x0000_t202" style="position:absolute;left:0pt;margin-left:442.15pt;margin-top:11.65pt;height:14.8pt;width:40.75pt;z-index:252042240;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C</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缩略语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1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 name="IM 1582"/>
          <wp:cNvGraphicFramePr/>
          <a:graphic xmlns:a="http://schemas.openxmlformats.org/drawingml/2006/main">
            <a:graphicData uri="http://schemas.openxmlformats.org/drawingml/2006/picture">
              <pic:pic xmlns:pic="http://schemas.openxmlformats.org/drawingml/2006/picture">
                <pic:nvPicPr>
                  <pic:cNvPr id="133" name="IM 1582"/>
                  <pic:cNvPicPr/>
                </pic:nvPicPr>
                <pic:blipFill>
                  <a:blip r:embed="rId1"/>
                  <a:stretch>
                    <a:fillRect/>
                  </a:stretch>
                </pic:blipFill>
                <pic:spPr>
                  <a:xfrm>
                    <a:off x="0" y="0"/>
                    <a:ext cx="6120000" cy="6350"/>
                  </a:xfrm>
                  <a:prstGeom prst="rect">
                    <a:avLst/>
                  </a:prstGeom>
                </pic:spPr>
              </pic:pic>
            </a:graphicData>
          </a:graphic>
        </wp:anchor>
      </w:drawing>
    </w:r>
    <w:r>
      <w:pict>
        <v:shape id="_x0000_s2226" o:spid="_x0000_s2226" o:spt="202" type="#_x0000_t202" style="position:absolute;left:0pt;margin-left:442.1pt;margin-top:11.65pt;height:14.8pt;width:40.75pt;z-index:25204019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C</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缩略语</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7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6120000" cy="6350"/>
                  </a:xfrm>
                  <a:prstGeom prst="rect">
                    <a:avLst/>
                  </a:prstGeom>
                </pic:spPr>
              </pic:pic>
            </a:graphicData>
          </a:graphic>
        </wp:anchor>
      </w:drawing>
    </w:r>
    <w:r>
      <w:pict>
        <v:shape id="_x0000_s2067" o:spid="_x0000_s2067" o:spt="202" type="#_x0000_t202" style="position:absolute;left:0pt;margin-left:432.6pt;margin-top:11.05pt;height:16.8pt;width:50.3pt;z-index:25172684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09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6120000" cy="6350"/>
                  </a:xfrm>
                  <a:prstGeom prst="rect">
                    <a:avLst/>
                  </a:prstGeom>
                </pic:spPr>
              </pic:pic>
            </a:graphicData>
          </a:graphic>
        </wp:anchor>
      </w:drawing>
    </w:r>
    <w:r>
      <w:pict>
        <v:shape id="_x0000_s2068" o:spid="_x0000_s2068" o:spt="202" type="#_x0000_t202" style="position:absolute;left:0pt;margin-left:432.6pt;margin-top:11.05pt;height:16.8pt;width:50.3pt;z-index:25172992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3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6119999" cy="6350"/>
                  </a:xfrm>
                  <a:prstGeom prst="rect">
                    <a:avLst/>
                  </a:prstGeom>
                </pic:spPr>
              </pic:pic>
            </a:graphicData>
          </a:graphic>
        </wp:anchor>
      </w:drawing>
    </w:r>
    <w:r>
      <w:pict>
        <v:shape id="_x0000_s2051" o:spid="_x0000_s2051" o:spt="202" type="#_x0000_t202" style="position:absolute;left:0pt;margin-left:459.15pt;margin-top:12.15pt;height:14.35pt;width:23.75pt;z-index:251664384;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 name="IM 156"/>
          <wp:cNvGraphicFramePr/>
          <a:graphic xmlns:a="http://schemas.openxmlformats.org/drawingml/2006/main">
            <a:graphicData uri="http://schemas.openxmlformats.org/drawingml/2006/picture">
              <pic:pic xmlns:pic="http://schemas.openxmlformats.org/drawingml/2006/picture">
                <pic:nvPicPr>
                  <pic:cNvPr id="3" name="IM 156"/>
                  <pic:cNvPicPr/>
                </pic:nvPicPr>
                <pic:blipFill>
                  <a:blip r:embed="rId1"/>
                  <a:stretch>
                    <a:fillRect/>
                  </a:stretch>
                </pic:blipFill>
                <pic:spPr>
                  <a:xfrm>
                    <a:off x="0" y="0"/>
                    <a:ext cx="6119999" cy="6350"/>
                  </a:xfrm>
                  <a:prstGeom prst="rect">
                    <a:avLst/>
                  </a:prstGeom>
                </pic:spPr>
              </pic:pic>
            </a:graphicData>
          </a:graphic>
        </wp:anchor>
      </w:drawing>
    </w:r>
    <w:r>
      <w:pict>
        <v:shape id="_x0000_s2069" o:spid="_x0000_s2069" o:spt="202" type="#_x0000_t202" style="position:absolute;left:0pt;margin-left:432.6pt;margin-top:11.05pt;height:16.8pt;width:50.3pt;z-index:25172377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01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6120000" cy="6350"/>
                  </a:xfrm>
                  <a:prstGeom prst="rect">
                    <a:avLst/>
                  </a:prstGeom>
                </pic:spPr>
              </pic:pic>
            </a:graphicData>
          </a:graphic>
        </wp:anchor>
      </w:drawing>
    </w:r>
    <w:r>
      <w:pict>
        <v:shape id="_x0000_s2070" o:spid="_x0000_s2070" o:spt="202" type="#_x0000_t202" style="position:absolute;left:0pt;margin-left:432.6pt;margin-top:11.05pt;height:16.8pt;width:50.3pt;z-index:25173913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 name="IM 156"/>
          <wp:cNvGraphicFramePr/>
          <a:graphic xmlns:a="http://schemas.openxmlformats.org/drawingml/2006/main">
            <a:graphicData uri="http://schemas.openxmlformats.org/drawingml/2006/picture">
              <pic:pic xmlns:pic="http://schemas.openxmlformats.org/drawingml/2006/picture">
                <pic:nvPicPr>
                  <pic:cNvPr id="5" name="IM 156"/>
                  <pic:cNvPicPr/>
                </pic:nvPicPr>
                <pic:blipFill>
                  <a:blip r:embed="rId1"/>
                  <a:stretch>
                    <a:fillRect/>
                  </a:stretch>
                </pic:blipFill>
                <pic:spPr>
                  <a:xfrm>
                    <a:off x="0" y="0"/>
                    <a:ext cx="6119999" cy="6350"/>
                  </a:xfrm>
                  <a:prstGeom prst="rect">
                    <a:avLst/>
                  </a:prstGeom>
                </pic:spPr>
              </pic:pic>
            </a:graphicData>
          </a:graphic>
        </wp:anchor>
      </w:drawing>
    </w:r>
    <w:r>
      <w:pict>
        <v:shape id="_x0000_s2071" o:spid="_x0000_s2071" o:spt="202" type="#_x0000_t202" style="position:absolute;left:0pt;margin-left:432.6pt;margin-top:11.05pt;height:16.8pt;width:50.3pt;z-index:25172377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42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6119999" cy="6350"/>
                  </a:xfrm>
                  <a:prstGeom prst="rect">
                    <a:avLst/>
                  </a:prstGeom>
                </pic:spPr>
              </pic:pic>
            </a:graphicData>
          </a:graphic>
        </wp:anchor>
      </w:drawing>
    </w:r>
    <w:r>
      <w:pict>
        <v:shape id="_x0000_s2072" o:spid="_x0000_s2072" o:spt="202" type="#_x0000_t202" style="position:absolute;left:0pt;margin-left:432.6pt;margin-top:11.05pt;height:16.8pt;width:50.3pt;z-index:25174323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 name="IM 156"/>
          <wp:cNvGraphicFramePr/>
          <a:graphic xmlns:a="http://schemas.openxmlformats.org/drawingml/2006/main">
            <a:graphicData uri="http://schemas.openxmlformats.org/drawingml/2006/picture">
              <pic:pic xmlns:pic="http://schemas.openxmlformats.org/drawingml/2006/picture">
                <pic:nvPicPr>
                  <pic:cNvPr id="7" name="IM 156"/>
                  <pic:cNvPicPr/>
                </pic:nvPicPr>
                <pic:blipFill>
                  <a:blip r:embed="rId1"/>
                  <a:stretch>
                    <a:fillRect/>
                  </a:stretch>
                </pic:blipFill>
                <pic:spPr>
                  <a:xfrm>
                    <a:off x="0" y="0"/>
                    <a:ext cx="6119999" cy="6350"/>
                  </a:xfrm>
                  <a:prstGeom prst="rect">
                    <a:avLst/>
                  </a:prstGeom>
                </pic:spPr>
              </pic:pic>
            </a:graphicData>
          </a:graphic>
        </wp:anchor>
      </w:drawing>
    </w:r>
    <w:r>
      <w:pict>
        <v:shape id="_x0000_s2073" o:spid="_x0000_s2073" o:spt="202" type="#_x0000_t202" style="position:absolute;left:0pt;margin-left:432.6pt;margin-top:11.05pt;height:16.8pt;width:50.3pt;z-index:25172377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09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 name="IM 166"/>
          <wp:cNvGraphicFramePr/>
          <a:graphic xmlns:a="http://schemas.openxmlformats.org/drawingml/2006/main">
            <a:graphicData uri="http://schemas.openxmlformats.org/drawingml/2006/picture">
              <pic:pic xmlns:pic="http://schemas.openxmlformats.org/drawingml/2006/picture">
                <pic:nvPicPr>
                  <pic:cNvPr id="9" name="IM 166"/>
                  <pic:cNvPicPr/>
                </pic:nvPicPr>
                <pic:blipFill>
                  <a:blip r:embed="rId1"/>
                  <a:stretch>
                    <a:fillRect/>
                  </a:stretch>
                </pic:blipFill>
                <pic:spPr>
                  <a:xfrm>
                    <a:off x="0" y="0"/>
                    <a:ext cx="6120000" cy="6350"/>
                  </a:xfrm>
                  <a:prstGeom prst="rect">
                    <a:avLst/>
                  </a:prstGeom>
                </pic:spPr>
              </pic:pic>
            </a:graphicData>
          </a:graphic>
        </wp:anchor>
      </w:drawing>
    </w:r>
    <w:r>
      <w:pict>
        <v:shape id="_x0000_s2074" o:spid="_x0000_s2074" o:spt="202" type="#_x0000_t202" style="position:absolute;left:0pt;margin-left:432.6pt;margin-top:11.05pt;height:16.8pt;width:50.3pt;z-index:25172992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4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6120000" cy="6350"/>
                  </a:xfrm>
                  <a:prstGeom prst="rect">
                    <a:avLst/>
                  </a:prstGeom>
                </pic:spPr>
              </pic:pic>
            </a:graphicData>
          </a:graphic>
        </wp:anchor>
      </w:drawing>
    </w:r>
    <w:r>
      <w:pict>
        <v:shape id="_x0000_s2075" o:spid="_x0000_s2075" o:spt="202" type="#_x0000_t202" style="position:absolute;left:0pt;margin-left:432.6pt;margin-top:11.05pt;height:16.8pt;width:50.3pt;z-index:25175347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09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 name="IM 166"/>
          <wp:cNvGraphicFramePr/>
          <a:graphic xmlns:a="http://schemas.openxmlformats.org/drawingml/2006/main">
            <a:graphicData uri="http://schemas.openxmlformats.org/drawingml/2006/picture">
              <pic:pic xmlns:pic="http://schemas.openxmlformats.org/drawingml/2006/picture">
                <pic:nvPicPr>
                  <pic:cNvPr id="11" name="IM 166"/>
                  <pic:cNvPicPr/>
                </pic:nvPicPr>
                <pic:blipFill>
                  <a:blip r:embed="rId1"/>
                  <a:stretch>
                    <a:fillRect/>
                  </a:stretch>
                </pic:blipFill>
                <pic:spPr>
                  <a:xfrm>
                    <a:off x="0" y="0"/>
                    <a:ext cx="6120000" cy="6350"/>
                  </a:xfrm>
                  <a:prstGeom prst="rect">
                    <a:avLst/>
                  </a:prstGeom>
                </pic:spPr>
              </pic:pic>
            </a:graphicData>
          </a:graphic>
        </wp:anchor>
      </w:drawing>
    </w:r>
    <w:r>
      <w:pict>
        <v:shape id="_x0000_s2076" o:spid="_x0000_s2076" o:spt="202" type="#_x0000_t202" style="position:absolute;left:0pt;margin-left:432.6pt;margin-top:11.05pt;height:16.8pt;width:50.3pt;z-index:25172992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85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6120000" cy="6350"/>
                  </a:xfrm>
                  <a:prstGeom prst="rect">
                    <a:avLst/>
                  </a:prstGeom>
                </pic:spPr>
              </pic:pic>
            </a:graphicData>
          </a:graphic>
        </wp:anchor>
      </w:drawing>
    </w:r>
    <w:r>
      <w:pict>
        <v:shape id="_x0000_s2077" o:spid="_x0000_s2077" o:spt="202" type="#_x0000_t202" style="position:absolute;left:0pt;margin-left:432.6pt;margin-top:11.05pt;height:16.8pt;width:50.3pt;z-index:25175756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硬件描述</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1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6120000" cy="6350"/>
                  </a:xfrm>
                  <a:prstGeom prst="rect">
                    <a:avLst/>
                  </a:prstGeom>
                </pic:spPr>
              </pic:pic>
            </a:graphicData>
          </a:graphic>
        </wp:anchor>
      </w:drawing>
    </w:r>
    <w:r>
      <w:pict>
        <v:shape id="_x0000_s2078" o:spid="_x0000_s2078" o:spt="202" type="#_x0000_t202" style="position:absolute;left:0pt;margin-left:432.3pt;margin-top:11.65pt;height:14.7pt;width:50.55pt;z-index:251760640;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产品规格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119999" cy="6350"/>
                  </a:xfrm>
                  <a:prstGeom prst="rect">
                    <a:avLst/>
                  </a:prstGeom>
                </pic:spPr>
              </pic:pic>
            </a:graphicData>
          </a:graphic>
        </wp:anchor>
      </w:drawing>
    </w:r>
    <w:r>
      <w:pict>
        <v:shape id="_x0000_s2052" o:spid="_x0000_s2052" o:spt="202" type="#_x0000_t202" style="position:absolute;left:0pt;margin-left:459.15pt;margin-top:12.15pt;height:14.35pt;width:23.75pt;z-index:251667456;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3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6120000" cy="6350"/>
                  </a:xfrm>
                  <a:prstGeom prst="rect">
                    <a:avLst/>
                  </a:prstGeom>
                </pic:spPr>
              </pic:pic>
            </a:graphicData>
          </a:graphic>
        </wp:anchor>
      </w:drawing>
    </w:r>
    <w:r>
      <w:pict>
        <v:shape id="_x0000_s2079" o:spid="_x0000_s2079" o:spt="202" type="#_x0000_t202" style="position:absolute;left:0pt;margin-left:432.3pt;margin-top:11.65pt;height:14.7pt;width:50.55pt;z-index:251762688;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产品规格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98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6120000" cy="6350"/>
                  </a:xfrm>
                  <a:prstGeom prst="rect">
                    <a:avLst/>
                  </a:prstGeom>
                </pic:spPr>
              </pic:pic>
            </a:graphicData>
          </a:graphic>
        </wp:anchor>
      </w:drawing>
    </w:r>
    <w:r>
      <w:pict>
        <v:shape id="_x0000_s2080" o:spid="_x0000_s2080" o:spt="202" type="#_x0000_t202" style="position:absolute;left:0pt;margin-left:432.35pt;margin-top:11.65pt;height:14.7pt;width:50.55pt;z-index:251768832;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产品规格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3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 name="IM 256"/>
          <wp:cNvGraphicFramePr/>
          <a:graphic xmlns:a="http://schemas.openxmlformats.org/drawingml/2006/main">
            <a:graphicData uri="http://schemas.openxmlformats.org/drawingml/2006/picture">
              <pic:pic xmlns:pic="http://schemas.openxmlformats.org/drawingml/2006/picture">
                <pic:nvPicPr>
                  <pic:cNvPr id="13" name="IM 256"/>
                  <pic:cNvPicPr/>
                </pic:nvPicPr>
                <pic:blipFill>
                  <a:blip r:embed="rId1"/>
                  <a:stretch>
                    <a:fillRect/>
                  </a:stretch>
                </pic:blipFill>
                <pic:spPr>
                  <a:xfrm>
                    <a:off x="0" y="0"/>
                    <a:ext cx="6120000" cy="6350"/>
                  </a:xfrm>
                  <a:prstGeom prst="rect">
                    <a:avLst/>
                  </a:prstGeom>
                </pic:spPr>
              </pic:pic>
            </a:graphicData>
          </a:graphic>
        </wp:anchor>
      </w:drawing>
    </w:r>
    <w:r>
      <w:pict>
        <v:shape id="_x0000_s2081" o:spid="_x0000_s2081" o:spt="202" type="#_x0000_t202" style="position:absolute;left:0pt;margin-left:432.3pt;margin-top:11.65pt;height:14.7pt;width:50.55pt;z-index:251762688;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产品规格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80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
                  <a:stretch>
                    <a:fillRect/>
                  </a:stretch>
                </pic:blipFill>
                <pic:spPr>
                  <a:xfrm>
                    <a:off x="0" y="0"/>
                    <a:ext cx="6119999" cy="6350"/>
                  </a:xfrm>
                  <a:prstGeom prst="rect">
                    <a:avLst/>
                  </a:prstGeom>
                </pic:spPr>
              </pic:pic>
            </a:graphicData>
          </a:graphic>
        </wp:anchor>
      </w:drawing>
    </w:r>
    <w:r>
      <w:pict>
        <v:shape id="_x0000_s2082" o:spid="_x0000_s2082" o:spt="202" type="#_x0000_t202" style="position:absolute;left:0pt;margin-left:432.55pt;margin-top:11.05pt;height:16.85pt;width:50.35pt;z-index:25177702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11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6119999" cy="6350"/>
                  </a:xfrm>
                  <a:prstGeom prst="rect">
                    <a:avLst/>
                  </a:prstGeom>
                </pic:spPr>
              </pic:pic>
            </a:graphicData>
          </a:graphic>
        </wp:anchor>
      </w:drawing>
    </w:r>
    <w:r>
      <w:pict>
        <v:shape id="_x0000_s2083" o:spid="_x0000_s2083" o:spt="202" type="#_x0000_t202" style="position:absolute;left:0pt;margin-left:432.55pt;margin-top:11.05pt;height:16.85pt;width:50.35pt;z-index:2517800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7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6120000" cy="6350"/>
                  </a:xfrm>
                  <a:prstGeom prst="rect">
                    <a:avLst/>
                  </a:prstGeom>
                </pic:spPr>
              </pic:pic>
            </a:graphicData>
          </a:graphic>
        </wp:anchor>
      </w:drawing>
    </w:r>
    <w:r>
      <w:pict>
        <v:shape id="_x0000_s2084" o:spid="_x0000_s2084" o:spt="202" type="#_x0000_t202" style="position:absolute;left:0pt;margin-left:432.55pt;margin-top:11.05pt;height:16.85pt;width:50.35pt;z-index:2517862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03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
                  <a:stretch>
                    <a:fillRect/>
                  </a:stretch>
                </pic:blipFill>
                <pic:spPr>
                  <a:xfrm>
                    <a:off x="0" y="0"/>
                    <a:ext cx="6119999" cy="6350"/>
                  </a:xfrm>
                  <a:prstGeom prst="rect">
                    <a:avLst/>
                  </a:prstGeom>
                </pic:spPr>
              </pic:pic>
            </a:graphicData>
          </a:graphic>
        </wp:anchor>
      </w:drawing>
    </w:r>
    <w:r>
      <w:pict>
        <v:shape id="_x0000_s2085" o:spid="_x0000_s2085" o:spt="202" type="#_x0000_t202" style="position:absolute;left:0pt;margin-left:432.6pt;margin-top:11.05pt;height:16.8pt;width:50.3pt;z-index:25178931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静电释放</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44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6119999" cy="6350"/>
                  </a:xfrm>
                  <a:prstGeom prst="rect">
                    <a:avLst/>
                  </a:prstGeom>
                </pic:spPr>
              </pic:pic>
            </a:graphicData>
          </a:graphic>
        </wp:anchor>
      </w:drawing>
    </w:r>
    <w:r>
      <w:pict>
        <v:shape id="_x0000_s2086" o:spid="_x0000_s2086" o:spt="202" type="#_x0000_t202" style="position:absolute;left:0pt;margin-left:432.6pt;margin-top:11.05pt;height:16.8pt;width:50.3pt;z-index:25179238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静电释放</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64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6119999" cy="6350"/>
                  </a:xfrm>
                  <a:prstGeom prst="rect">
                    <a:avLst/>
                  </a:prstGeom>
                </pic:spPr>
              </pic:pic>
            </a:graphicData>
          </a:graphic>
        </wp:anchor>
      </w:drawing>
    </w:r>
    <w:r>
      <w:pict>
        <v:shape id="_x0000_s2087" o:spid="_x0000_s2087" o:spt="202" type="#_x0000_t202" style="position:absolute;left:0pt;margin-left:422.55pt;margin-top:11.65pt;height:14.75pt;width:60.35pt;z-index:25179545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9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
                  <a:stretch>
                    <a:fillRect/>
                  </a:stretch>
                </pic:blipFill>
                <pic:spPr>
                  <a:xfrm>
                    <a:off x="0" y="0"/>
                    <a:ext cx="6119999" cy="6350"/>
                  </a:xfrm>
                  <a:prstGeom prst="rect">
                    <a:avLst/>
                  </a:prstGeom>
                </pic:spPr>
              </pic:pic>
            </a:graphicData>
          </a:graphic>
        </wp:anchor>
      </w:drawing>
    </w:r>
    <w:r>
      <w:pict>
        <v:shape id="_x0000_s2088" o:spid="_x0000_s2088" o:spt="202" type="#_x0000_t202" style="position:absolute;left:0pt;margin-left:422.55pt;margin-top:11.65pt;height:14.75pt;width:60.35pt;z-index:25179852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95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6119999" cy="6350"/>
                  </a:xfrm>
                  <a:prstGeom prst="rect">
                    <a:avLst/>
                  </a:prstGeom>
                </pic:spPr>
              </pic:pic>
            </a:graphicData>
          </a:graphic>
        </wp:anchor>
      </w:drawing>
    </w:r>
    <w:r>
      <w:pict>
        <v:shape id="_x0000_s2053" o:spid="_x0000_s2053" o:spt="202" type="#_x0000_t202" style="position:absolute;left:0pt;margin-left:459.15pt;margin-top:12.15pt;height:14.35pt;width:23.75pt;z-index:251670528;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26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6120000" cy="6350"/>
                  </a:xfrm>
                  <a:prstGeom prst="rect">
                    <a:avLst/>
                  </a:prstGeom>
                </pic:spPr>
              </pic:pic>
            </a:graphicData>
          </a:graphic>
        </wp:anchor>
      </w:drawing>
    </w:r>
    <w:r>
      <w:pict>
        <v:shape id="_x0000_s2089" o:spid="_x0000_s2089" o:spt="202" type="#_x0000_t202" style="position:absolute;left:0pt;margin-left:422.55pt;margin-top:11.65pt;height:14.75pt;width:60.35pt;z-index:25180160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6119999" cy="6350"/>
                  </a:xfrm>
                  <a:prstGeom prst="rect">
                    <a:avLst/>
                  </a:prstGeom>
                </pic:spPr>
              </pic:pic>
            </a:graphicData>
          </a:graphic>
        </wp:anchor>
      </w:drawing>
    </w:r>
    <w:r>
      <w:pict>
        <v:shape id="_x0000_s2090" o:spid="_x0000_s209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8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6120000" cy="6350"/>
                  </a:xfrm>
                  <a:prstGeom prst="rect">
                    <a:avLst/>
                  </a:prstGeom>
                </pic:spPr>
              </pic:pic>
            </a:graphicData>
          </a:graphic>
        </wp:anchor>
      </w:drawing>
    </w:r>
    <w:r>
      <w:pict>
        <v:shape id="_x0000_s2091" o:spid="_x0000_s2091" o:spt="202" type="#_x0000_t202" style="position:absolute;left:0pt;margin-left:422.55pt;margin-top:11.65pt;height:14.75pt;width:60.35pt;z-index:25180774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49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
                  <a:stretch>
                    <a:fillRect/>
                  </a:stretch>
                </pic:blipFill>
                <pic:spPr>
                  <a:xfrm>
                    <a:off x="0" y="0"/>
                    <a:ext cx="6120000" cy="6350"/>
                  </a:xfrm>
                  <a:prstGeom prst="rect">
                    <a:avLst/>
                  </a:prstGeom>
                </pic:spPr>
              </pic:pic>
            </a:graphicData>
          </a:graphic>
        </wp:anchor>
      </w:drawing>
    </w:r>
    <w:r>
      <w:pict>
        <v:shape id="_x0000_s2092" o:spid="_x0000_s2092" o:spt="202" type="#_x0000_t202" style="position:absolute;left:0pt;margin-left:422.55pt;margin-top:11.65pt;height:14.75pt;width:60.35pt;z-index:25181388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 name="IM 342"/>
          <wp:cNvGraphicFramePr/>
          <a:graphic xmlns:a="http://schemas.openxmlformats.org/drawingml/2006/main">
            <a:graphicData uri="http://schemas.openxmlformats.org/drawingml/2006/picture">
              <pic:pic xmlns:pic="http://schemas.openxmlformats.org/drawingml/2006/picture">
                <pic:nvPicPr>
                  <pic:cNvPr id="15" name="IM 342"/>
                  <pic:cNvPicPr/>
                </pic:nvPicPr>
                <pic:blipFill>
                  <a:blip r:embed="rId1"/>
                  <a:stretch>
                    <a:fillRect/>
                  </a:stretch>
                </pic:blipFill>
                <pic:spPr>
                  <a:xfrm>
                    <a:off x="0" y="0"/>
                    <a:ext cx="6119999" cy="6350"/>
                  </a:xfrm>
                  <a:prstGeom prst="rect">
                    <a:avLst/>
                  </a:prstGeom>
                </pic:spPr>
              </pic:pic>
            </a:graphicData>
          </a:graphic>
        </wp:anchor>
      </w:drawing>
    </w:r>
    <w:r>
      <w:pict>
        <v:shape id="_x0000_s2093" o:spid="_x0000_s2093"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1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
                  <a:stretch>
                    <a:fillRect/>
                  </a:stretch>
                </pic:blipFill>
                <pic:spPr>
                  <a:xfrm>
                    <a:off x="0" y="0"/>
                    <a:ext cx="6120000" cy="6350"/>
                  </a:xfrm>
                  <a:prstGeom prst="rect">
                    <a:avLst/>
                  </a:prstGeom>
                </pic:spPr>
              </pic:pic>
            </a:graphicData>
          </a:graphic>
        </wp:anchor>
      </w:drawing>
    </w:r>
    <w:r>
      <w:pict>
        <v:shape id="_x0000_s2094" o:spid="_x0000_s2094" o:spt="202" type="#_x0000_t202" style="position:absolute;left:0pt;margin-left:422.55pt;margin-top:11.65pt;height:14.75pt;width:60.35pt;z-index:2518200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41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6119999" cy="6350"/>
                  </a:xfrm>
                  <a:prstGeom prst="rect">
                    <a:avLst/>
                  </a:prstGeom>
                </pic:spPr>
              </pic:pic>
            </a:graphicData>
          </a:graphic>
        </wp:anchor>
      </w:drawing>
    </w:r>
    <w:r>
      <w:pict>
        <v:shape id="_x0000_s2095" o:spid="_x0000_s2095" o:spt="202" type="#_x0000_t202" style="position:absolute;left:0pt;margin-left:422.55pt;margin-top:11.65pt;height:14.75pt;width:60.35pt;z-index:25182208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61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6120000" cy="6350"/>
                  </a:xfrm>
                  <a:prstGeom prst="rect">
                    <a:avLst/>
                  </a:prstGeom>
                </pic:spPr>
              </pic:pic>
            </a:graphicData>
          </a:graphic>
        </wp:anchor>
      </w:drawing>
    </w:r>
    <w:r>
      <w:pict>
        <v:shape id="_x0000_s2096" o:spid="_x0000_s2096" o:spt="202" type="#_x0000_t202" style="position:absolute;left:0pt;margin-left:422.55pt;margin-top:11.65pt;height:14.75pt;width:60.35pt;z-index:2518251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92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6120000" cy="6350"/>
                  </a:xfrm>
                  <a:prstGeom prst="rect">
                    <a:avLst/>
                  </a:prstGeom>
                </pic:spPr>
              </pic:pic>
            </a:graphicData>
          </a:graphic>
        </wp:anchor>
      </w:drawing>
    </w:r>
    <w:r>
      <w:pict>
        <v:shape id="_x0000_s2097" o:spid="_x0000_s2097" o:spt="202" type="#_x0000_t202" style="position:absolute;left:0pt;margin-left:422.55pt;margin-top:11.65pt;height:14.75pt;width:60.35pt;z-index:2518282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2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6120000" cy="6350"/>
                  </a:xfrm>
                  <a:prstGeom prst="rect">
                    <a:avLst/>
                  </a:prstGeom>
                </pic:spPr>
              </pic:pic>
            </a:graphicData>
          </a:graphic>
        </wp:anchor>
      </w:drawing>
    </w:r>
    <w:r>
      <w:pict>
        <v:shape id="_x0000_s2098" o:spid="_x0000_s2098" o:spt="202" type="#_x0000_t202" style="position:absolute;left:0pt;margin-left:422.55pt;margin-top:11.65pt;height:14.75pt;width:60.35pt;z-index:2518312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2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6119999" cy="6350"/>
                  </a:xfrm>
                  <a:prstGeom prst="rect">
                    <a:avLst/>
                  </a:prstGeom>
                </pic:spPr>
              </pic:pic>
            </a:graphicData>
          </a:graphic>
        </wp:anchor>
      </w:drawing>
    </w:r>
    <w:r>
      <w:pict>
        <v:shape id="_x0000_s2054" o:spid="_x0000_s2054" o:spt="202" type="#_x0000_t202" style="position:absolute;left:0pt;margin-left:459.15pt;margin-top:12.15pt;height:14.35pt;width:23.75pt;z-index:251673600;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 name="IM 342"/>
          <wp:cNvGraphicFramePr/>
          <a:graphic xmlns:a="http://schemas.openxmlformats.org/drawingml/2006/main">
            <a:graphicData uri="http://schemas.openxmlformats.org/drawingml/2006/picture">
              <pic:pic xmlns:pic="http://schemas.openxmlformats.org/drawingml/2006/picture">
                <pic:nvPicPr>
                  <pic:cNvPr id="17" name="IM 342"/>
                  <pic:cNvPicPr/>
                </pic:nvPicPr>
                <pic:blipFill>
                  <a:blip r:embed="rId1"/>
                  <a:stretch>
                    <a:fillRect/>
                  </a:stretch>
                </pic:blipFill>
                <pic:spPr>
                  <a:xfrm>
                    <a:off x="0" y="0"/>
                    <a:ext cx="6119999" cy="6350"/>
                  </a:xfrm>
                  <a:prstGeom prst="rect">
                    <a:avLst/>
                  </a:prstGeom>
                </pic:spPr>
              </pic:pic>
            </a:graphicData>
          </a:graphic>
        </wp:anchor>
      </w:drawing>
    </w:r>
    <w:r>
      <w:pict>
        <v:shape id="_x0000_s2099" o:spid="_x0000_s2099"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
                  <a:stretch>
                    <a:fillRect/>
                  </a:stretch>
                </pic:blipFill>
                <pic:spPr>
                  <a:xfrm>
                    <a:off x="0" y="0"/>
                    <a:ext cx="6119999" cy="6350"/>
                  </a:xfrm>
                  <a:prstGeom prst="rect">
                    <a:avLst/>
                  </a:prstGeom>
                </pic:spPr>
              </pic:pic>
            </a:graphicData>
          </a:graphic>
        </wp:anchor>
      </w:drawing>
    </w:r>
    <w:r>
      <w:pict>
        <v:shape id="_x0000_s2100" o:spid="_x0000_s2100" o:spt="202" type="#_x0000_t202" style="position:absolute;left:0pt;margin-left:422.55pt;margin-top:11.65pt;height:14.75pt;width:60.35pt;z-index:25183744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9" name="IM 342"/>
          <wp:cNvGraphicFramePr/>
          <a:graphic xmlns:a="http://schemas.openxmlformats.org/drawingml/2006/main">
            <a:graphicData uri="http://schemas.openxmlformats.org/drawingml/2006/picture">
              <pic:pic xmlns:pic="http://schemas.openxmlformats.org/drawingml/2006/picture">
                <pic:nvPicPr>
                  <pic:cNvPr id="19" name="IM 342"/>
                  <pic:cNvPicPr/>
                </pic:nvPicPr>
                <pic:blipFill>
                  <a:blip r:embed="rId1"/>
                  <a:stretch>
                    <a:fillRect/>
                  </a:stretch>
                </pic:blipFill>
                <pic:spPr>
                  <a:xfrm>
                    <a:off x="0" y="0"/>
                    <a:ext cx="6119999" cy="6350"/>
                  </a:xfrm>
                  <a:prstGeom prst="rect">
                    <a:avLst/>
                  </a:prstGeom>
                </pic:spPr>
              </pic:pic>
            </a:graphicData>
          </a:graphic>
        </wp:anchor>
      </w:drawing>
    </w:r>
    <w:r>
      <w:pict>
        <v:shape id="_x0000_s2101" o:spid="_x0000_s2101"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4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6119999" cy="6350"/>
                  </a:xfrm>
                  <a:prstGeom prst="rect">
                    <a:avLst/>
                  </a:prstGeom>
                </pic:spPr>
              </pic:pic>
            </a:graphicData>
          </a:graphic>
        </wp:anchor>
      </w:drawing>
    </w:r>
    <w:r>
      <w:pict>
        <v:shape id="_x0000_s2102" o:spid="_x0000_s2102" o:spt="202" type="#_x0000_t202" style="position:absolute;left:0pt;margin-left:422.55pt;margin-top:11.65pt;height:14.75pt;width:60.35pt;z-index:25184256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1" name="IM 342"/>
          <wp:cNvGraphicFramePr/>
          <a:graphic xmlns:a="http://schemas.openxmlformats.org/drawingml/2006/main">
            <a:graphicData uri="http://schemas.openxmlformats.org/drawingml/2006/picture">
              <pic:pic xmlns:pic="http://schemas.openxmlformats.org/drawingml/2006/picture">
                <pic:nvPicPr>
                  <pic:cNvPr id="2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03" o:spid="_x0000_s2103"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2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
                  <a:stretch>
                    <a:fillRect/>
                  </a:stretch>
                </pic:blipFill>
                <pic:spPr>
                  <a:xfrm>
                    <a:off x="0" y="0"/>
                    <a:ext cx="6119999" cy="6350"/>
                  </a:xfrm>
                  <a:prstGeom prst="rect">
                    <a:avLst/>
                  </a:prstGeom>
                </pic:spPr>
              </pic:pic>
            </a:graphicData>
          </a:graphic>
        </wp:anchor>
      </w:drawing>
    </w:r>
    <w:r>
      <w:pict>
        <v:shape id="_x0000_s2104" o:spid="_x0000_s2104" o:spt="202" type="#_x0000_t202" style="position:absolute;left:0pt;margin-left:422.55pt;margin-top:11.65pt;height:14.75pt;width:60.35pt;z-index:25185177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
                  <a:stretch>
                    <a:fillRect/>
                  </a:stretch>
                </pic:blipFill>
                <pic:spPr>
                  <a:xfrm>
                    <a:off x="0" y="0"/>
                    <a:ext cx="6119999" cy="6350"/>
                  </a:xfrm>
                  <a:prstGeom prst="rect">
                    <a:avLst/>
                  </a:prstGeom>
                </pic:spPr>
              </pic:pic>
            </a:graphicData>
          </a:graphic>
        </wp:anchor>
      </w:drawing>
    </w:r>
    <w:r>
      <w:pict>
        <v:shape id="_x0000_s2105" o:spid="_x0000_s2105"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 name="IM 342"/>
          <wp:cNvGraphicFramePr/>
          <a:graphic xmlns:a="http://schemas.openxmlformats.org/drawingml/2006/main">
            <a:graphicData uri="http://schemas.openxmlformats.org/drawingml/2006/picture">
              <pic:pic xmlns:pic="http://schemas.openxmlformats.org/drawingml/2006/picture">
                <pic:nvPicPr>
                  <pic:cNvPr id="2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06" o:spid="_x0000_s2106"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20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1"/>
                  <a:stretch>
                    <a:fillRect/>
                  </a:stretch>
                </pic:blipFill>
                <pic:spPr>
                  <a:xfrm>
                    <a:off x="0" y="0"/>
                    <a:ext cx="6119999" cy="6350"/>
                  </a:xfrm>
                  <a:prstGeom prst="rect">
                    <a:avLst/>
                  </a:prstGeom>
                </pic:spPr>
              </pic:pic>
            </a:graphicData>
          </a:graphic>
        </wp:anchor>
      </w:drawing>
    </w:r>
    <w:r>
      <w:pict>
        <v:shape id="_x0000_s2107" o:spid="_x0000_s2107" o:spt="202" type="#_x0000_t202" style="position:absolute;left:0pt;margin-left:422.55pt;margin-top:11.65pt;height:14.75pt;width:60.35pt;z-index:25186099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61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1"/>
                  <a:stretch>
                    <a:fillRect/>
                  </a:stretch>
                </pic:blipFill>
                <pic:spPr>
                  <a:xfrm>
                    <a:off x="0" y="0"/>
                    <a:ext cx="6119999" cy="6350"/>
                  </a:xfrm>
                  <a:prstGeom prst="rect">
                    <a:avLst/>
                  </a:prstGeom>
                </pic:spPr>
              </pic:pic>
            </a:graphicData>
          </a:graphic>
        </wp:anchor>
      </w:drawing>
    </w:r>
    <w:r>
      <w:pict>
        <v:shape id="_x0000_s2108" o:spid="_x0000_s2108" o:spt="202" type="#_x0000_t202" style="position:absolute;left:0pt;margin-left:422.55pt;margin-top:11.65pt;height:14.75pt;width:60.35pt;z-index:25186406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76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6119999" cy="6350"/>
                  </a:xfrm>
                  <a:prstGeom prst="rect">
                    <a:avLst/>
                  </a:prstGeom>
                </pic:spPr>
              </pic:pic>
            </a:graphicData>
          </a:graphic>
        </wp:anchor>
      </w:drawing>
    </w:r>
    <w:r>
      <w:pict>
        <v:shape id="_x0000_s2055" o:spid="_x0000_s2055" o:spt="202" type="#_x0000_t202" style="position:absolute;left:0pt;margin-left:453pt;margin-top:11.05pt;height:16.7pt;width:29.9pt;z-index:251675648;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81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
                  <a:stretch>
                    <a:fillRect/>
                  </a:stretch>
                </pic:blipFill>
                <pic:spPr>
                  <a:xfrm>
                    <a:off x="0" y="0"/>
                    <a:ext cx="6119999" cy="6350"/>
                  </a:xfrm>
                  <a:prstGeom prst="rect">
                    <a:avLst/>
                  </a:prstGeom>
                </pic:spPr>
              </pic:pic>
            </a:graphicData>
          </a:graphic>
        </wp:anchor>
      </w:drawing>
    </w:r>
    <w:r>
      <w:pict>
        <v:shape id="_x0000_s2109" o:spid="_x0000_s2109" o:spt="202" type="#_x0000_t202" style="position:absolute;left:0pt;margin-left:422.55pt;margin-top:11.65pt;height:14.75pt;width:60.35pt;z-index:25186713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 name="IM 342"/>
          <wp:cNvGraphicFramePr/>
          <a:graphic xmlns:a="http://schemas.openxmlformats.org/drawingml/2006/main">
            <a:graphicData uri="http://schemas.openxmlformats.org/drawingml/2006/picture">
              <pic:pic xmlns:pic="http://schemas.openxmlformats.org/drawingml/2006/picture">
                <pic:nvPicPr>
                  <pic:cNvPr id="2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10" o:spid="_x0000_s211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 name="IM 494"/>
          <wp:cNvGraphicFramePr/>
          <a:graphic xmlns:a="http://schemas.openxmlformats.org/drawingml/2006/main">
            <a:graphicData uri="http://schemas.openxmlformats.org/drawingml/2006/picture">
              <pic:pic xmlns:pic="http://schemas.openxmlformats.org/drawingml/2006/picture">
                <pic:nvPicPr>
                  <pic:cNvPr id="27" name="IM 494"/>
                  <pic:cNvPicPr/>
                </pic:nvPicPr>
                <pic:blipFill>
                  <a:blip r:embed="rId1"/>
                  <a:stretch>
                    <a:fillRect/>
                  </a:stretch>
                </pic:blipFill>
                <pic:spPr>
                  <a:xfrm>
                    <a:off x="0" y="0"/>
                    <a:ext cx="6119999" cy="6350"/>
                  </a:xfrm>
                  <a:prstGeom prst="rect">
                    <a:avLst/>
                  </a:prstGeom>
                </pic:spPr>
              </pic:pic>
            </a:graphicData>
          </a:graphic>
        </wp:anchor>
      </w:drawing>
    </w:r>
    <w:r>
      <w:pict>
        <v:shape id="_x0000_s2111" o:spid="_x0000_s2111"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 name="IM 342"/>
          <wp:cNvGraphicFramePr/>
          <a:graphic xmlns:a="http://schemas.openxmlformats.org/drawingml/2006/main">
            <a:graphicData uri="http://schemas.openxmlformats.org/drawingml/2006/picture">
              <pic:pic xmlns:pic="http://schemas.openxmlformats.org/drawingml/2006/picture">
                <pic:nvPicPr>
                  <pic:cNvPr id="29" name="IM 342"/>
                  <pic:cNvPicPr/>
                </pic:nvPicPr>
                <pic:blipFill>
                  <a:blip r:embed="rId1"/>
                  <a:stretch>
                    <a:fillRect/>
                  </a:stretch>
                </pic:blipFill>
                <pic:spPr>
                  <a:xfrm>
                    <a:off x="0" y="0"/>
                    <a:ext cx="6119999" cy="6350"/>
                  </a:xfrm>
                  <a:prstGeom prst="rect">
                    <a:avLst/>
                  </a:prstGeom>
                </pic:spPr>
              </pic:pic>
            </a:graphicData>
          </a:graphic>
        </wp:anchor>
      </w:drawing>
    </w:r>
    <w:r>
      <w:pict>
        <v:shape id="_x0000_s2112" o:spid="_x0000_s2112"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3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1"/>
                  <a:stretch>
                    <a:fillRect/>
                  </a:stretch>
                </pic:blipFill>
                <pic:spPr>
                  <a:xfrm>
                    <a:off x="0" y="0"/>
                    <a:ext cx="6120000" cy="6350"/>
                  </a:xfrm>
                  <a:prstGeom prst="rect">
                    <a:avLst/>
                  </a:prstGeom>
                </pic:spPr>
              </pic:pic>
            </a:graphicData>
          </a:graphic>
        </wp:anchor>
      </w:drawing>
    </w:r>
    <w:r>
      <w:pict>
        <v:shape id="_x0000_s2113" o:spid="_x0000_s2113" o:spt="202" type="#_x0000_t202" style="position:absolute;left:0pt;margin-left:422.55pt;margin-top:11.65pt;height:14.75pt;width:60.35pt;z-index:2518824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 name="IM 342"/>
          <wp:cNvGraphicFramePr/>
          <a:graphic xmlns:a="http://schemas.openxmlformats.org/drawingml/2006/main">
            <a:graphicData uri="http://schemas.openxmlformats.org/drawingml/2006/picture">
              <pic:pic xmlns:pic="http://schemas.openxmlformats.org/drawingml/2006/picture">
                <pic:nvPicPr>
                  <pic:cNvPr id="31" name="IM 342"/>
                  <pic:cNvPicPr/>
                </pic:nvPicPr>
                <pic:blipFill>
                  <a:blip r:embed="rId1"/>
                  <a:stretch>
                    <a:fillRect/>
                  </a:stretch>
                </pic:blipFill>
                <pic:spPr>
                  <a:xfrm>
                    <a:off x="0" y="0"/>
                    <a:ext cx="6119999" cy="6350"/>
                  </a:xfrm>
                  <a:prstGeom prst="rect">
                    <a:avLst/>
                  </a:prstGeom>
                </pic:spPr>
              </pic:pic>
            </a:graphicData>
          </a:graphic>
        </wp:anchor>
      </w:drawing>
    </w:r>
    <w:r>
      <w:pict>
        <v:shape id="_x0000_s2114" o:spid="_x0000_s2114"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7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1"/>
                  <a:stretch>
                    <a:fillRect/>
                  </a:stretch>
                </pic:blipFill>
                <pic:spPr>
                  <a:xfrm>
                    <a:off x="0" y="0"/>
                    <a:ext cx="6119999" cy="6350"/>
                  </a:xfrm>
                  <a:prstGeom prst="rect">
                    <a:avLst/>
                  </a:prstGeom>
                </pic:spPr>
              </pic:pic>
            </a:graphicData>
          </a:graphic>
        </wp:anchor>
      </w:drawing>
    </w:r>
    <w:r>
      <w:pict>
        <v:shape id="_x0000_s2115" o:spid="_x0000_s2115" o:spt="202" type="#_x0000_t202" style="position:absolute;left:0pt;margin-left:422.55pt;margin-top:11.65pt;height:14.75pt;width:60.35pt;z-index:25188659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3" name="IM 342"/>
          <wp:cNvGraphicFramePr/>
          <a:graphic xmlns:a="http://schemas.openxmlformats.org/drawingml/2006/main">
            <a:graphicData uri="http://schemas.openxmlformats.org/drawingml/2006/picture">
              <pic:pic xmlns:pic="http://schemas.openxmlformats.org/drawingml/2006/picture">
                <pic:nvPicPr>
                  <pic:cNvPr id="3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16" o:spid="_x0000_s2116"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61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5" name="IM 534"/>
          <wp:cNvGraphicFramePr/>
          <a:graphic xmlns:a="http://schemas.openxmlformats.org/drawingml/2006/main">
            <a:graphicData uri="http://schemas.openxmlformats.org/drawingml/2006/picture">
              <pic:pic xmlns:pic="http://schemas.openxmlformats.org/drawingml/2006/picture">
                <pic:nvPicPr>
                  <pic:cNvPr id="35" name="IM 534"/>
                  <pic:cNvPicPr/>
                </pic:nvPicPr>
                <pic:blipFill>
                  <a:blip r:embed="rId1"/>
                  <a:stretch>
                    <a:fillRect/>
                  </a:stretch>
                </pic:blipFill>
                <pic:spPr>
                  <a:xfrm>
                    <a:off x="0" y="0"/>
                    <a:ext cx="6119999" cy="6350"/>
                  </a:xfrm>
                  <a:prstGeom prst="rect">
                    <a:avLst/>
                  </a:prstGeom>
                </pic:spPr>
              </pic:pic>
            </a:graphicData>
          </a:graphic>
        </wp:anchor>
      </w:drawing>
    </w:r>
    <w:r>
      <w:pict>
        <v:shape id="_x0000_s2117" o:spid="_x0000_s2117" o:spt="202" type="#_x0000_t202" style="position:absolute;left:0pt;margin-left:422.55pt;margin-top:11.65pt;height:14.75pt;width:60.35pt;z-index:25186406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 name="IM 342"/>
          <wp:cNvGraphicFramePr/>
          <a:graphic xmlns:a="http://schemas.openxmlformats.org/drawingml/2006/main">
            <a:graphicData uri="http://schemas.openxmlformats.org/drawingml/2006/picture">
              <pic:pic xmlns:pic="http://schemas.openxmlformats.org/drawingml/2006/picture">
                <pic:nvPicPr>
                  <pic:cNvPr id="37" name="IM 342"/>
                  <pic:cNvPicPr/>
                </pic:nvPicPr>
                <pic:blipFill>
                  <a:blip r:embed="rId1"/>
                  <a:stretch>
                    <a:fillRect/>
                  </a:stretch>
                </pic:blipFill>
                <pic:spPr>
                  <a:xfrm>
                    <a:off x="0" y="0"/>
                    <a:ext cx="6119999" cy="6350"/>
                  </a:xfrm>
                  <a:prstGeom prst="rect">
                    <a:avLst/>
                  </a:prstGeom>
                </pic:spPr>
              </pic:pic>
            </a:graphicData>
          </a:graphic>
        </wp:anchor>
      </w:drawing>
    </w:r>
    <w:r>
      <w:pict>
        <v:shape id="_x0000_s2118" o:spid="_x0000_s211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6119999" cy="6350"/>
                  </a:xfrm>
                  <a:prstGeom prst="rect">
                    <a:avLst/>
                  </a:prstGeom>
                </pic:spPr>
              </pic:pic>
            </a:graphicData>
          </a:graphic>
        </wp:anchor>
      </w:drawing>
    </w:r>
    <w:r>
      <w:pict>
        <v:shape id="_x0000_s2056" o:spid="_x0000_s2056" o:spt="202" type="#_x0000_t202" style="position:absolute;left:0pt;margin-left:453pt;margin-top:11.05pt;height:16.7pt;width:29.85pt;z-index:25167872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20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9" name="IM 526"/>
          <wp:cNvGraphicFramePr/>
          <a:graphic xmlns:a="http://schemas.openxmlformats.org/drawingml/2006/main">
            <a:graphicData uri="http://schemas.openxmlformats.org/drawingml/2006/picture">
              <pic:pic xmlns:pic="http://schemas.openxmlformats.org/drawingml/2006/picture">
                <pic:nvPicPr>
                  <pic:cNvPr id="39" name="IM 526"/>
                  <pic:cNvPicPr/>
                </pic:nvPicPr>
                <pic:blipFill>
                  <a:blip r:embed="rId1"/>
                  <a:stretch>
                    <a:fillRect/>
                  </a:stretch>
                </pic:blipFill>
                <pic:spPr>
                  <a:xfrm>
                    <a:off x="0" y="0"/>
                    <a:ext cx="6119999" cy="6350"/>
                  </a:xfrm>
                  <a:prstGeom prst="rect">
                    <a:avLst/>
                  </a:prstGeom>
                </pic:spPr>
              </pic:pic>
            </a:graphicData>
          </a:graphic>
        </wp:anchor>
      </w:drawing>
    </w:r>
    <w:r>
      <w:pict>
        <v:shape id="_x0000_s2119" o:spid="_x0000_s2119" o:spt="202" type="#_x0000_t202" style="position:absolute;left:0pt;margin-left:422.55pt;margin-top:11.65pt;height:14.75pt;width:60.35pt;z-index:25186099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9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
                  <a:stretch>
                    <a:fillRect/>
                  </a:stretch>
                </pic:blipFill>
                <pic:spPr>
                  <a:xfrm>
                    <a:off x="0" y="0"/>
                    <a:ext cx="6119999" cy="6350"/>
                  </a:xfrm>
                  <a:prstGeom prst="rect">
                    <a:avLst/>
                  </a:prstGeom>
                </pic:spPr>
              </pic:pic>
            </a:graphicData>
          </a:graphic>
        </wp:anchor>
      </w:drawing>
    </w:r>
    <w:r>
      <w:pict>
        <v:shape id="_x0000_s2120" o:spid="_x0000_s2120" o:spt="202" type="#_x0000_t202" style="position:absolute;left:0pt;margin-left:422.55pt;margin-top:11.65pt;height:14.75pt;width:60.35pt;z-index:25189888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 name="IM 494"/>
          <wp:cNvGraphicFramePr/>
          <a:graphic xmlns:a="http://schemas.openxmlformats.org/drawingml/2006/main">
            <a:graphicData uri="http://schemas.openxmlformats.org/drawingml/2006/picture">
              <pic:pic xmlns:pic="http://schemas.openxmlformats.org/drawingml/2006/picture">
                <pic:nvPicPr>
                  <pic:cNvPr id="41" name="IM 494"/>
                  <pic:cNvPicPr/>
                </pic:nvPicPr>
                <pic:blipFill>
                  <a:blip r:embed="rId1"/>
                  <a:stretch>
                    <a:fillRect/>
                  </a:stretch>
                </pic:blipFill>
                <pic:spPr>
                  <a:xfrm>
                    <a:off x="0" y="0"/>
                    <a:ext cx="6119999" cy="6350"/>
                  </a:xfrm>
                  <a:prstGeom prst="rect">
                    <a:avLst/>
                  </a:prstGeom>
                </pic:spPr>
              </pic:pic>
            </a:graphicData>
          </a:graphic>
        </wp:anchor>
      </w:drawing>
    </w:r>
    <w:r>
      <w:pict>
        <v:shape id="_x0000_s2121" o:spid="_x0000_s2121" o:spt="202" type="#_x0000_t202" style="position:absolute;left:0pt;margin-left:422.55pt;margin-top:11.65pt;height:14.75pt;width:60.35pt;z-index:25185382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 name="IM 342"/>
          <wp:cNvGraphicFramePr/>
          <a:graphic xmlns:a="http://schemas.openxmlformats.org/drawingml/2006/main">
            <a:graphicData uri="http://schemas.openxmlformats.org/drawingml/2006/picture">
              <pic:pic xmlns:pic="http://schemas.openxmlformats.org/drawingml/2006/picture">
                <pic:nvPicPr>
                  <pic:cNvPr id="4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22" o:spid="_x0000_s2122"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5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1"/>
                  <a:stretch>
                    <a:fillRect/>
                  </a:stretch>
                </pic:blipFill>
                <pic:spPr>
                  <a:xfrm>
                    <a:off x="0" y="0"/>
                    <a:ext cx="6119999" cy="6350"/>
                  </a:xfrm>
                  <a:prstGeom prst="rect">
                    <a:avLst/>
                  </a:prstGeom>
                </pic:spPr>
              </pic:pic>
            </a:graphicData>
          </a:graphic>
        </wp:anchor>
      </w:drawing>
    </w:r>
    <w:r>
      <w:pict>
        <v:shape id="_x0000_s2123" o:spid="_x0000_s2123" o:spt="202" type="#_x0000_t202" style="position:absolute;left:0pt;margin-left:422.55pt;margin-top:11.65pt;height:14.75pt;width:60.35pt;z-index:25191321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83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1"/>
                  <a:stretch>
                    <a:fillRect/>
                  </a:stretch>
                </pic:blipFill>
                <pic:spPr>
                  <a:xfrm>
                    <a:off x="0" y="0"/>
                    <a:ext cx="6119999" cy="6350"/>
                  </a:xfrm>
                  <a:prstGeom prst="rect">
                    <a:avLst/>
                  </a:prstGeom>
                </pic:spPr>
              </pic:pic>
            </a:graphicData>
          </a:graphic>
        </wp:anchor>
      </w:drawing>
    </w:r>
    <w:r>
      <w:pict>
        <v:shape id="_x0000_s2124" o:spid="_x0000_s2124" o:spt="202" type="#_x0000_t202" style="position:absolute;left:0pt;margin-left:422.55pt;margin-top:11.65pt;height:14.75pt;width:60.35pt;z-index:25191628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14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1"/>
                  <a:stretch>
                    <a:fillRect/>
                  </a:stretch>
                </pic:blipFill>
                <pic:spPr>
                  <a:xfrm>
                    <a:off x="0" y="0"/>
                    <a:ext cx="6119999" cy="6350"/>
                  </a:xfrm>
                  <a:prstGeom prst="rect">
                    <a:avLst/>
                  </a:prstGeom>
                </pic:spPr>
              </pic:pic>
            </a:graphicData>
          </a:graphic>
        </wp:anchor>
      </w:drawing>
    </w:r>
    <w:r>
      <w:pict>
        <v:shape id="_x0000_s2125" o:spid="_x0000_s2125" o:spt="202" type="#_x0000_t202" style="position:absolute;left:0pt;margin-left:422.55pt;margin-top:11.65pt;height:14.75pt;width:60.35pt;z-index:25191936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1"/>
                  <a:stretch>
                    <a:fillRect/>
                  </a:stretch>
                </pic:blipFill>
                <pic:spPr>
                  <a:xfrm>
                    <a:off x="0" y="0"/>
                    <a:ext cx="6120000" cy="6350"/>
                  </a:xfrm>
                  <a:prstGeom prst="rect">
                    <a:avLst/>
                  </a:prstGeom>
                </pic:spPr>
              </pic:pic>
            </a:graphicData>
          </a:graphic>
        </wp:anchor>
      </w:drawing>
    </w:r>
    <w:r>
      <w:pict>
        <v:shape id="_x0000_s2126" o:spid="_x0000_s2126" o:spt="202" type="#_x0000_t202" style="position:absolute;left:0pt;margin-left:422.55pt;margin-top:11.65pt;height:14.75pt;width:60.35pt;z-index:2519224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55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1"/>
                  <a:stretch>
                    <a:fillRect/>
                  </a:stretch>
                </pic:blipFill>
                <pic:spPr>
                  <a:xfrm>
                    <a:off x="0" y="0"/>
                    <a:ext cx="6120000" cy="6350"/>
                  </a:xfrm>
                  <a:prstGeom prst="rect">
                    <a:avLst/>
                  </a:prstGeom>
                </pic:spPr>
              </pic:pic>
            </a:graphicData>
          </a:graphic>
        </wp:anchor>
      </w:drawing>
    </w:r>
    <w:r>
      <w:pict>
        <v:shape id="_x0000_s2127" o:spid="_x0000_s2127" o:spt="202" type="#_x0000_t202" style="position:absolute;left:0pt;margin-left:422.55pt;margin-top:11.65pt;height:14.75pt;width:60.35pt;z-index:25192448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 name="IM 342"/>
          <wp:cNvGraphicFramePr/>
          <a:graphic xmlns:a="http://schemas.openxmlformats.org/drawingml/2006/main">
            <a:graphicData uri="http://schemas.openxmlformats.org/drawingml/2006/picture">
              <pic:pic xmlns:pic="http://schemas.openxmlformats.org/drawingml/2006/picture">
                <pic:nvPicPr>
                  <pic:cNvPr id="4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28" o:spid="_x0000_s2128"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6119999" cy="6350"/>
                  </a:xfrm>
                  <a:prstGeom prst="rect">
                    <a:avLst/>
                  </a:prstGeom>
                </pic:spPr>
              </pic:pic>
            </a:graphicData>
          </a:graphic>
        </wp:anchor>
      </w:drawing>
    </w:r>
    <w:r>
      <w:pict>
        <v:shape id="_x0000_s2057" o:spid="_x0000_s2057" o:spt="202" type="#_x0000_t202" style="position:absolute;left:0pt;margin-left:453pt;margin-top:11.05pt;height:16.7pt;width:29.9pt;z-index:25169408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61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7" name="IM 386"/>
          <wp:cNvGraphicFramePr/>
          <a:graphic xmlns:a="http://schemas.openxmlformats.org/drawingml/2006/main">
            <a:graphicData uri="http://schemas.openxmlformats.org/drawingml/2006/picture">
              <pic:pic xmlns:pic="http://schemas.openxmlformats.org/drawingml/2006/picture">
                <pic:nvPicPr>
                  <pic:cNvPr id="47" name="IM 386"/>
                  <pic:cNvPicPr/>
                </pic:nvPicPr>
                <pic:blipFill>
                  <a:blip r:embed="rId1"/>
                  <a:stretch>
                    <a:fillRect/>
                  </a:stretch>
                </pic:blipFill>
                <pic:spPr>
                  <a:xfrm>
                    <a:off x="0" y="0"/>
                    <a:ext cx="6120000" cy="6350"/>
                  </a:xfrm>
                  <a:prstGeom prst="rect">
                    <a:avLst/>
                  </a:prstGeom>
                </pic:spPr>
              </pic:pic>
            </a:graphicData>
          </a:graphic>
        </wp:anchor>
      </w:drawing>
    </w:r>
    <w:r>
      <w:pict>
        <v:shape id="_x0000_s2129" o:spid="_x0000_s2129" o:spt="202" type="#_x0000_t202" style="position:absolute;left:0pt;margin-left:422.55pt;margin-top:11.65pt;height:14.75pt;width:60.35pt;z-index:2518251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 name="IM 342"/>
          <wp:cNvGraphicFramePr/>
          <a:graphic xmlns:a="http://schemas.openxmlformats.org/drawingml/2006/main">
            <a:graphicData uri="http://schemas.openxmlformats.org/drawingml/2006/picture">
              <pic:pic xmlns:pic="http://schemas.openxmlformats.org/drawingml/2006/picture">
                <pic:nvPicPr>
                  <pic:cNvPr id="49" name="IM 342"/>
                  <pic:cNvPicPr/>
                </pic:nvPicPr>
                <pic:blipFill>
                  <a:blip r:embed="rId1"/>
                  <a:stretch>
                    <a:fillRect/>
                  </a:stretch>
                </pic:blipFill>
                <pic:spPr>
                  <a:xfrm>
                    <a:off x="0" y="0"/>
                    <a:ext cx="6119999" cy="6350"/>
                  </a:xfrm>
                  <a:prstGeom prst="rect">
                    <a:avLst/>
                  </a:prstGeom>
                </pic:spPr>
              </pic:pic>
            </a:graphicData>
          </a:graphic>
        </wp:anchor>
      </w:drawing>
    </w:r>
    <w:r>
      <w:pict>
        <v:shape id="_x0000_s2130" o:spid="_x0000_s2130"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61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 name="IM 386"/>
          <wp:cNvGraphicFramePr/>
          <a:graphic xmlns:a="http://schemas.openxmlformats.org/drawingml/2006/main">
            <a:graphicData uri="http://schemas.openxmlformats.org/drawingml/2006/picture">
              <pic:pic xmlns:pic="http://schemas.openxmlformats.org/drawingml/2006/picture">
                <pic:nvPicPr>
                  <pic:cNvPr id="51" name="IM 386"/>
                  <pic:cNvPicPr/>
                </pic:nvPicPr>
                <pic:blipFill>
                  <a:blip r:embed="rId1"/>
                  <a:stretch>
                    <a:fillRect/>
                  </a:stretch>
                </pic:blipFill>
                <pic:spPr>
                  <a:xfrm>
                    <a:off x="0" y="0"/>
                    <a:ext cx="6120000" cy="6350"/>
                  </a:xfrm>
                  <a:prstGeom prst="rect">
                    <a:avLst/>
                  </a:prstGeom>
                </pic:spPr>
              </pic:pic>
            </a:graphicData>
          </a:graphic>
        </wp:anchor>
      </w:drawing>
    </w:r>
    <w:r>
      <w:pict>
        <v:shape id="_x0000_s2131" o:spid="_x0000_s2131" o:spt="202" type="#_x0000_t202" style="position:absolute;left:0pt;margin-left:422.55pt;margin-top:11.65pt;height:14.75pt;width:60.35pt;z-index:2518251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8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1"/>
                  <a:stretch>
                    <a:fillRect/>
                  </a:stretch>
                </pic:blipFill>
                <pic:spPr>
                  <a:xfrm>
                    <a:off x="0" y="0"/>
                    <a:ext cx="6120000" cy="6350"/>
                  </a:xfrm>
                  <a:prstGeom prst="rect">
                    <a:avLst/>
                  </a:prstGeom>
                </pic:spPr>
              </pic:pic>
            </a:graphicData>
          </a:graphic>
        </wp:anchor>
      </w:drawing>
    </w:r>
    <w:r>
      <w:pict>
        <v:shape id="_x0000_s2132" o:spid="_x0000_s2132" o:spt="202" type="#_x0000_t202" style="position:absolute;left:0pt;margin-left:422.55pt;margin-top:11.65pt;height:14.75pt;width:60.35pt;z-index:2519275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 name="IM 342"/>
          <wp:cNvGraphicFramePr/>
          <a:graphic xmlns:a="http://schemas.openxmlformats.org/drawingml/2006/main">
            <a:graphicData uri="http://schemas.openxmlformats.org/drawingml/2006/picture">
              <pic:pic xmlns:pic="http://schemas.openxmlformats.org/drawingml/2006/picture">
                <pic:nvPicPr>
                  <pic:cNvPr id="5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33" o:spid="_x0000_s2133"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06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1"/>
                  <a:stretch>
                    <a:fillRect/>
                  </a:stretch>
                </pic:blipFill>
                <pic:spPr>
                  <a:xfrm>
                    <a:off x="0" y="0"/>
                    <a:ext cx="6119999" cy="6350"/>
                  </a:xfrm>
                  <a:prstGeom prst="rect">
                    <a:avLst/>
                  </a:prstGeom>
                </pic:spPr>
              </pic:pic>
            </a:graphicData>
          </a:graphic>
        </wp:anchor>
      </w:drawing>
    </w:r>
    <w:r>
      <w:pict>
        <v:shape id="_x0000_s2134" o:spid="_x0000_s2134" o:spt="202" type="#_x0000_t202" style="position:absolute;left:0pt;margin-left:422.55pt;margin-top:11.65pt;height:14.75pt;width:60.35pt;z-index:25192960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26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1"/>
                  <a:stretch>
                    <a:fillRect/>
                  </a:stretch>
                </pic:blipFill>
                <pic:spPr>
                  <a:xfrm>
                    <a:off x="0" y="0"/>
                    <a:ext cx="6119999" cy="6350"/>
                  </a:xfrm>
                  <a:prstGeom prst="rect">
                    <a:avLst/>
                  </a:prstGeom>
                </pic:spPr>
              </pic:pic>
            </a:graphicData>
          </a:graphic>
        </wp:anchor>
      </w:drawing>
    </w:r>
    <w:r>
      <w:pict>
        <v:shape id="_x0000_s2135" o:spid="_x0000_s2135" o:spt="202" type="#_x0000_t202" style="position:absolute;left:0pt;margin-left:422.55pt;margin-top:11.65pt;height:14.75pt;width:60.35pt;z-index:25193164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 name="IM 342"/>
          <wp:cNvGraphicFramePr/>
          <a:graphic xmlns:a="http://schemas.openxmlformats.org/drawingml/2006/main">
            <a:graphicData uri="http://schemas.openxmlformats.org/drawingml/2006/picture">
              <pic:pic xmlns:pic="http://schemas.openxmlformats.org/drawingml/2006/picture">
                <pic:nvPicPr>
                  <pic:cNvPr id="5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36" o:spid="_x0000_s2136"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4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1"/>
                  <a:stretch>
                    <a:fillRect/>
                  </a:stretch>
                </pic:blipFill>
                <pic:spPr>
                  <a:xfrm>
                    <a:off x="0" y="0"/>
                    <a:ext cx="6119999" cy="6350"/>
                  </a:xfrm>
                  <a:prstGeom prst="rect">
                    <a:avLst/>
                  </a:prstGeom>
                </pic:spPr>
              </pic:pic>
            </a:graphicData>
          </a:graphic>
        </wp:anchor>
      </w:drawing>
    </w:r>
    <w:r>
      <w:pict>
        <v:shape id="_x0000_s2137" o:spid="_x0000_s2137" o:spt="202" type="#_x0000_t202" style="position:absolute;left:0pt;margin-left:422.55pt;margin-top:11.65pt;height:14.75pt;width:60.35pt;z-index:2519336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6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1"/>
                  <a:stretch>
                    <a:fillRect/>
                  </a:stretch>
                </pic:blipFill>
                <pic:spPr>
                  <a:xfrm>
                    <a:off x="0" y="0"/>
                    <a:ext cx="6119999" cy="6350"/>
                  </a:xfrm>
                  <a:prstGeom prst="rect">
                    <a:avLst/>
                  </a:prstGeom>
                </pic:spPr>
              </pic:pic>
            </a:graphicData>
          </a:graphic>
        </wp:anchor>
      </w:drawing>
    </w:r>
    <w:r>
      <w:pict>
        <v:shape id="_x0000_s2138" o:spid="_x0000_s2138" o:spt="202" type="#_x0000_t202" style="position:absolute;left:0pt;margin-left:422.55pt;margin-top:11.65pt;height:14.75pt;width:60.35pt;z-index:25193574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 name="IM 66"/>
          <wp:cNvGraphicFramePr/>
          <a:graphic xmlns:a="http://schemas.openxmlformats.org/drawingml/2006/main">
            <a:graphicData uri="http://schemas.openxmlformats.org/drawingml/2006/picture">
              <pic:pic xmlns:pic="http://schemas.openxmlformats.org/drawingml/2006/picture">
                <pic:nvPicPr>
                  <pic:cNvPr id="1" name="IM 66"/>
                  <pic:cNvPicPr/>
                </pic:nvPicPr>
                <pic:blipFill>
                  <a:blip r:embed="rId1"/>
                  <a:stretch>
                    <a:fillRect/>
                  </a:stretch>
                </pic:blipFill>
                <pic:spPr>
                  <a:xfrm>
                    <a:off x="0" y="0"/>
                    <a:ext cx="6119999" cy="6350"/>
                  </a:xfrm>
                  <a:prstGeom prst="rect">
                    <a:avLst/>
                  </a:prstGeom>
                </pic:spPr>
              </pic:pic>
            </a:graphicData>
          </a:graphic>
        </wp:anchor>
      </w:drawing>
    </w:r>
    <w:r>
      <w:pict>
        <v:shape id="_x0000_s2058" o:spid="_x0000_s2058" o:spt="202" type="#_x0000_t202" style="position:absolute;left:0pt;margin-left:453pt;margin-top:11.05pt;height:16.7pt;width:29.85pt;z-index:25167872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88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1"/>
                  <a:stretch>
                    <a:fillRect/>
                  </a:stretch>
                </pic:blipFill>
                <pic:spPr>
                  <a:xfrm>
                    <a:off x="0" y="0"/>
                    <a:ext cx="6120000" cy="6350"/>
                  </a:xfrm>
                  <a:prstGeom prst="rect">
                    <a:avLst/>
                  </a:prstGeom>
                </pic:spPr>
              </pic:pic>
            </a:graphicData>
          </a:graphic>
        </wp:anchor>
      </w:drawing>
    </w:r>
    <w:r>
      <w:pict>
        <v:shape id="_x0000_s2139" o:spid="_x0000_s2139" o:spt="202" type="#_x0000_t202" style="position:absolute;left:0pt;margin-left:422.55pt;margin-top:11.65pt;height:14.75pt;width:60.35pt;z-index:25193779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08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1"/>
                  <a:stretch>
                    <a:fillRect/>
                  </a:stretch>
                </pic:blipFill>
                <pic:spPr>
                  <a:xfrm>
                    <a:off x="0" y="0"/>
                    <a:ext cx="6119999" cy="6350"/>
                  </a:xfrm>
                  <a:prstGeom prst="rect">
                    <a:avLst/>
                  </a:prstGeom>
                </pic:spPr>
              </pic:pic>
            </a:graphicData>
          </a:graphic>
        </wp:anchor>
      </w:drawing>
    </w:r>
    <w:r>
      <w:pict>
        <v:shape id="_x0000_s2140" o:spid="_x0000_s2140" o:spt="202" type="#_x0000_t202" style="position:absolute;left:0pt;margin-left:422.55pt;margin-top:11.65pt;height:14.75pt;width:60.35pt;z-index:25193984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8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 name="IM 818"/>
          <wp:cNvGraphicFramePr/>
          <a:graphic xmlns:a="http://schemas.openxmlformats.org/drawingml/2006/main">
            <a:graphicData uri="http://schemas.openxmlformats.org/drawingml/2006/picture">
              <pic:pic xmlns:pic="http://schemas.openxmlformats.org/drawingml/2006/picture">
                <pic:nvPicPr>
                  <pic:cNvPr id="57" name="IM 818"/>
                  <pic:cNvPicPr/>
                </pic:nvPicPr>
                <pic:blipFill>
                  <a:blip r:embed="rId1"/>
                  <a:stretch>
                    <a:fillRect/>
                  </a:stretch>
                </pic:blipFill>
                <pic:spPr>
                  <a:xfrm>
                    <a:off x="0" y="0"/>
                    <a:ext cx="6120000" cy="6350"/>
                  </a:xfrm>
                  <a:prstGeom prst="rect">
                    <a:avLst/>
                  </a:prstGeom>
                </pic:spPr>
              </pic:pic>
            </a:graphicData>
          </a:graphic>
        </wp:anchor>
      </w:drawing>
    </w:r>
    <w:r>
      <w:pict>
        <v:shape id="_x0000_s2141" o:spid="_x0000_s2141" o:spt="202" type="#_x0000_t202" style="position:absolute;left:0pt;margin-left:422.55pt;margin-top:11.65pt;height:14.75pt;width:60.35pt;z-index:25192755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9" name="IM 342"/>
          <wp:cNvGraphicFramePr/>
          <a:graphic xmlns:a="http://schemas.openxmlformats.org/drawingml/2006/main">
            <a:graphicData uri="http://schemas.openxmlformats.org/drawingml/2006/picture">
              <pic:pic xmlns:pic="http://schemas.openxmlformats.org/drawingml/2006/picture">
                <pic:nvPicPr>
                  <pic:cNvPr id="59" name="IM 342"/>
                  <pic:cNvPicPr/>
                </pic:nvPicPr>
                <pic:blipFill>
                  <a:blip r:embed="rId1"/>
                  <a:stretch>
                    <a:fillRect/>
                  </a:stretch>
                </pic:blipFill>
                <pic:spPr>
                  <a:xfrm>
                    <a:off x="0" y="0"/>
                    <a:ext cx="6119999" cy="6350"/>
                  </a:xfrm>
                  <a:prstGeom prst="rect">
                    <a:avLst/>
                  </a:prstGeom>
                </pic:spPr>
              </pic:pic>
            </a:graphicData>
          </a:graphic>
        </wp:anchor>
      </w:drawing>
    </w:r>
    <w:r>
      <w:pict>
        <v:shape id="_x0000_s2142" o:spid="_x0000_s2142"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08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1" name="IM 882"/>
          <wp:cNvGraphicFramePr/>
          <a:graphic xmlns:a="http://schemas.openxmlformats.org/drawingml/2006/main">
            <a:graphicData uri="http://schemas.openxmlformats.org/drawingml/2006/picture">
              <pic:pic xmlns:pic="http://schemas.openxmlformats.org/drawingml/2006/picture">
                <pic:nvPicPr>
                  <pic:cNvPr id="61" name="IM 882"/>
                  <pic:cNvPicPr/>
                </pic:nvPicPr>
                <pic:blipFill>
                  <a:blip r:embed="rId1"/>
                  <a:stretch>
                    <a:fillRect/>
                  </a:stretch>
                </pic:blipFill>
                <pic:spPr>
                  <a:xfrm>
                    <a:off x="0" y="0"/>
                    <a:ext cx="6119999" cy="6350"/>
                  </a:xfrm>
                  <a:prstGeom prst="rect">
                    <a:avLst/>
                  </a:prstGeom>
                </pic:spPr>
              </pic:pic>
            </a:graphicData>
          </a:graphic>
        </wp:anchor>
      </w:drawing>
    </w:r>
    <w:r>
      <w:pict>
        <v:shape id="_x0000_s2143" o:spid="_x0000_s2143" o:spt="202" type="#_x0000_t202" style="position:absolute;left:0pt;margin-left:422.55pt;margin-top:11.65pt;height:14.75pt;width:60.35pt;z-index:25193984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 name="IM 342"/>
          <wp:cNvGraphicFramePr/>
          <a:graphic xmlns:a="http://schemas.openxmlformats.org/drawingml/2006/main">
            <a:graphicData uri="http://schemas.openxmlformats.org/drawingml/2006/picture">
              <pic:pic xmlns:pic="http://schemas.openxmlformats.org/drawingml/2006/picture">
                <pic:nvPicPr>
                  <pic:cNvPr id="63" name="IM 342"/>
                  <pic:cNvPicPr/>
                </pic:nvPicPr>
                <pic:blipFill>
                  <a:blip r:embed="rId1"/>
                  <a:stretch>
                    <a:fillRect/>
                  </a:stretch>
                </pic:blipFill>
                <pic:spPr>
                  <a:xfrm>
                    <a:off x="0" y="0"/>
                    <a:ext cx="6119999" cy="6350"/>
                  </a:xfrm>
                  <a:prstGeom prst="rect">
                    <a:avLst/>
                  </a:prstGeom>
                </pic:spPr>
              </pic:pic>
            </a:graphicData>
          </a:graphic>
        </wp:anchor>
      </w:drawing>
    </w:r>
    <w:r>
      <w:pict>
        <v:shape id="_x0000_s2144" o:spid="_x0000_s2144"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29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1"/>
                  <a:stretch>
                    <a:fillRect/>
                  </a:stretch>
                </pic:blipFill>
                <pic:spPr>
                  <a:xfrm>
                    <a:off x="0" y="0"/>
                    <a:ext cx="6119999" cy="6350"/>
                  </a:xfrm>
                  <a:prstGeom prst="rect">
                    <a:avLst/>
                  </a:prstGeom>
                </pic:spPr>
              </pic:pic>
            </a:graphicData>
          </a:graphic>
        </wp:anchor>
      </w:drawing>
    </w:r>
    <w:r>
      <w:pict>
        <v:shape id="_x0000_s2145" o:spid="_x0000_s2145" o:spt="202" type="#_x0000_t202" style="position:absolute;left:0pt;margin-left:422.55pt;margin-top:11.65pt;height:14.75pt;width:60.35pt;z-index:251941888;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49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1"/>
                  <a:stretch>
                    <a:fillRect/>
                  </a:stretch>
                </pic:blipFill>
                <pic:spPr>
                  <a:xfrm>
                    <a:off x="0" y="0"/>
                    <a:ext cx="6119999" cy="6350"/>
                  </a:xfrm>
                  <a:prstGeom prst="rect">
                    <a:avLst/>
                  </a:prstGeom>
                </pic:spPr>
              </pic:pic>
            </a:graphicData>
          </a:graphic>
        </wp:anchor>
      </w:drawing>
    </w:r>
    <w:r>
      <w:pict>
        <v:shape id="_x0000_s2146" o:spid="_x0000_s2146" o:spt="202" type="#_x0000_t202" style="position:absolute;left:0pt;margin-left:422.55pt;margin-top:11.65pt;height:14.75pt;width:60.35pt;z-index:25194393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5" name="IM 342"/>
          <wp:cNvGraphicFramePr/>
          <a:graphic xmlns:a="http://schemas.openxmlformats.org/drawingml/2006/main">
            <a:graphicData uri="http://schemas.openxmlformats.org/drawingml/2006/picture">
              <pic:pic xmlns:pic="http://schemas.openxmlformats.org/drawingml/2006/picture">
                <pic:nvPicPr>
                  <pic:cNvPr id="65" name="IM 342"/>
                  <pic:cNvPicPr/>
                </pic:nvPicPr>
                <pic:blipFill>
                  <a:blip r:embed="rId1"/>
                  <a:stretch>
                    <a:fillRect/>
                  </a:stretch>
                </pic:blipFill>
                <pic:spPr>
                  <a:xfrm>
                    <a:off x="0" y="0"/>
                    <a:ext cx="6119999" cy="6350"/>
                  </a:xfrm>
                  <a:prstGeom prst="rect">
                    <a:avLst/>
                  </a:prstGeom>
                </pic:spPr>
              </pic:pic>
            </a:graphicData>
          </a:graphic>
        </wp:anchor>
      </w:drawing>
    </w:r>
    <w:r>
      <w:pict>
        <v:shape id="_x0000_s2147" o:spid="_x0000_s2147" o:spt="202" type="#_x0000_t202" style="position:absolute;left:0pt;margin-left:422.55pt;margin-top:11.65pt;height:14.75pt;width:60.35pt;z-index:25180467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70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1"/>
                  <a:stretch>
                    <a:fillRect/>
                  </a:stretch>
                </pic:blipFill>
                <pic:spPr>
                  <a:xfrm>
                    <a:off x="0" y="0"/>
                    <a:ext cx="6120000" cy="6350"/>
                  </a:xfrm>
                  <a:prstGeom prst="rect">
                    <a:avLst/>
                  </a:prstGeom>
                </pic:spPr>
              </pic:pic>
            </a:graphicData>
          </a:graphic>
        </wp:anchor>
      </w:drawing>
    </w:r>
    <w:r>
      <w:pict>
        <v:shape id="_x0000_s2148" o:spid="_x0000_s2148" o:spt="202" type="#_x0000_t202" style="position:absolute;left:0pt;margin-left:422.55pt;margin-top:11.65pt;height:14.75pt;width:60.35pt;z-index:25194598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安装与配置</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用户指南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Q2MjE4M2QwM2RlN2EzOTRkM2RhNDM3MDhjYjlmNDAifQ=="/>
  </w:docVars>
  <w:rsids>
    <w:rsidRoot w:val="00000000"/>
    <w:rsid w:val="0288383F"/>
    <w:rsid w:val="08327ECF"/>
    <w:rsid w:val="0F202CDC"/>
    <w:rsid w:val="21266EC7"/>
    <w:rsid w:val="38466DE2"/>
    <w:rsid w:val="43EA45A0"/>
    <w:rsid w:val="50DD634A"/>
    <w:rsid w:val="5BAE1257"/>
    <w:rsid w:val="74E317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Professional"/>
    <w:basedOn w:val="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微软雅黑" w:hAnsi="微软雅黑" w:eastAsia="微软雅黑" w:cs="微软雅黑"/>
      <w:sz w:val="21"/>
      <w:szCs w:val="21"/>
      <w:lang w:val="en-US" w:eastAsia="en-US" w:bidi="ar-SA"/>
    </w:rPr>
  </w:style>
  <w:style w:type="paragraph" w:customStyle="1" w:styleId="10">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table" w:customStyle="1" w:styleId="11">
    <w:name w:val="Table"/>
    <w:basedOn w:val="6"/>
    <w:autoRedefine/>
    <w:qFormat/>
    <w:uiPriority w:val="0"/>
    <w:pPr>
      <w:jc w:val="left"/>
    </w:pPr>
    <w:rPr>
      <w:rFonts w:cs="Arial"/>
      <w:lang w:bidi="ar-SA"/>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s>
</file>

<file path=word/_rels/document.xml.rels><?xml version="1.0" encoding="UTF-8" standalone="yes"?>
<Relationships xmlns="http://schemas.openxmlformats.org/package/2006/relationships"><Relationship Id="rId99" Type="http://schemas.openxmlformats.org/officeDocument/2006/relationships/header" Target="header57.xml"/><Relationship Id="rId98" Type="http://schemas.openxmlformats.org/officeDocument/2006/relationships/footer" Target="footer38.xml"/><Relationship Id="rId97" Type="http://schemas.openxmlformats.org/officeDocument/2006/relationships/header" Target="header56.xml"/><Relationship Id="rId96" Type="http://schemas.openxmlformats.org/officeDocument/2006/relationships/header" Target="header55.xml"/><Relationship Id="rId95" Type="http://schemas.openxmlformats.org/officeDocument/2006/relationships/footer" Target="footer37.xml"/><Relationship Id="rId94" Type="http://schemas.openxmlformats.org/officeDocument/2006/relationships/footer" Target="footer36.xml"/><Relationship Id="rId93" Type="http://schemas.openxmlformats.org/officeDocument/2006/relationships/header" Target="header54.xml"/><Relationship Id="rId92" Type="http://schemas.openxmlformats.org/officeDocument/2006/relationships/footer" Target="footer35.xml"/><Relationship Id="rId91" Type="http://schemas.openxmlformats.org/officeDocument/2006/relationships/header" Target="header53.xml"/><Relationship Id="rId90" Type="http://schemas.openxmlformats.org/officeDocument/2006/relationships/header" Target="header52.xml"/><Relationship Id="rId9" Type="http://schemas.openxmlformats.org/officeDocument/2006/relationships/header" Target="header3.xml"/><Relationship Id="rId89" Type="http://schemas.openxmlformats.org/officeDocument/2006/relationships/footer" Target="footer34.xml"/><Relationship Id="rId88" Type="http://schemas.openxmlformats.org/officeDocument/2006/relationships/header" Target="header51.xml"/><Relationship Id="rId87" Type="http://schemas.openxmlformats.org/officeDocument/2006/relationships/footer" Target="footer33.xml"/><Relationship Id="rId86" Type="http://schemas.openxmlformats.org/officeDocument/2006/relationships/header" Target="header50.xml"/><Relationship Id="rId85" Type="http://schemas.openxmlformats.org/officeDocument/2006/relationships/header" Target="header49.xml"/><Relationship Id="rId84" Type="http://schemas.openxmlformats.org/officeDocument/2006/relationships/footer" Target="footer32.xml"/><Relationship Id="rId83" Type="http://schemas.openxmlformats.org/officeDocument/2006/relationships/header" Target="header48.xml"/><Relationship Id="rId82" Type="http://schemas.openxmlformats.org/officeDocument/2006/relationships/footer" Target="footer31.xml"/><Relationship Id="rId81" Type="http://schemas.openxmlformats.org/officeDocument/2006/relationships/header" Target="header47.xml"/><Relationship Id="rId80" Type="http://schemas.openxmlformats.org/officeDocument/2006/relationships/footer" Target="footer30.xml"/><Relationship Id="rId8" Type="http://schemas.openxmlformats.org/officeDocument/2006/relationships/footer" Target="footer2.xml"/><Relationship Id="rId79" Type="http://schemas.openxmlformats.org/officeDocument/2006/relationships/header" Target="header46.xml"/><Relationship Id="rId78" Type="http://schemas.openxmlformats.org/officeDocument/2006/relationships/footer" Target="footer29.xml"/><Relationship Id="rId77" Type="http://schemas.openxmlformats.org/officeDocument/2006/relationships/header" Target="header45.xml"/><Relationship Id="rId76" Type="http://schemas.openxmlformats.org/officeDocument/2006/relationships/footer" Target="footer28.xml"/><Relationship Id="rId75" Type="http://schemas.openxmlformats.org/officeDocument/2006/relationships/header" Target="header44.xml"/><Relationship Id="rId74" Type="http://schemas.openxmlformats.org/officeDocument/2006/relationships/header" Target="header43.xml"/><Relationship Id="rId73" Type="http://schemas.openxmlformats.org/officeDocument/2006/relationships/footer" Target="footer27.xml"/><Relationship Id="rId72" Type="http://schemas.openxmlformats.org/officeDocument/2006/relationships/header" Target="header42.xml"/><Relationship Id="rId71" Type="http://schemas.openxmlformats.org/officeDocument/2006/relationships/footer" Target="footer26.xml"/><Relationship Id="rId70" Type="http://schemas.openxmlformats.org/officeDocument/2006/relationships/header" Target="header41.xml"/><Relationship Id="rId7" Type="http://schemas.openxmlformats.org/officeDocument/2006/relationships/header" Target="header2.xml"/><Relationship Id="rId69" Type="http://schemas.openxmlformats.org/officeDocument/2006/relationships/header" Target="header40.xml"/><Relationship Id="rId68" Type="http://schemas.openxmlformats.org/officeDocument/2006/relationships/header" Target="header39.xml"/><Relationship Id="rId67" Type="http://schemas.openxmlformats.org/officeDocument/2006/relationships/footer" Target="footer25.xml"/><Relationship Id="rId666" Type="http://schemas.openxmlformats.org/officeDocument/2006/relationships/fontTable" Target="fontTable.xml"/><Relationship Id="rId665" Type="http://schemas.openxmlformats.org/officeDocument/2006/relationships/customXml" Target="../customXml/item1.xml"/><Relationship Id="rId664" Type="http://schemas.openxmlformats.org/officeDocument/2006/relationships/image" Target="media/image389.jpeg"/><Relationship Id="rId663" Type="http://schemas.openxmlformats.org/officeDocument/2006/relationships/image" Target="media/image388.jpeg"/><Relationship Id="rId662" Type="http://schemas.openxmlformats.org/officeDocument/2006/relationships/image" Target="media/image387.png"/><Relationship Id="rId661" Type="http://schemas.openxmlformats.org/officeDocument/2006/relationships/image" Target="media/image386.jpeg"/><Relationship Id="rId660" Type="http://schemas.openxmlformats.org/officeDocument/2006/relationships/hyperlink" Target="#bookmark332"/><Relationship Id="rId66" Type="http://schemas.openxmlformats.org/officeDocument/2006/relationships/header" Target="header38.xml"/><Relationship Id="rId659" Type="http://schemas.openxmlformats.org/officeDocument/2006/relationships/hyperlink" Target="#bookmark331"/><Relationship Id="rId658" Type="http://schemas.openxmlformats.org/officeDocument/2006/relationships/image" Target="media/image385.png"/><Relationship Id="rId657" Type="http://schemas.openxmlformats.org/officeDocument/2006/relationships/image" Target="media/image384.png"/><Relationship Id="rId656" Type="http://schemas.openxmlformats.org/officeDocument/2006/relationships/image" Target="media/image383.png"/><Relationship Id="rId655" Type="http://schemas.openxmlformats.org/officeDocument/2006/relationships/image" Target="media/image382.png"/><Relationship Id="rId654" Type="http://schemas.openxmlformats.org/officeDocument/2006/relationships/image" Target="media/image381.png"/><Relationship Id="rId653" Type="http://schemas.openxmlformats.org/officeDocument/2006/relationships/image" Target="media/image380.png"/><Relationship Id="rId652" Type="http://schemas.openxmlformats.org/officeDocument/2006/relationships/image" Target="media/image379.png"/><Relationship Id="rId651" Type="http://schemas.openxmlformats.org/officeDocument/2006/relationships/image" Target="media/image378.png"/><Relationship Id="rId650" Type="http://schemas.openxmlformats.org/officeDocument/2006/relationships/image" Target="media/image377.png"/><Relationship Id="rId65" Type="http://schemas.openxmlformats.org/officeDocument/2006/relationships/footer" Target="footer24.xml"/><Relationship Id="rId649" Type="http://schemas.openxmlformats.org/officeDocument/2006/relationships/image" Target="media/image376.png"/><Relationship Id="rId648" Type="http://schemas.openxmlformats.org/officeDocument/2006/relationships/image" Target="media/image375.png"/><Relationship Id="rId647" Type="http://schemas.openxmlformats.org/officeDocument/2006/relationships/image" Target="media/image374.png"/><Relationship Id="rId646" Type="http://schemas.openxmlformats.org/officeDocument/2006/relationships/hyperlink" Target="#bookmark121"/><Relationship Id="rId645" Type="http://schemas.openxmlformats.org/officeDocument/2006/relationships/image" Target="media/image373.png"/><Relationship Id="rId644" Type="http://schemas.openxmlformats.org/officeDocument/2006/relationships/image" Target="media/image372.png"/><Relationship Id="rId643" Type="http://schemas.openxmlformats.org/officeDocument/2006/relationships/image" Target="media/image371.png"/><Relationship Id="rId642" Type="http://schemas.openxmlformats.org/officeDocument/2006/relationships/image" Target="media/image370.png"/><Relationship Id="rId641" Type="http://schemas.openxmlformats.org/officeDocument/2006/relationships/image" Target="media/image369.png"/><Relationship Id="rId640" Type="http://schemas.openxmlformats.org/officeDocument/2006/relationships/image" Target="media/image368.png"/><Relationship Id="rId64" Type="http://schemas.openxmlformats.org/officeDocument/2006/relationships/header" Target="header37.xml"/><Relationship Id="rId639" Type="http://schemas.openxmlformats.org/officeDocument/2006/relationships/image" Target="media/image367.png"/><Relationship Id="rId638" Type="http://schemas.openxmlformats.org/officeDocument/2006/relationships/image" Target="media/image366.png"/><Relationship Id="rId637" Type="http://schemas.openxmlformats.org/officeDocument/2006/relationships/image" Target="media/image365.png"/><Relationship Id="rId636" Type="http://schemas.openxmlformats.org/officeDocument/2006/relationships/image" Target="media/image364.jpeg"/><Relationship Id="rId635" Type="http://schemas.openxmlformats.org/officeDocument/2006/relationships/image" Target="media/image363.jpeg"/><Relationship Id="rId634" Type="http://schemas.openxmlformats.org/officeDocument/2006/relationships/image" Target="media/image362.png"/><Relationship Id="rId633" Type="http://schemas.openxmlformats.org/officeDocument/2006/relationships/image" Target="media/image361.png"/><Relationship Id="rId632" Type="http://schemas.openxmlformats.org/officeDocument/2006/relationships/image" Target="media/image360.png"/><Relationship Id="rId631" Type="http://schemas.openxmlformats.org/officeDocument/2006/relationships/image" Target="media/image359.png"/><Relationship Id="rId630" Type="http://schemas.openxmlformats.org/officeDocument/2006/relationships/image" Target="media/image358.png"/><Relationship Id="rId63" Type="http://schemas.openxmlformats.org/officeDocument/2006/relationships/header" Target="header36.xml"/><Relationship Id="rId629" Type="http://schemas.openxmlformats.org/officeDocument/2006/relationships/image" Target="media/image357.png"/><Relationship Id="rId628" Type="http://schemas.openxmlformats.org/officeDocument/2006/relationships/image" Target="media/image356.png"/><Relationship Id="rId627" Type="http://schemas.openxmlformats.org/officeDocument/2006/relationships/image" Target="media/image355.jpeg"/><Relationship Id="rId626" Type="http://schemas.openxmlformats.org/officeDocument/2006/relationships/image" Target="media/image354.png"/><Relationship Id="rId625" Type="http://schemas.openxmlformats.org/officeDocument/2006/relationships/image" Target="media/image353.png"/><Relationship Id="rId624" Type="http://schemas.openxmlformats.org/officeDocument/2006/relationships/image" Target="media/image352.png"/><Relationship Id="rId623" Type="http://schemas.openxmlformats.org/officeDocument/2006/relationships/image" Target="media/image351.jpeg"/><Relationship Id="rId622" Type="http://schemas.openxmlformats.org/officeDocument/2006/relationships/image" Target="media/image350.png"/><Relationship Id="rId621" Type="http://schemas.openxmlformats.org/officeDocument/2006/relationships/image" Target="media/image349.jpeg"/><Relationship Id="rId620" Type="http://schemas.openxmlformats.org/officeDocument/2006/relationships/image" Target="media/image348.png"/><Relationship Id="rId62" Type="http://schemas.openxmlformats.org/officeDocument/2006/relationships/header" Target="header35.xml"/><Relationship Id="rId619" Type="http://schemas.openxmlformats.org/officeDocument/2006/relationships/image" Target="media/image347.png"/><Relationship Id="rId618" Type="http://schemas.openxmlformats.org/officeDocument/2006/relationships/image" Target="media/image346.png"/><Relationship Id="rId617" Type="http://schemas.openxmlformats.org/officeDocument/2006/relationships/image" Target="media/image345.jpeg"/><Relationship Id="rId616" Type="http://schemas.openxmlformats.org/officeDocument/2006/relationships/image" Target="media/image344.png"/><Relationship Id="rId615" Type="http://schemas.openxmlformats.org/officeDocument/2006/relationships/image" Target="media/image343.png"/><Relationship Id="rId614" Type="http://schemas.openxmlformats.org/officeDocument/2006/relationships/image" Target="media/image342.png"/><Relationship Id="rId613" Type="http://schemas.openxmlformats.org/officeDocument/2006/relationships/image" Target="media/image341.jpeg"/><Relationship Id="rId612" Type="http://schemas.openxmlformats.org/officeDocument/2006/relationships/image" Target="media/image340.png"/><Relationship Id="rId611" Type="http://schemas.openxmlformats.org/officeDocument/2006/relationships/image" Target="media/image339.png"/><Relationship Id="rId610" Type="http://schemas.openxmlformats.org/officeDocument/2006/relationships/image" Target="media/image338.png"/><Relationship Id="rId61" Type="http://schemas.openxmlformats.org/officeDocument/2006/relationships/header" Target="header34.xml"/><Relationship Id="rId609" Type="http://schemas.openxmlformats.org/officeDocument/2006/relationships/image" Target="media/image337.png"/><Relationship Id="rId608" Type="http://schemas.openxmlformats.org/officeDocument/2006/relationships/image" Target="media/image336.png"/><Relationship Id="rId607" Type="http://schemas.openxmlformats.org/officeDocument/2006/relationships/image" Target="media/image335.jpeg"/><Relationship Id="rId606" Type="http://schemas.openxmlformats.org/officeDocument/2006/relationships/image" Target="media/image334.png"/><Relationship Id="rId605" Type="http://schemas.openxmlformats.org/officeDocument/2006/relationships/image" Target="media/image333.png"/><Relationship Id="rId604" Type="http://schemas.openxmlformats.org/officeDocument/2006/relationships/image" Target="media/image332.png"/><Relationship Id="rId603" Type="http://schemas.openxmlformats.org/officeDocument/2006/relationships/image" Target="media/image331.png"/><Relationship Id="rId602" Type="http://schemas.openxmlformats.org/officeDocument/2006/relationships/image" Target="media/image330.png"/><Relationship Id="rId601" Type="http://schemas.openxmlformats.org/officeDocument/2006/relationships/image" Target="media/image329.png"/><Relationship Id="rId600" Type="http://schemas.openxmlformats.org/officeDocument/2006/relationships/image" Target="media/image328.jpeg"/><Relationship Id="rId60" Type="http://schemas.openxmlformats.org/officeDocument/2006/relationships/header" Target="header33.xml"/><Relationship Id="rId6" Type="http://schemas.openxmlformats.org/officeDocument/2006/relationships/footer" Target="footer1.xml"/><Relationship Id="rId599" Type="http://schemas.openxmlformats.org/officeDocument/2006/relationships/image" Target="media/image327.png"/><Relationship Id="rId598" Type="http://schemas.openxmlformats.org/officeDocument/2006/relationships/image" Target="media/image326.png"/><Relationship Id="rId597" Type="http://schemas.openxmlformats.org/officeDocument/2006/relationships/image" Target="media/image325.jpeg"/><Relationship Id="rId596" Type="http://schemas.openxmlformats.org/officeDocument/2006/relationships/image" Target="media/image324.png"/><Relationship Id="rId595" Type="http://schemas.openxmlformats.org/officeDocument/2006/relationships/image" Target="media/image323.png"/><Relationship Id="rId594" Type="http://schemas.openxmlformats.org/officeDocument/2006/relationships/image" Target="media/image322.png"/><Relationship Id="rId593" Type="http://schemas.openxmlformats.org/officeDocument/2006/relationships/image" Target="media/image321.png"/><Relationship Id="rId592" Type="http://schemas.openxmlformats.org/officeDocument/2006/relationships/image" Target="media/image320.png"/><Relationship Id="rId591" Type="http://schemas.openxmlformats.org/officeDocument/2006/relationships/image" Target="media/image319.png"/><Relationship Id="rId590" Type="http://schemas.openxmlformats.org/officeDocument/2006/relationships/image" Target="media/image318.jpeg"/><Relationship Id="rId59" Type="http://schemas.openxmlformats.org/officeDocument/2006/relationships/header" Target="header32.xml"/><Relationship Id="rId589" Type="http://schemas.openxmlformats.org/officeDocument/2006/relationships/image" Target="media/image317.png"/><Relationship Id="rId588" Type="http://schemas.openxmlformats.org/officeDocument/2006/relationships/image" Target="media/image316.png"/><Relationship Id="rId587" Type="http://schemas.openxmlformats.org/officeDocument/2006/relationships/image" Target="media/image315.jpeg"/><Relationship Id="rId586" Type="http://schemas.openxmlformats.org/officeDocument/2006/relationships/image" Target="media/image314.png"/><Relationship Id="rId585" Type="http://schemas.openxmlformats.org/officeDocument/2006/relationships/image" Target="media/image313.jpeg"/><Relationship Id="rId584" Type="http://schemas.openxmlformats.org/officeDocument/2006/relationships/image" Target="media/image312.jpeg"/><Relationship Id="rId583" Type="http://schemas.openxmlformats.org/officeDocument/2006/relationships/image" Target="media/image311.jpeg"/><Relationship Id="rId582" Type="http://schemas.openxmlformats.org/officeDocument/2006/relationships/image" Target="media/image310.jpeg"/><Relationship Id="rId581" Type="http://schemas.openxmlformats.org/officeDocument/2006/relationships/image" Target="media/image309.png"/><Relationship Id="rId580" Type="http://schemas.openxmlformats.org/officeDocument/2006/relationships/image" Target="media/image308.png"/><Relationship Id="rId58" Type="http://schemas.openxmlformats.org/officeDocument/2006/relationships/header" Target="header31.xml"/><Relationship Id="rId579" Type="http://schemas.openxmlformats.org/officeDocument/2006/relationships/image" Target="media/image307.png"/><Relationship Id="rId578" Type="http://schemas.openxmlformats.org/officeDocument/2006/relationships/image" Target="media/image306.jpeg"/><Relationship Id="rId577" Type="http://schemas.openxmlformats.org/officeDocument/2006/relationships/image" Target="media/image305.png"/><Relationship Id="rId576" Type="http://schemas.openxmlformats.org/officeDocument/2006/relationships/image" Target="media/image304.jpeg"/><Relationship Id="rId575" Type="http://schemas.openxmlformats.org/officeDocument/2006/relationships/image" Target="media/image303.jpeg"/><Relationship Id="rId574" Type="http://schemas.openxmlformats.org/officeDocument/2006/relationships/image" Target="media/image302.png"/><Relationship Id="rId573" Type="http://schemas.openxmlformats.org/officeDocument/2006/relationships/image" Target="media/image301.png"/><Relationship Id="rId572" Type="http://schemas.openxmlformats.org/officeDocument/2006/relationships/image" Target="media/image300.png"/><Relationship Id="rId571" Type="http://schemas.openxmlformats.org/officeDocument/2006/relationships/image" Target="media/image299.png"/><Relationship Id="rId570" Type="http://schemas.openxmlformats.org/officeDocument/2006/relationships/image" Target="media/image298.png"/><Relationship Id="rId57" Type="http://schemas.openxmlformats.org/officeDocument/2006/relationships/header" Target="header30.xml"/><Relationship Id="rId569" Type="http://schemas.openxmlformats.org/officeDocument/2006/relationships/image" Target="media/image297.jpeg"/><Relationship Id="rId568" Type="http://schemas.openxmlformats.org/officeDocument/2006/relationships/image" Target="media/image296.png"/><Relationship Id="rId567" Type="http://schemas.openxmlformats.org/officeDocument/2006/relationships/image" Target="media/image295.png"/><Relationship Id="rId566" Type="http://schemas.openxmlformats.org/officeDocument/2006/relationships/image" Target="media/image294.jpeg"/><Relationship Id="rId565" Type="http://schemas.openxmlformats.org/officeDocument/2006/relationships/image" Target="media/image293.jpeg"/><Relationship Id="rId564" Type="http://schemas.openxmlformats.org/officeDocument/2006/relationships/image" Target="media/image292.jpeg"/><Relationship Id="rId563" Type="http://schemas.openxmlformats.org/officeDocument/2006/relationships/image" Target="media/image291.jpeg"/><Relationship Id="rId562" Type="http://schemas.openxmlformats.org/officeDocument/2006/relationships/image" Target="media/image290.png"/><Relationship Id="rId561" Type="http://schemas.openxmlformats.org/officeDocument/2006/relationships/image" Target="media/image289.png"/><Relationship Id="rId560" Type="http://schemas.openxmlformats.org/officeDocument/2006/relationships/image" Target="media/image288.png"/><Relationship Id="rId56" Type="http://schemas.openxmlformats.org/officeDocument/2006/relationships/header" Target="header29.xml"/><Relationship Id="rId559" Type="http://schemas.openxmlformats.org/officeDocument/2006/relationships/image" Target="media/image287.jpeg"/><Relationship Id="rId558" Type="http://schemas.openxmlformats.org/officeDocument/2006/relationships/image" Target="media/image286.jpeg"/><Relationship Id="rId557" Type="http://schemas.openxmlformats.org/officeDocument/2006/relationships/image" Target="media/image285.png"/><Relationship Id="rId556" Type="http://schemas.openxmlformats.org/officeDocument/2006/relationships/image" Target="media/image284.png"/><Relationship Id="rId555" Type="http://schemas.openxmlformats.org/officeDocument/2006/relationships/image" Target="media/image283.jpeg"/><Relationship Id="rId554" Type="http://schemas.openxmlformats.org/officeDocument/2006/relationships/image" Target="media/image282.png"/><Relationship Id="rId553" Type="http://schemas.openxmlformats.org/officeDocument/2006/relationships/image" Target="media/image281.jpeg"/><Relationship Id="rId552" Type="http://schemas.openxmlformats.org/officeDocument/2006/relationships/image" Target="media/image280.jpeg"/><Relationship Id="rId551" Type="http://schemas.openxmlformats.org/officeDocument/2006/relationships/image" Target="media/image279.jpeg"/><Relationship Id="rId550" Type="http://schemas.openxmlformats.org/officeDocument/2006/relationships/image" Target="media/image278.png"/><Relationship Id="rId55" Type="http://schemas.openxmlformats.org/officeDocument/2006/relationships/header" Target="header28.xml"/><Relationship Id="rId549" Type="http://schemas.openxmlformats.org/officeDocument/2006/relationships/image" Target="media/image277.jpeg"/><Relationship Id="rId548" Type="http://schemas.openxmlformats.org/officeDocument/2006/relationships/image" Target="media/image276.png"/><Relationship Id="rId547" Type="http://schemas.openxmlformats.org/officeDocument/2006/relationships/image" Target="media/image275.jpeg"/><Relationship Id="rId546" Type="http://schemas.openxmlformats.org/officeDocument/2006/relationships/image" Target="media/image274.jpeg"/><Relationship Id="rId545" Type="http://schemas.openxmlformats.org/officeDocument/2006/relationships/image" Target="media/image273.jpeg"/><Relationship Id="rId544" Type="http://schemas.openxmlformats.org/officeDocument/2006/relationships/image" Target="media/image272.png"/><Relationship Id="rId543" Type="http://schemas.openxmlformats.org/officeDocument/2006/relationships/image" Target="media/image271.jpeg"/><Relationship Id="rId542" Type="http://schemas.openxmlformats.org/officeDocument/2006/relationships/image" Target="media/image270.png"/><Relationship Id="rId541" Type="http://schemas.openxmlformats.org/officeDocument/2006/relationships/image" Target="media/image269.jpeg"/><Relationship Id="rId540" Type="http://schemas.openxmlformats.org/officeDocument/2006/relationships/image" Target="media/image268.jpeg"/><Relationship Id="rId54" Type="http://schemas.openxmlformats.org/officeDocument/2006/relationships/header" Target="header27.xml"/><Relationship Id="rId539" Type="http://schemas.openxmlformats.org/officeDocument/2006/relationships/image" Target="media/image267.jpeg"/><Relationship Id="rId538" Type="http://schemas.openxmlformats.org/officeDocument/2006/relationships/image" Target="media/image266.jpeg"/><Relationship Id="rId537" Type="http://schemas.openxmlformats.org/officeDocument/2006/relationships/image" Target="media/image265.jpeg"/><Relationship Id="rId536" Type="http://schemas.openxmlformats.org/officeDocument/2006/relationships/image" Target="media/image264.jpeg"/><Relationship Id="rId535" Type="http://schemas.openxmlformats.org/officeDocument/2006/relationships/image" Target="media/image263.jpeg"/><Relationship Id="rId534" Type="http://schemas.openxmlformats.org/officeDocument/2006/relationships/image" Target="media/image262.jpeg"/><Relationship Id="rId533" Type="http://schemas.openxmlformats.org/officeDocument/2006/relationships/image" Target="media/image261.jpeg"/><Relationship Id="rId532" Type="http://schemas.openxmlformats.org/officeDocument/2006/relationships/image" Target="media/image260.jpeg"/><Relationship Id="rId531" Type="http://schemas.openxmlformats.org/officeDocument/2006/relationships/image" Target="media/image259.png"/><Relationship Id="rId530" Type="http://schemas.openxmlformats.org/officeDocument/2006/relationships/image" Target="media/image258.jpeg"/><Relationship Id="rId53" Type="http://schemas.openxmlformats.org/officeDocument/2006/relationships/header" Target="header26.xml"/><Relationship Id="rId529" Type="http://schemas.openxmlformats.org/officeDocument/2006/relationships/image" Target="media/image257.jpeg"/><Relationship Id="rId528" Type="http://schemas.openxmlformats.org/officeDocument/2006/relationships/image" Target="media/image256.jpeg"/><Relationship Id="rId527" Type="http://schemas.openxmlformats.org/officeDocument/2006/relationships/image" Target="media/image255.jpeg"/><Relationship Id="rId526" Type="http://schemas.openxmlformats.org/officeDocument/2006/relationships/image" Target="media/image254.png"/><Relationship Id="rId525" Type="http://schemas.openxmlformats.org/officeDocument/2006/relationships/image" Target="media/image253.png"/><Relationship Id="rId524" Type="http://schemas.openxmlformats.org/officeDocument/2006/relationships/image" Target="media/image252.jpeg"/><Relationship Id="rId523" Type="http://schemas.openxmlformats.org/officeDocument/2006/relationships/image" Target="media/image251.jpeg"/><Relationship Id="rId522" Type="http://schemas.openxmlformats.org/officeDocument/2006/relationships/image" Target="media/image250.png"/><Relationship Id="rId521" Type="http://schemas.openxmlformats.org/officeDocument/2006/relationships/image" Target="media/image249.png"/><Relationship Id="rId520" Type="http://schemas.openxmlformats.org/officeDocument/2006/relationships/image" Target="media/image248.jpeg"/><Relationship Id="rId52" Type="http://schemas.openxmlformats.org/officeDocument/2006/relationships/header" Target="header25.xml"/><Relationship Id="rId519" Type="http://schemas.openxmlformats.org/officeDocument/2006/relationships/image" Target="media/image247.jpeg"/><Relationship Id="rId518" Type="http://schemas.openxmlformats.org/officeDocument/2006/relationships/image" Target="media/image246.jpeg"/><Relationship Id="rId517" Type="http://schemas.openxmlformats.org/officeDocument/2006/relationships/image" Target="media/image245.png"/><Relationship Id="rId516" Type="http://schemas.openxmlformats.org/officeDocument/2006/relationships/image" Target="media/image244.png"/><Relationship Id="rId515" Type="http://schemas.openxmlformats.org/officeDocument/2006/relationships/image" Target="media/image243.png"/><Relationship Id="rId514" Type="http://schemas.openxmlformats.org/officeDocument/2006/relationships/image" Target="media/image242.png"/><Relationship Id="rId513" Type="http://schemas.openxmlformats.org/officeDocument/2006/relationships/image" Target="media/image241.jpeg"/><Relationship Id="rId512" Type="http://schemas.openxmlformats.org/officeDocument/2006/relationships/image" Target="media/image240.jpeg"/><Relationship Id="rId511" Type="http://schemas.openxmlformats.org/officeDocument/2006/relationships/image" Target="media/image239.jpeg"/><Relationship Id="rId510" Type="http://schemas.openxmlformats.org/officeDocument/2006/relationships/image" Target="media/image238.jpeg"/><Relationship Id="rId51" Type="http://schemas.openxmlformats.org/officeDocument/2006/relationships/header" Target="header24.xml"/><Relationship Id="rId509" Type="http://schemas.openxmlformats.org/officeDocument/2006/relationships/image" Target="media/image237.png"/><Relationship Id="rId508" Type="http://schemas.openxmlformats.org/officeDocument/2006/relationships/image" Target="media/image236.png"/><Relationship Id="rId507" Type="http://schemas.openxmlformats.org/officeDocument/2006/relationships/image" Target="media/image235.jpeg"/><Relationship Id="rId506" Type="http://schemas.openxmlformats.org/officeDocument/2006/relationships/image" Target="media/image234.png"/><Relationship Id="rId505" Type="http://schemas.openxmlformats.org/officeDocument/2006/relationships/image" Target="media/image233.png"/><Relationship Id="rId504" Type="http://schemas.openxmlformats.org/officeDocument/2006/relationships/image" Target="media/image232.jpeg"/><Relationship Id="rId503" Type="http://schemas.openxmlformats.org/officeDocument/2006/relationships/image" Target="media/image231.jpeg"/><Relationship Id="rId502" Type="http://schemas.openxmlformats.org/officeDocument/2006/relationships/image" Target="media/image230.png"/><Relationship Id="rId501" Type="http://schemas.openxmlformats.org/officeDocument/2006/relationships/image" Target="media/image229.jpeg"/><Relationship Id="rId500" Type="http://schemas.openxmlformats.org/officeDocument/2006/relationships/image" Target="media/image228.png"/><Relationship Id="rId50" Type="http://schemas.openxmlformats.org/officeDocument/2006/relationships/header" Target="header23.xml"/><Relationship Id="rId5" Type="http://schemas.openxmlformats.org/officeDocument/2006/relationships/header" Target="header1.xml"/><Relationship Id="rId499" Type="http://schemas.openxmlformats.org/officeDocument/2006/relationships/image" Target="media/image227.png"/><Relationship Id="rId498" Type="http://schemas.openxmlformats.org/officeDocument/2006/relationships/image" Target="media/image226.jpeg"/><Relationship Id="rId497" Type="http://schemas.openxmlformats.org/officeDocument/2006/relationships/image" Target="media/image225.png"/><Relationship Id="rId496" Type="http://schemas.openxmlformats.org/officeDocument/2006/relationships/image" Target="media/image224.png"/><Relationship Id="rId495" Type="http://schemas.openxmlformats.org/officeDocument/2006/relationships/image" Target="media/image223.jpeg"/><Relationship Id="rId494" Type="http://schemas.openxmlformats.org/officeDocument/2006/relationships/image" Target="media/image222.jpeg"/><Relationship Id="rId493" Type="http://schemas.openxmlformats.org/officeDocument/2006/relationships/image" Target="media/image221.png"/><Relationship Id="rId492" Type="http://schemas.openxmlformats.org/officeDocument/2006/relationships/image" Target="media/image220.png"/><Relationship Id="rId491" Type="http://schemas.openxmlformats.org/officeDocument/2006/relationships/image" Target="media/image219.png"/><Relationship Id="rId490" Type="http://schemas.openxmlformats.org/officeDocument/2006/relationships/image" Target="media/image218.png"/><Relationship Id="rId49" Type="http://schemas.openxmlformats.org/officeDocument/2006/relationships/footer" Target="footer23.xml"/><Relationship Id="rId489" Type="http://schemas.openxmlformats.org/officeDocument/2006/relationships/image" Target="media/image217.png"/><Relationship Id="rId488" Type="http://schemas.openxmlformats.org/officeDocument/2006/relationships/image" Target="media/image216.jpeg"/><Relationship Id="rId487" Type="http://schemas.openxmlformats.org/officeDocument/2006/relationships/image" Target="media/image215.png"/><Relationship Id="rId486" Type="http://schemas.openxmlformats.org/officeDocument/2006/relationships/image" Target="media/image214.jpeg"/><Relationship Id="rId485" Type="http://schemas.openxmlformats.org/officeDocument/2006/relationships/image" Target="media/image213.jpeg"/><Relationship Id="rId484" Type="http://schemas.openxmlformats.org/officeDocument/2006/relationships/image" Target="media/image212.png"/><Relationship Id="rId483" Type="http://schemas.openxmlformats.org/officeDocument/2006/relationships/image" Target="media/image211.png"/><Relationship Id="rId482" Type="http://schemas.openxmlformats.org/officeDocument/2006/relationships/image" Target="media/image210.jpeg"/><Relationship Id="rId481" Type="http://schemas.openxmlformats.org/officeDocument/2006/relationships/image" Target="media/image209.png"/><Relationship Id="rId480" Type="http://schemas.openxmlformats.org/officeDocument/2006/relationships/image" Target="media/image208.png"/><Relationship Id="rId48" Type="http://schemas.openxmlformats.org/officeDocument/2006/relationships/header" Target="header22.xml"/><Relationship Id="rId479" Type="http://schemas.openxmlformats.org/officeDocument/2006/relationships/image" Target="media/image207.jpeg"/><Relationship Id="rId478" Type="http://schemas.openxmlformats.org/officeDocument/2006/relationships/image" Target="media/image206.png"/><Relationship Id="rId477" Type="http://schemas.openxmlformats.org/officeDocument/2006/relationships/image" Target="media/image205.jpeg"/><Relationship Id="rId476" Type="http://schemas.openxmlformats.org/officeDocument/2006/relationships/image" Target="media/image204.jpeg"/><Relationship Id="rId475" Type="http://schemas.openxmlformats.org/officeDocument/2006/relationships/image" Target="media/image203.jpeg"/><Relationship Id="rId474" Type="http://schemas.openxmlformats.org/officeDocument/2006/relationships/image" Target="media/image202.jpeg"/><Relationship Id="rId473" Type="http://schemas.openxmlformats.org/officeDocument/2006/relationships/image" Target="media/image201.png"/><Relationship Id="rId472" Type="http://schemas.openxmlformats.org/officeDocument/2006/relationships/image" Target="media/image200.jpeg"/><Relationship Id="rId471" Type="http://schemas.openxmlformats.org/officeDocument/2006/relationships/image" Target="media/image199.png"/><Relationship Id="rId470" Type="http://schemas.openxmlformats.org/officeDocument/2006/relationships/image" Target="media/image198.png"/><Relationship Id="rId47" Type="http://schemas.openxmlformats.org/officeDocument/2006/relationships/footer" Target="footer22.xml"/><Relationship Id="rId469" Type="http://schemas.openxmlformats.org/officeDocument/2006/relationships/image" Target="media/image197.jpeg"/><Relationship Id="rId468" Type="http://schemas.openxmlformats.org/officeDocument/2006/relationships/image" Target="media/image196.png"/><Relationship Id="rId467" Type="http://schemas.openxmlformats.org/officeDocument/2006/relationships/image" Target="media/image195.png"/><Relationship Id="rId466" Type="http://schemas.openxmlformats.org/officeDocument/2006/relationships/image" Target="media/image194.jpeg"/><Relationship Id="rId465" Type="http://schemas.openxmlformats.org/officeDocument/2006/relationships/image" Target="media/image193.jpeg"/><Relationship Id="rId464" Type="http://schemas.openxmlformats.org/officeDocument/2006/relationships/image" Target="media/image192.png"/><Relationship Id="rId463" Type="http://schemas.openxmlformats.org/officeDocument/2006/relationships/image" Target="media/image191.png"/><Relationship Id="rId462" Type="http://schemas.openxmlformats.org/officeDocument/2006/relationships/image" Target="media/image190.png"/><Relationship Id="rId461" Type="http://schemas.openxmlformats.org/officeDocument/2006/relationships/image" Target="media/image189.png"/><Relationship Id="rId460" Type="http://schemas.openxmlformats.org/officeDocument/2006/relationships/image" Target="media/image188.jpeg"/><Relationship Id="rId46" Type="http://schemas.openxmlformats.org/officeDocument/2006/relationships/header" Target="header21.xml"/><Relationship Id="rId459" Type="http://schemas.openxmlformats.org/officeDocument/2006/relationships/image" Target="media/image187.jpeg"/><Relationship Id="rId458" Type="http://schemas.openxmlformats.org/officeDocument/2006/relationships/image" Target="media/image186.png"/><Relationship Id="rId457" Type="http://schemas.openxmlformats.org/officeDocument/2006/relationships/image" Target="media/image185.png"/><Relationship Id="rId456" Type="http://schemas.openxmlformats.org/officeDocument/2006/relationships/image" Target="media/image184.jpeg"/><Relationship Id="rId455" Type="http://schemas.openxmlformats.org/officeDocument/2006/relationships/image" Target="media/image183.jpeg"/><Relationship Id="rId454" Type="http://schemas.openxmlformats.org/officeDocument/2006/relationships/image" Target="media/image182.png"/><Relationship Id="rId453" Type="http://schemas.openxmlformats.org/officeDocument/2006/relationships/image" Target="media/image181.jpeg"/><Relationship Id="rId452" Type="http://schemas.openxmlformats.org/officeDocument/2006/relationships/image" Target="media/image180.png"/><Relationship Id="rId451" Type="http://schemas.openxmlformats.org/officeDocument/2006/relationships/image" Target="media/image179.jpeg"/><Relationship Id="rId450" Type="http://schemas.openxmlformats.org/officeDocument/2006/relationships/image" Target="media/image178.png"/><Relationship Id="rId45" Type="http://schemas.openxmlformats.org/officeDocument/2006/relationships/footer" Target="footer21.xml"/><Relationship Id="rId449" Type="http://schemas.openxmlformats.org/officeDocument/2006/relationships/image" Target="media/image177.jpeg"/><Relationship Id="rId448" Type="http://schemas.openxmlformats.org/officeDocument/2006/relationships/image" Target="media/image176.jpeg"/><Relationship Id="rId447" Type="http://schemas.openxmlformats.org/officeDocument/2006/relationships/image" Target="media/image175.png"/><Relationship Id="rId446" Type="http://schemas.openxmlformats.org/officeDocument/2006/relationships/image" Target="media/image174.jpeg"/><Relationship Id="rId445" Type="http://schemas.openxmlformats.org/officeDocument/2006/relationships/image" Target="media/image173.png"/><Relationship Id="rId444" Type="http://schemas.openxmlformats.org/officeDocument/2006/relationships/image" Target="media/image172.png"/><Relationship Id="rId443" Type="http://schemas.openxmlformats.org/officeDocument/2006/relationships/image" Target="media/image171.png"/><Relationship Id="rId442" Type="http://schemas.openxmlformats.org/officeDocument/2006/relationships/image" Target="media/image170.jpeg"/><Relationship Id="rId441" Type="http://schemas.openxmlformats.org/officeDocument/2006/relationships/image" Target="media/image169.jpeg"/><Relationship Id="rId440" Type="http://schemas.openxmlformats.org/officeDocument/2006/relationships/image" Target="media/image168.jpeg"/><Relationship Id="rId44" Type="http://schemas.openxmlformats.org/officeDocument/2006/relationships/header" Target="header20.xml"/><Relationship Id="rId439" Type="http://schemas.openxmlformats.org/officeDocument/2006/relationships/image" Target="media/image167.png"/><Relationship Id="rId438" Type="http://schemas.openxmlformats.org/officeDocument/2006/relationships/image" Target="media/image166.jpeg"/><Relationship Id="rId437" Type="http://schemas.openxmlformats.org/officeDocument/2006/relationships/image" Target="media/image165.jpeg"/><Relationship Id="rId436" Type="http://schemas.openxmlformats.org/officeDocument/2006/relationships/image" Target="media/image164.jpeg"/><Relationship Id="rId435" Type="http://schemas.openxmlformats.org/officeDocument/2006/relationships/image" Target="media/image163.jpeg"/><Relationship Id="rId434" Type="http://schemas.openxmlformats.org/officeDocument/2006/relationships/image" Target="media/image162.png"/><Relationship Id="rId433" Type="http://schemas.openxmlformats.org/officeDocument/2006/relationships/image" Target="media/image161.jpeg"/><Relationship Id="rId432" Type="http://schemas.openxmlformats.org/officeDocument/2006/relationships/image" Target="media/image160.png"/><Relationship Id="rId431" Type="http://schemas.openxmlformats.org/officeDocument/2006/relationships/image" Target="media/image159.png"/><Relationship Id="rId430" Type="http://schemas.openxmlformats.org/officeDocument/2006/relationships/image" Target="media/image158.jpeg"/><Relationship Id="rId43" Type="http://schemas.openxmlformats.org/officeDocument/2006/relationships/footer" Target="footer20.xml"/><Relationship Id="rId429" Type="http://schemas.openxmlformats.org/officeDocument/2006/relationships/image" Target="media/image157.png"/><Relationship Id="rId428" Type="http://schemas.openxmlformats.org/officeDocument/2006/relationships/image" Target="media/image156.jpeg"/><Relationship Id="rId427" Type="http://schemas.openxmlformats.org/officeDocument/2006/relationships/image" Target="media/image155.png"/><Relationship Id="rId426" Type="http://schemas.openxmlformats.org/officeDocument/2006/relationships/image" Target="media/image154.png"/><Relationship Id="rId425" Type="http://schemas.openxmlformats.org/officeDocument/2006/relationships/image" Target="media/image153.jpeg"/><Relationship Id="rId424" Type="http://schemas.openxmlformats.org/officeDocument/2006/relationships/image" Target="media/image152.jpeg"/><Relationship Id="rId423" Type="http://schemas.openxmlformats.org/officeDocument/2006/relationships/image" Target="media/image151.png"/><Relationship Id="rId422" Type="http://schemas.openxmlformats.org/officeDocument/2006/relationships/image" Target="media/image150.png"/><Relationship Id="rId421" Type="http://schemas.openxmlformats.org/officeDocument/2006/relationships/image" Target="media/image149.jpeg"/><Relationship Id="rId420" Type="http://schemas.openxmlformats.org/officeDocument/2006/relationships/image" Target="media/image148.jpeg"/><Relationship Id="rId42" Type="http://schemas.openxmlformats.org/officeDocument/2006/relationships/footer" Target="footer19.xml"/><Relationship Id="rId419" Type="http://schemas.openxmlformats.org/officeDocument/2006/relationships/image" Target="media/image147.png"/><Relationship Id="rId418" Type="http://schemas.openxmlformats.org/officeDocument/2006/relationships/image" Target="media/image146.png"/><Relationship Id="rId417" Type="http://schemas.openxmlformats.org/officeDocument/2006/relationships/image" Target="media/image145.jpeg"/><Relationship Id="rId416" Type="http://schemas.openxmlformats.org/officeDocument/2006/relationships/image" Target="media/image144.png"/><Relationship Id="rId415" Type="http://schemas.openxmlformats.org/officeDocument/2006/relationships/image" Target="media/image143.jpeg"/><Relationship Id="rId414" Type="http://schemas.openxmlformats.org/officeDocument/2006/relationships/image" Target="media/image142.jpeg"/><Relationship Id="rId413" Type="http://schemas.openxmlformats.org/officeDocument/2006/relationships/image" Target="media/image141.png"/><Relationship Id="rId412" Type="http://schemas.openxmlformats.org/officeDocument/2006/relationships/image" Target="media/image140.jpeg"/><Relationship Id="rId411" Type="http://schemas.openxmlformats.org/officeDocument/2006/relationships/image" Target="media/image139.png"/><Relationship Id="rId410" Type="http://schemas.openxmlformats.org/officeDocument/2006/relationships/image" Target="media/image138.jpeg"/><Relationship Id="rId41" Type="http://schemas.openxmlformats.org/officeDocument/2006/relationships/header" Target="header19.xml"/><Relationship Id="rId409" Type="http://schemas.openxmlformats.org/officeDocument/2006/relationships/image" Target="media/image137.jpeg"/><Relationship Id="rId408" Type="http://schemas.openxmlformats.org/officeDocument/2006/relationships/image" Target="media/image136.png"/><Relationship Id="rId407" Type="http://schemas.openxmlformats.org/officeDocument/2006/relationships/image" Target="media/image135.png"/><Relationship Id="rId406" Type="http://schemas.openxmlformats.org/officeDocument/2006/relationships/image" Target="media/image134.jpeg"/><Relationship Id="rId405" Type="http://schemas.openxmlformats.org/officeDocument/2006/relationships/image" Target="media/image133.jpeg"/><Relationship Id="rId404" Type="http://schemas.openxmlformats.org/officeDocument/2006/relationships/image" Target="media/image132.jpeg"/><Relationship Id="rId403" Type="http://schemas.openxmlformats.org/officeDocument/2006/relationships/image" Target="media/image131.png"/><Relationship Id="rId402" Type="http://schemas.openxmlformats.org/officeDocument/2006/relationships/image" Target="media/image130.jpeg"/><Relationship Id="rId401" Type="http://schemas.openxmlformats.org/officeDocument/2006/relationships/image" Target="media/image129.png"/><Relationship Id="rId400" Type="http://schemas.openxmlformats.org/officeDocument/2006/relationships/image" Target="media/image128.jpeg"/><Relationship Id="rId40" Type="http://schemas.openxmlformats.org/officeDocument/2006/relationships/footer" Target="footer18.xml"/><Relationship Id="rId4" Type="http://schemas.openxmlformats.org/officeDocument/2006/relationships/endnotes" Target="endnotes.xml"/><Relationship Id="rId399" Type="http://schemas.openxmlformats.org/officeDocument/2006/relationships/image" Target="media/image127.jpeg"/><Relationship Id="rId398" Type="http://schemas.openxmlformats.org/officeDocument/2006/relationships/image" Target="media/image126.jpeg"/><Relationship Id="rId397" Type="http://schemas.openxmlformats.org/officeDocument/2006/relationships/image" Target="media/image125.png"/><Relationship Id="rId396" Type="http://schemas.openxmlformats.org/officeDocument/2006/relationships/image" Target="media/image124.png"/><Relationship Id="rId395" Type="http://schemas.openxmlformats.org/officeDocument/2006/relationships/image" Target="media/image123.jpeg"/><Relationship Id="rId394" Type="http://schemas.openxmlformats.org/officeDocument/2006/relationships/image" Target="media/image122.png"/><Relationship Id="rId393" Type="http://schemas.openxmlformats.org/officeDocument/2006/relationships/image" Target="media/image121.jpeg"/><Relationship Id="rId392" Type="http://schemas.openxmlformats.org/officeDocument/2006/relationships/image" Target="media/image120.jpeg"/><Relationship Id="rId391" Type="http://schemas.openxmlformats.org/officeDocument/2006/relationships/image" Target="media/image119.png"/><Relationship Id="rId390" Type="http://schemas.openxmlformats.org/officeDocument/2006/relationships/image" Target="media/image118.png"/><Relationship Id="rId39" Type="http://schemas.openxmlformats.org/officeDocument/2006/relationships/header" Target="header18.xml"/><Relationship Id="rId389" Type="http://schemas.openxmlformats.org/officeDocument/2006/relationships/image" Target="media/image117.jpeg"/><Relationship Id="rId388" Type="http://schemas.openxmlformats.org/officeDocument/2006/relationships/image" Target="media/image116.jpeg"/><Relationship Id="rId387" Type="http://schemas.openxmlformats.org/officeDocument/2006/relationships/image" Target="media/image115.jpeg"/><Relationship Id="rId386" Type="http://schemas.openxmlformats.org/officeDocument/2006/relationships/image" Target="media/image114.jpeg"/><Relationship Id="rId385" Type="http://schemas.openxmlformats.org/officeDocument/2006/relationships/image" Target="media/image113.png"/><Relationship Id="rId384" Type="http://schemas.openxmlformats.org/officeDocument/2006/relationships/image" Target="media/image112.jpeg"/><Relationship Id="rId383" Type="http://schemas.openxmlformats.org/officeDocument/2006/relationships/image" Target="media/image111.png"/><Relationship Id="rId382" Type="http://schemas.openxmlformats.org/officeDocument/2006/relationships/image" Target="media/image110.jpeg"/><Relationship Id="rId381" Type="http://schemas.openxmlformats.org/officeDocument/2006/relationships/image" Target="media/image109.png"/><Relationship Id="rId380" Type="http://schemas.openxmlformats.org/officeDocument/2006/relationships/image" Target="media/image108.jpeg"/><Relationship Id="rId38" Type="http://schemas.openxmlformats.org/officeDocument/2006/relationships/footer" Target="footer17.xml"/><Relationship Id="rId379" Type="http://schemas.openxmlformats.org/officeDocument/2006/relationships/image" Target="media/image107.png"/><Relationship Id="rId378" Type="http://schemas.openxmlformats.org/officeDocument/2006/relationships/image" Target="media/image106.jpeg"/><Relationship Id="rId377" Type="http://schemas.openxmlformats.org/officeDocument/2006/relationships/image" Target="media/image105.jpeg"/><Relationship Id="rId376" Type="http://schemas.openxmlformats.org/officeDocument/2006/relationships/image" Target="media/image104.jpeg"/><Relationship Id="rId375" Type="http://schemas.openxmlformats.org/officeDocument/2006/relationships/image" Target="media/image103.png"/><Relationship Id="rId374" Type="http://schemas.openxmlformats.org/officeDocument/2006/relationships/image" Target="media/image102.png"/><Relationship Id="rId373" Type="http://schemas.openxmlformats.org/officeDocument/2006/relationships/image" Target="media/image101.png"/><Relationship Id="rId372" Type="http://schemas.openxmlformats.org/officeDocument/2006/relationships/image" Target="media/image100.jpeg"/><Relationship Id="rId371" Type="http://schemas.openxmlformats.org/officeDocument/2006/relationships/image" Target="media/image99.jpeg"/><Relationship Id="rId370" Type="http://schemas.openxmlformats.org/officeDocument/2006/relationships/image" Target="media/image98.png"/><Relationship Id="rId37" Type="http://schemas.openxmlformats.org/officeDocument/2006/relationships/header" Target="header17.xml"/><Relationship Id="rId369" Type="http://schemas.openxmlformats.org/officeDocument/2006/relationships/image" Target="media/image97.png"/><Relationship Id="rId368" Type="http://schemas.openxmlformats.org/officeDocument/2006/relationships/image" Target="media/image96.jpeg"/><Relationship Id="rId367" Type="http://schemas.openxmlformats.org/officeDocument/2006/relationships/image" Target="media/image95.jpeg"/><Relationship Id="rId366" Type="http://schemas.openxmlformats.org/officeDocument/2006/relationships/image" Target="media/image94.png"/><Relationship Id="rId365" Type="http://schemas.openxmlformats.org/officeDocument/2006/relationships/image" Target="media/image93.png"/><Relationship Id="rId364" Type="http://schemas.openxmlformats.org/officeDocument/2006/relationships/image" Target="media/image92.png"/><Relationship Id="rId363" Type="http://schemas.openxmlformats.org/officeDocument/2006/relationships/image" Target="media/image91.png"/><Relationship Id="rId362" Type="http://schemas.openxmlformats.org/officeDocument/2006/relationships/image" Target="media/image90.jpeg"/><Relationship Id="rId361" Type="http://schemas.openxmlformats.org/officeDocument/2006/relationships/image" Target="media/image89.jpeg"/><Relationship Id="rId360" Type="http://schemas.openxmlformats.org/officeDocument/2006/relationships/image" Target="media/image88.png"/><Relationship Id="rId36" Type="http://schemas.openxmlformats.org/officeDocument/2006/relationships/footer" Target="footer16.xml"/><Relationship Id="rId359" Type="http://schemas.openxmlformats.org/officeDocument/2006/relationships/image" Target="media/image87.png"/><Relationship Id="rId358" Type="http://schemas.openxmlformats.org/officeDocument/2006/relationships/image" Target="media/image86.jpeg"/><Relationship Id="rId357" Type="http://schemas.openxmlformats.org/officeDocument/2006/relationships/image" Target="media/image85.png"/><Relationship Id="rId356" Type="http://schemas.openxmlformats.org/officeDocument/2006/relationships/image" Target="media/image84.jpeg"/><Relationship Id="rId355" Type="http://schemas.openxmlformats.org/officeDocument/2006/relationships/image" Target="media/image83.png"/><Relationship Id="rId354" Type="http://schemas.openxmlformats.org/officeDocument/2006/relationships/image" Target="media/image82.jpeg"/><Relationship Id="rId353" Type="http://schemas.openxmlformats.org/officeDocument/2006/relationships/image" Target="media/image81.png"/><Relationship Id="rId352" Type="http://schemas.openxmlformats.org/officeDocument/2006/relationships/image" Target="media/image80.png"/><Relationship Id="rId351" Type="http://schemas.openxmlformats.org/officeDocument/2006/relationships/image" Target="media/image79.png"/><Relationship Id="rId350" Type="http://schemas.openxmlformats.org/officeDocument/2006/relationships/image" Target="media/image78.png"/><Relationship Id="rId35" Type="http://schemas.openxmlformats.org/officeDocument/2006/relationships/header" Target="header16.xml"/><Relationship Id="rId349" Type="http://schemas.openxmlformats.org/officeDocument/2006/relationships/image" Target="media/image77.png"/><Relationship Id="rId348" Type="http://schemas.openxmlformats.org/officeDocument/2006/relationships/image" Target="media/image76.jpeg"/><Relationship Id="rId347" Type="http://schemas.openxmlformats.org/officeDocument/2006/relationships/image" Target="media/image75.jpeg"/><Relationship Id="rId346" Type="http://schemas.openxmlformats.org/officeDocument/2006/relationships/image" Target="media/image74.png"/><Relationship Id="rId345" Type="http://schemas.openxmlformats.org/officeDocument/2006/relationships/image" Target="media/image73.jpeg"/><Relationship Id="rId344" Type="http://schemas.openxmlformats.org/officeDocument/2006/relationships/image" Target="media/image72.png"/><Relationship Id="rId343" Type="http://schemas.openxmlformats.org/officeDocument/2006/relationships/image" Target="media/image71.png"/><Relationship Id="rId342" Type="http://schemas.openxmlformats.org/officeDocument/2006/relationships/image" Target="media/image70.png"/><Relationship Id="rId341" Type="http://schemas.openxmlformats.org/officeDocument/2006/relationships/image" Target="media/image69.png"/><Relationship Id="rId340" Type="http://schemas.openxmlformats.org/officeDocument/2006/relationships/image" Target="media/image68.jpeg"/><Relationship Id="rId34" Type="http://schemas.openxmlformats.org/officeDocument/2006/relationships/header" Target="header15.xml"/><Relationship Id="rId339" Type="http://schemas.openxmlformats.org/officeDocument/2006/relationships/image" Target="media/image67.jpeg"/><Relationship Id="rId338" Type="http://schemas.openxmlformats.org/officeDocument/2006/relationships/image" Target="media/image66.png"/><Relationship Id="rId337" Type="http://schemas.openxmlformats.org/officeDocument/2006/relationships/image" Target="media/image65.png"/><Relationship Id="rId336" Type="http://schemas.openxmlformats.org/officeDocument/2006/relationships/image" Target="media/image64.png"/><Relationship Id="rId335" Type="http://schemas.openxmlformats.org/officeDocument/2006/relationships/image" Target="media/image63.png"/><Relationship Id="rId334" Type="http://schemas.openxmlformats.org/officeDocument/2006/relationships/image" Target="media/image62.png"/><Relationship Id="rId333" Type="http://schemas.openxmlformats.org/officeDocument/2006/relationships/image" Target="media/image61.png"/><Relationship Id="rId332" Type="http://schemas.openxmlformats.org/officeDocument/2006/relationships/image" Target="media/image60.png"/><Relationship Id="rId331" Type="http://schemas.openxmlformats.org/officeDocument/2006/relationships/image" Target="media/image59.jpeg"/><Relationship Id="rId330" Type="http://schemas.openxmlformats.org/officeDocument/2006/relationships/image" Target="media/image58.png"/><Relationship Id="rId33" Type="http://schemas.openxmlformats.org/officeDocument/2006/relationships/header" Target="header14.xml"/><Relationship Id="rId329" Type="http://schemas.openxmlformats.org/officeDocument/2006/relationships/image" Target="media/image57.png"/><Relationship Id="rId328" Type="http://schemas.openxmlformats.org/officeDocument/2006/relationships/hyperlink" Target="#bookmark185"/><Relationship Id="rId327" Type="http://schemas.openxmlformats.org/officeDocument/2006/relationships/hyperlink" Target="#bookmark184"/><Relationship Id="rId326" Type="http://schemas.openxmlformats.org/officeDocument/2006/relationships/hyperlink" Target="#bookmark183"/><Relationship Id="rId325" Type="http://schemas.openxmlformats.org/officeDocument/2006/relationships/hyperlink" Target="#bookmark182"/><Relationship Id="rId324" Type="http://schemas.openxmlformats.org/officeDocument/2006/relationships/hyperlink" Target="#bookmark180"/><Relationship Id="rId323" Type="http://schemas.openxmlformats.org/officeDocument/2006/relationships/image" Target="media/image56.png"/><Relationship Id="rId322" Type="http://schemas.openxmlformats.org/officeDocument/2006/relationships/image" Target="media/image55.png"/><Relationship Id="rId321" Type="http://schemas.openxmlformats.org/officeDocument/2006/relationships/image" Target="media/image54.png"/><Relationship Id="rId320" Type="http://schemas.openxmlformats.org/officeDocument/2006/relationships/image" Target="media/image53.jpeg"/><Relationship Id="rId32" Type="http://schemas.openxmlformats.org/officeDocument/2006/relationships/header" Target="header13.xml"/><Relationship Id="rId319" Type="http://schemas.openxmlformats.org/officeDocument/2006/relationships/image" Target="media/image52.jpeg"/><Relationship Id="rId318" Type="http://schemas.openxmlformats.org/officeDocument/2006/relationships/image" Target="media/image51.jpeg"/><Relationship Id="rId317" Type="http://schemas.openxmlformats.org/officeDocument/2006/relationships/hyperlink" Target="#bookmark2"/><Relationship Id="rId316" Type="http://schemas.openxmlformats.org/officeDocument/2006/relationships/image" Target="media/image50.png"/><Relationship Id="rId315" Type="http://schemas.openxmlformats.org/officeDocument/2006/relationships/image" Target="media/image49.png"/><Relationship Id="rId314" Type="http://schemas.openxmlformats.org/officeDocument/2006/relationships/hyperlink" Target="#bookmark18"/><Relationship Id="rId313" Type="http://schemas.openxmlformats.org/officeDocument/2006/relationships/hyperlink" Target="#bookmark172"/><Relationship Id="rId312" Type="http://schemas.openxmlformats.org/officeDocument/2006/relationships/image" Target="media/image48.jpeg"/><Relationship Id="rId311" Type="http://schemas.openxmlformats.org/officeDocument/2006/relationships/image" Target="media/image47.jpeg"/><Relationship Id="rId310" Type="http://schemas.openxmlformats.org/officeDocument/2006/relationships/image" Target="media/image46.png"/><Relationship Id="rId31" Type="http://schemas.openxmlformats.org/officeDocument/2006/relationships/header" Target="header12.xml"/><Relationship Id="rId309" Type="http://schemas.openxmlformats.org/officeDocument/2006/relationships/image" Target="media/image45.png"/><Relationship Id="rId308" Type="http://schemas.openxmlformats.org/officeDocument/2006/relationships/image" Target="media/image44.png"/><Relationship Id="rId307" Type="http://schemas.openxmlformats.org/officeDocument/2006/relationships/image" Target="media/image43.jpeg"/><Relationship Id="rId306" Type="http://schemas.openxmlformats.org/officeDocument/2006/relationships/image" Target="media/image42.jpeg"/><Relationship Id="rId305" Type="http://schemas.openxmlformats.org/officeDocument/2006/relationships/image" Target="media/image41.jpeg"/><Relationship Id="rId304" Type="http://schemas.openxmlformats.org/officeDocument/2006/relationships/image" Target="media/image40.jpeg"/><Relationship Id="rId303" Type="http://schemas.openxmlformats.org/officeDocument/2006/relationships/image" Target="media/image39.png"/><Relationship Id="rId302" Type="http://schemas.openxmlformats.org/officeDocument/2006/relationships/image" Target="media/image38.png"/><Relationship Id="rId301" Type="http://schemas.openxmlformats.org/officeDocument/2006/relationships/image" Target="media/image37.png"/><Relationship Id="rId300" Type="http://schemas.openxmlformats.org/officeDocument/2006/relationships/image" Target="media/image36.png"/><Relationship Id="rId30" Type="http://schemas.openxmlformats.org/officeDocument/2006/relationships/header" Target="header11.xml"/><Relationship Id="rId3" Type="http://schemas.openxmlformats.org/officeDocument/2006/relationships/footnotes" Target="footnotes.xml"/><Relationship Id="rId299" Type="http://schemas.openxmlformats.org/officeDocument/2006/relationships/image" Target="media/image35.png"/><Relationship Id="rId298" Type="http://schemas.openxmlformats.org/officeDocument/2006/relationships/image" Target="media/image34.jpeg"/><Relationship Id="rId297" Type="http://schemas.openxmlformats.org/officeDocument/2006/relationships/image" Target="media/image33.png"/><Relationship Id="rId296" Type="http://schemas.openxmlformats.org/officeDocument/2006/relationships/image" Target="media/image32.jpeg"/><Relationship Id="rId295" Type="http://schemas.openxmlformats.org/officeDocument/2006/relationships/image" Target="media/image31.jpeg"/><Relationship Id="rId294" Type="http://schemas.openxmlformats.org/officeDocument/2006/relationships/image" Target="media/image30.png"/><Relationship Id="rId293" Type="http://schemas.openxmlformats.org/officeDocument/2006/relationships/image" Target="media/image29.jpeg"/><Relationship Id="rId292" Type="http://schemas.openxmlformats.org/officeDocument/2006/relationships/image" Target="media/image28.jpeg"/><Relationship Id="rId291" Type="http://schemas.openxmlformats.org/officeDocument/2006/relationships/image" Target="media/image27.jpeg"/><Relationship Id="rId290" Type="http://schemas.openxmlformats.org/officeDocument/2006/relationships/hyperlink" Target="#bookmark17"/><Relationship Id="rId29" Type="http://schemas.openxmlformats.org/officeDocument/2006/relationships/footer" Target="footer15.xml"/><Relationship Id="rId289" Type="http://schemas.openxmlformats.org/officeDocument/2006/relationships/hyperlink" Target="#bookmark161"/><Relationship Id="rId288" Type="http://schemas.openxmlformats.org/officeDocument/2006/relationships/hyperlink" Target="#bookmark160"/><Relationship Id="rId287" Type="http://schemas.openxmlformats.org/officeDocument/2006/relationships/hyperlink" Target="#bookmark159"/><Relationship Id="rId286" Type="http://schemas.openxmlformats.org/officeDocument/2006/relationships/image" Target="media/image26.png"/><Relationship Id="rId285" Type="http://schemas.openxmlformats.org/officeDocument/2006/relationships/image" Target="media/image25.jpeg"/><Relationship Id="rId284" Type="http://schemas.openxmlformats.org/officeDocument/2006/relationships/image" Target="media/image24.png"/><Relationship Id="rId283" Type="http://schemas.openxmlformats.org/officeDocument/2006/relationships/image" Target="media/image23.png"/><Relationship Id="rId282" Type="http://schemas.openxmlformats.org/officeDocument/2006/relationships/image" Target="media/image22.jpeg"/><Relationship Id="rId281" Type="http://schemas.openxmlformats.org/officeDocument/2006/relationships/image" Target="media/image2.png"/><Relationship Id="rId280" Type="http://schemas.openxmlformats.org/officeDocument/2006/relationships/hyperlink" Target="#bookmark16"/><Relationship Id="rId28" Type="http://schemas.openxmlformats.org/officeDocument/2006/relationships/header" Target="header10.xml"/><Relationship Id="rId279" Type="http://schemas.openxmlformats.org/officeDocument/2006/relationships/hyperlink" Target="#bookmark152"/><Relationship Id="rId278" Type="http://schemas.openxmlformats.org/officeDocument/2006/relationships/image" Target="media/image21.png"/><Relationship Id="rId277" Type="http://schemas.openxmlformats.org/officeDocument/2006/relationships/image" Target="media/image20.png"/><Relationship Id="rId276" Type="http://schemas.openxmlformats.org/officeDocument/2006/relationships/image" Target="media/image19.jpeg"/><Relationship Id="rId275" Type="http://schemas.openxmlformats.org/officeDocument/2006/relationships/image" Target="media/image18.jpeg"/><Relationship Id="rId274" Type="http://schemas.openxmlformats.org/officeDocument/2006/relationships/image" Target="media/image17.jpeg"/><Relationship Id="rId273" Type="http://schemas.openxmlformats.org/officeDocument/2006/relationships/image" Target="media/image16.jpeg"/><Relationship Id="rId272" Type="http://schemas.openxmlformats.org/officeDocument/2006/relationships/image" Target="media/image15.jpeg"/><Relationship Id="rId271" Type="http://schemas.openxmlformats.org/officeDocument/2006/relationships/image" Target="media/image14.jpeg"/><Relationship Id="rId270" Type="http://schemas.openxmlformats.org/officeDocument/2006/relationships/image" Target="media/image13.png"/><Relationship Id="rId27" Type="http://schemas.openxmlformats.org/officeDocument/2006/relationships/footer" Target="footer14.xml"/><Relationship Id="rId269" Type="http://schemas.openxmlformats.org/officeDocument/2006/relationships/image" Target="media/image12.png"/><Relationship Id="rId268" Type="http://schemas.openxmlformats.org/officeDocument/2006/relationships/image" Target="media/image11.png"/><Relationship Id="rId267" Type="http://schemas.openxmlformats.org/officeDocument/2006/relationships/hyperlink" Target="#bookmark142"/><Relationship Id="rId266" Type="http://schemas.openxmlformats.org/officeDocument/2006/relationships/image" Target="media/image10.png"/><Relationship Id="rId265" Type="http://schemas.openxmlformats.org/officeDocument/2006/relationships/image" Target="media/image9.png"/><Relationship Id="rId264" Type="http://schemas.openxmlformats.org/officeDocument/2006/relationships/image" Target="media/image8.png"/><Relationship Id="rId263" Type="http://schemas.openxmlformats.org/officeDocument/2006/relationships/image" Target="media/image7.png"/><Relationship Id="rId262" Type="http://schemas.openxmlformats.org/officeDocument/2006/relationships/image" Target="media/image6.png"/><Relationship Id="rId261" Type="http://schemas.openxmlformats.org/officeDocument/2006/relationships/image" Target="media/image5.png"/><Relationship Id="rId260" Type="http://schemas.openxmlformats.org/officeDocument/2006/relationships/image" Target="media/image4.png"/><Relationship Id="rId26" Type="http://schemas.openxmlformats.org/officeDocument/2006/relationships/header" Target="header9.xml"/><Relationship Id="rId259" Type="http://schemas.openxmlformats.org/officeDocument/2006/relationships/image" Target="media/image3.png"/><Relationship Id="rId258" Type="http://schemas.openxmlformats.org/officeDocument/2006/relationships/theme" Target="theme/theme1.xml"/><Relationship Id="rId257" Type="http://schemas.openxmlformats.org/officeDocument/2006/relationships/header" Target="header177.xml"/><Relationship Id="rId256" Type="http://schemas.openxmlformats.org/officeDocument/2006/relationships/header" Target="header176.xml"/><Relationship Id="rId255" Type="http://schemas.openxmlformats.org/officeDocument/2006/relationships/header" Target="header175.xml"/><Relationship Id="rId254" Type="http://schemas.openxmlformats.org/officeDocument/2006/relationships/header" Target="header174.xml"/><Relationship Id="rId253" Type="http://schemas.openxmlformats.org/officeDocument/2006/relationships/header" Target="header173.xml"/><Relationship Id="rId252" Type="http://schemas.openxmlformats.org/officeDocument/2006/relationships/header" Target="header172.xml"/><Relationship Id="rId251" Type="http://schemas.openxmlformats.org/officeDocument/2006/relationships/header" Target="header171.xml"/><Relationship Id="rId250" Type="http://schemas.openxmlformats.org/officeDocument/2006/relationships/footer" Target="footer76.xml"/><Relationship Id="rId25" Type="http://schemas.openxmlformats.org/officeDocument/2006/relationships/footer" Target="footer13.xml"/><Relationship Id="rId249" Type="http://schemas.openxmlformats.org/officeDocument/2006/relationships/header" Target="header170.xml"/><Relationship Id="rId248" Type="http://schemas.openxmlformats.org/officeDocument/2006/relationships/footer" Target="footer75.xml"/><Relationship Id="rId247" Type="http://schemas.openxmlformats.org/officeDocument/2006/relationships/header" Target="header169.xml"/><Relationship Id="rId246" Type="http://schemas.openxmlformats.org/officeDocument/2006/relationships/header" Target="header168.xml"/><Relationship Id="rId245" Type="http://schemas.openxmlformats.org/officeDocument/2006/relationships/header" Target="header167.xml"/><Relationship Id="rId244" Type="http://schemas.openxmlformats.org/officeDocument/2006/relationships/header" Target="header166.xml"/><Relationship Id="rId243" Type="http://schemas.openxmlformats.org/officeDocument/2006/relationships/header" Target="header165.xml"/><Relationship Id="rId242" Type="http://schemas.openxmlformats.org/officeDocument/2006/relationships/header" Target="header164.xml"/><Relationship Id="rId241" Type="http://schemas.openxmlformats.org/officeDocument/2006/relationships/header" Target="header163.xml"/><Relationship Id="rId240" Type="http://schemas.openxmlformats.org/officeDocument/2006/relationships/header" Target="header162.xml"/><Relationship Id="rId24" Type="http://schemas.openxmlformats.org/officeDocument/2006/relationships/header" Target="header8.xml"/><Relationship Id="rId239" Type="http://schemas.openxmlformats.org/officeDocument/2006/relationships/header" Target="header161.xml"/><Relationship Id="rId238" Type="http://schemas.openxmlformats.org/officeDocument/2006/relationships/header" Target="header160.xml"/><Relationship Id="rId237" Type="http://schemas.openxmlformats.org/officeDocument/2006/relationships/footer" Target="footer74.xml"/><Relationship Id="rId236" Type="http://schemas.openxmlformats.org/officeDocument/2006/relationships/footer" Target="footer73.xml"/><Relationship Id="rId235" Type="http://schemas.openxmlformats.org/officeDocument/2006/relationships/header" Target="header159.xml"/><Relationship Id="rId234" Type="http://schemas.openxmlformats.org/officeDocument/2006/relationships/header" Target="header158.xml"/><Relationship Id="rId233" Type="http://schemas.openxmlformats.org/officeDocument/2006/relationships/header" Target="header157.xml"/><Relationship Id="rId232" Type="http://schemas.openxmlformats.org/officeDocument/2006/relationships/header" Target="header156.xml"/><Relationship Id="rId231" Type="http://schemas.openxmlformats.org/officeDocument/2006/relationships/header" Target="header155.xml"/><Relationship Id="rId230" Type="http://schemas.openxmlformats.org/officeDocument/2006/relationships/header" Target="header154.xml"/><Relationship Id="rId23" Type="http://schemas.openxmlformats.org/officeDocument/2006/relationships/footer" Target="footer12.xml"/><Relationship Id="rId229" Type="http://schemas.openxmlformats.org/officeDocument/2006/relationships/header" Target="header153.xml"/><Relationship Id="rId228" Type="http://schemas.openxmlformats.org/officeDocument/2006/relationships/header" Target="header152.xml"/><Relationship Id="rId227" Type="http://schemas.openxmlformats.org/officeDocument/2006/relationships/footer" Target="footer72.xml"/><Relationship Id="rId226" Type="http://schemas.openxmlformats.org/officeDocument/2006/relationships/footer" Target="footer71.xml"/><Relationship Id="rId225" Type="http://schemas.openxmlformats.org/officeDocument/2006/relationships/header" Target="header151.xml"/><Relationship Id="rId224" Type="http://schemas.openxmlformats.org/officeDocument/2006/relationships/header" Target="header150.xml"/><Relationship Id="rId223" Type="http://schemas.openxmlformats.org/officeDocument/2006/relationships/header" Target="header149.xml"/><Relationship Id="rId222" Type="http://schemas.openxmlformats.org/officeDocument/2006/relationships/header" Target="header148.xml"/><Relationship Id="rId221" Type="http://schemas.openxmlformats.org/officeDocument/2006/relationships/header" Target="header147.xml"/><Relationship Id="rId220" Type="http://schemas.openxmlformats.org/officeDocument/2006/relationships/footer" Target="footer70.xml"/><Relationship Id="rId22" Type="http://schemas.openxmlformats.org/officeDocument/2006/relationships/footer" Target="footer11.xml"/><Relationship Id="rId219" Type="http://schemas.openxmlformats.org/officeDocument/2006/relationships/header" Target="header146.xml"/><Relationship Id="rId218" Type="http://schemas.openxmlformats.org/officeDocument/2006/relationships/footer" Target="footer69.xml"/><Relationship Id="rId217" Type="http://schemas.openxmlformats.org/officeDocument/2006/relationships/header" Target="header145.xml"/><Relationship Id="rId216" Type="http://schemas.openxmlformats.org/officeDocument/2006/relationships/header" Target="header144.xml"/><Relationship Id="rId215" Type="http://schemas.openxmlformats.org/officeDocument/2006/relationships/header" Target="header143.xml"/><Relationship Id="rId214" Type="http://schemas.openxmlformats.org/officeDocument/2006/relationships/header" Target="header142.xml"/><Relationship Id="rId213" Type="http://schemas.openxmlformats.org/officeDocument/2006/relationships/header" Target="header141.xml"/><Relationship Id="rId212" Type="http://schemas.openxmlformats.org/officeDocument/2006/relationships/header" Target="header140.xml"/><Relationship Id="rId211" Type="http://schemas.openxmlformats.org/officeDocument/2006/relationships/header" Target="header139.xml"/><Relationship Id="rId210" Type="http://schemas.openxmlformats.org/officeDocument/2006/relationships/header" Target="header138.xml"/><Relationship Id="rId21" Type="http://schemas.openxmlformats.org/officeDocument/2006/relationships/footer" Target="footer10.xml"/><Relationship Id="rId209" Type="http://schemas.openxmlformats.org/officeDocument/2006/relationships/header" Target="header137.xml"/><Relationship Id="rId208" Type="http://schemas.openxmlformats.org/officeDocument/2006/relationships/header" Target="header136.xml"/><Relationship Id="rId207" Type="http://schemas.openxmlformats.org/officeDocument/2006/relationships/header" Target="header135.xml"/><Relationship Id="rId206" Type="http://schemas.openxmlformats.org/officeDocument/2006/relationships/header" Target="header134.xml"/><Relationship Id="rId205" Type="http://schemas.openxmlformats.org/officeDocument/2006/relationships/header" Target="header133.xml"/><Relationship Id="rId204" Type="http://schemas.openxmlformats.org/officeDocument/2006/relationships/header" Target="header132.xml"/><Relationship Id="rId203" Type="http://schemas.openxmlformats.org/officeDocument/2006/relationships/header" Target="header131.xml"/><Relationship Id="rId202" Type="http://schemas.openxmlformats.org/officeDocument/2006/relationships/header" Target="header130.xml"/><Relationship Id="rId201" Type="http://schemas.openxmlformats.org/officeDocument/2006/relationships/header" Target="header129.xml"/><Relationship Id="rId200" Type="http://schemas.openxmlformats.org/officeDocument/2006/relationships/footer" Target="footer68.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header" Target="header128.xml"/><Relationship Id="rId198" Type="http://schemas.openxmlformats.org/officeDocument/2006/relationships/footer" Target="footer67.xml"/><Relationship Id="rId197" Type="http://schemas.openxmlformats.org/officeDocument/2006/relationships/header" Target="header127.xml"/><Relationship Id="rId196" Type="http://schemas.openxmlformats.org/officeDocument/2006/relationships/header" Target="header126.xml"/><Relationship Id="rId195" Type="http://schemas.openxmlformats.org/officeDocument/2006/relationships/header" Target="header125.xml"/><Relationship Id="rId194" Type="http://schemas.openxmlformats.org/officeDocument/2006/relationships/header" Target="header124.xml"/><Relationship Id="rId193" Type="http://schemas.openxmlformats.org/officeDocument/2006/relationships/header" Target="header123.xml"/><Relationship Id="rId192" Type="http://schemas.openxmlformats.org/officeDocument/2006/relationships/header" Target="header122.xml"/><Relationship Id="rId191" Type="http://schemas.openxmlformats.org/officeDocument/2006/relationships/header" Target="header121.xml"/><Relationship Id="rId190" Type="http://schemas.openxmlformats.org/officeDocument/2006/relationships/header" Target="header120.xml"/><Relationship Id="rId19" Type="http://schemas.openxmlformats.org/officeDocument/2006/relationships/footer" Target="footer8.xml"/><Relationship Id="rId189" Type="http://schemas.openxmlformats.org/officeDocument/2006/relationships/header" Target="header119.xml"/><Relationship Id="rId188" Type="http://schemas.openxmlformats.org/officeDocument/2006/relationships/header" Target="header118.xml"/><Relationship Id="rId187" Type="http://schemas.openxmlformats.org/officeDocument/2006/relationships/header" Target="header117.xml"/><Relationship Id="rId186" Type="http://schemas.openxmlformats.org/officeDocument/2006/relationships/header" Target="header116.xml"/><Relationship Id="rId185" Type="http://schemas.openxmlformats.org/officeDocument/2006/relationships/header" Target="header115.xml"/><Relationship Id="rId184" Type="http://schemas.openxmlformats.org/officeDocument/2006/relationships/header" Target="header114.xml"/><Relationship Id="rId183" Type="http://schemas.openxmlformats.org/officeDocument/2006/relationships/header" Target="header113.xml"/><Relationship Id="rId182" Type="http://schemas.openxmlformats.org/officeDocument/2006/relationships/header" Target="header112.xml"/><Relationship Id="rId181" Type="http://schemas.openxmlformats.org/officeDocument/2006/relationships/footer" Target="footer66.xml"/><Relationship Id="rId180" Type="http://schemas.openxmlformats.org/officeDocument/2006/relationships/header" Target="header111.xml"/><Relationship Id="rId18" Type="http://schemas.openxmlformats.org/officeDocument/2006/relationships/footer" Target="footer7.xml"/><Relationship Id="rId179" Type="http://schemas.openxmlformats.org/officeDocument/2006/relationships/footer" Target="footer65.xml"/><Relationship Id="rId178" Type="http://schemas.openxmlformats.org/officeDocument/2006/relationships/header" Target="header110.xml"/><Relationship Id="rId177" Type="http://schemas.openxmlformats.org/officeDocument/2006/relationships/header" Target="header109.xml"/><Relationship Id="rId176" Type="http://schemas.openxmlformats.org/officeDocument/2006/relationships/header" Target="header108.xml"/><Relationship Id="rId175" Type="http://schemas.openxmlformats.org/officeDocument/2006/relationships/header" Target="header107.xml"/><Relationship Id="rId174" Type="http://schemas.openxmlformats.org/officeDocument/2006/relationships/header" Target="header106.xml"/><Relationship Id="rId173" Type="http://schemas.openxmlformats.org/officeDocument/2006/relationships/header" Target="header105.xml"/><Relationship Id="rId172" Type="http://schemas.openxmlformats.org/officeDocument/2006/relationships/header" Target="header104.xml"/><Relationship Id="rId171" Type="http://schemas.openxmlformats.org/officeDocument/2006/relationships/header" Target="header103.xml"/><Relationship Id="rId170" Type="http://schemas.openxmlformats.org/officeDocument/2006/relationships/header" Target="header102.xml"/><Relationship Id="rId17" Type="http://schemas.openxmlformats.org/officeDocument/2006/relationships/header" Target="header7.xml"/><Relationship Id="rId169" Type="http://schemas.openxmlformats.org/officeDocument/2006/relationships/header" Target="header101.xml"/><Relationship Id="rId168" Type="http://schemas.openxmlformats.org/officeDocument/2006/relationships/header" Target="header100.xml"/><Relationship Id="rId167" Type="http://schemas.openxmlformats.org/officeDocument/2006/relationships/header" Target="header99.xml"/><Relationship Id="rId166" Type="http://schemas.openxmlformats.org/officeDocument/2006/relationships/header" Target="header98.xml"/><Relationship Id="rId165" Type="http://schemas.openxmlformats.org/officeDocument/2006/relationships/header" Target="header97.xml"/><Relationship Id="rId164" Type="http://schemas.openxmlformats.org/officeDocument/2006/relationships/header" Target="header96.xml"/><Relationship Id="rId163" Type="http://schemas.openxmlformats.org/officeDocument/2006/relationships/header" Target="header95.xml"/><Relationship Id="rId162" Type="http://schemas.openxmlformats.org/officeDocument/2006/relationships/header" Target="header94.xml"/><Relationship Id="rId161" Type="http://schemas.openxmlformats.org/officeDocument/2006/relationships/header" Target="header93.xml"/><Relationship Id="rId160" Type="http://schemas.openxmlformats.org/officeDocument/2006/relationships/header" Target="header92.xml"/><Relationship Id="rId16" Type="http://schemas.openxmlformats.org/officeDocument/2006/relationships/footer" Target="footer6.xml"/><Relationship Id="rId159" Type="http://schemas.openxmlformats.org/officeDocument/2006/relationships/header" Target="header91.xml"/><Relationship Id="rId158" Type="http://schemas.openxmlformats.org/officeDocument/2006/relationships/header" Target="header90.xml"/><Relationship Id="rId157" Type="http://schemas.openxmlformats.org/officeDocument/2006/relationships/header" Target="header89.xml"/><Relationship Id="rId156" Type="http://schemas.openxmlformats.org/officeDocument/2006/relationships/header" Target="header88.xml"/><Relationship Id="rId155" Type="http://schemas.openxmlformats.org/officeDocument/2006/relationships/header" Target="header87.xml"/><Relationship Id="rId154" Type="http://schemas.openxmlformats.org/officeDocument/2006/relationships/header" Target="header86.xml"/><Relationship Id="rId153" Type="http://schemas.openxmlformats.org/officeDocument/2006/relationships/header" Target="header85.xml"/><Relationship Id="rId152" Type="http://schemas.openxmlformats.org/officeDocument/2006/relationships/header" Target="header84.xml"/><Relationship Id="rId151" Type="http://schemas.openxmlformats.org/officeDocument/2006/relationships/header" Target="header83.xml"/><Relationship Id="rId150" Type="http://schemas.openxmlformats.org/officeDocument/2006/relationships/header" Target="header82.xml"/><Relationship Id="rId15" Type="http://schemas.openxmlformats.org/officeDocument/2006/relationships/header" Target="header6.xml"/><Relationship Id="rId149" Type="http://schemas.openxmlformats.org/officeDocument/2006/relationships/header" Target="header81.xml"/><Relationship Id="rId148" Type="http://schemas.openxmlformats.org/officeDocument/2006/relationships/footer" Target="footer64.xml"/><Relationship Id="rId147" Type="http://schemas.openxmlformats.org/officeDocument/2006/relationships/header" Target="header80.xml"/><Relationship Id="rId146" Type="http://schemas.openxmlformats.org/officeDocument/2006/relationships/footer" Target="footer63.xml"/><Relationship Id="rId145" Type="http://schemas.openxmlformats.org/officeDocument/2006/relationships/header" Target="header79.xml"/><Relationship Id="rId144" Type="http://schemas.openxmlformats.org/officeDocument/2006/relationships/header" Target="header78.xml"/><Relationship Id="rId143" Type="http://schemas.openxmlformats.org/officeDocument/2006/relationships/footer" Target="footer62.xml"/><Relationship Id="rId142" Type="http://schemas.openxmlformats.org/officeDocument/2006/relationships/header" Target="header77.xml"/><Relationship Id="rId141" Type="http://schemas.openxmlformats.org/officeDocument/2006/relationships/footer" Target="footer61.xml"/><Relationship Id="rId140" Type="http://schemas.openxmlformats.org/officeDocument/2006/relationships/header" Target="header76.xml"/><Relationship Id="rId14" Type="http://schemas.openxmlformats.org/officeDocument/2006/relationships/footer" Target="footer5.xml"/><Relationship Id="rId139" Type="http://schemas.openxmlformats.org/officeDocument/2006/relationships/footer" Target="footer60.xml"/><Relationship Id="rId138" Type="http://schemas.openxmlformats.org/officeDocument/2006/relationships/header" Target="header75.xml"/><Relationship Id="rId137" Type="http://schemas.openxmlformats.org/officeDocument/2006/relationships/footer" Target="footer59.xml"/><Relationship Id="rId136" Type="http://schemas.openxmlformats.org/officeDocument/2006/relationships/header" Target="header74.xml"/><Relationship Id="rId135" Type="http://schemas.openxmlformats.org/officeDocument/2006/relationships/footer" Target="footer58.xml"/><Relationship Id="rId134" Type="http://schemas.openxmlformats.org/officeDocument/2006/relationships/footer" Target="footer57.xml"/><Relationship Id="rId133" Type="http://schemas.openxmlformats.org/officeDocument/2006/relationships/footer" Target="footer56.xml"/><Relationship Id="rId132" Type="http://schemas.openxmlformats.org/officeDocument/2006/relationships/footer" Target="footer55.xml"/><Relationship Id="rId131" Type="http://schemas.openxmlformats.org/officeDocument/2006/relationships/footer" Target="footer54.xml"/><Relationship Id="rId130" Type="http://schemas.openxmlformats.org/officeDocument/2006/relationships/header" Target="header73.xml"/><Relationship Id="rId13" Type="http://schemas.openxmlformats.org/officeDocument/2006/relationships/header" Target="header5.xml"/><Relationship Id="rId129" Type="http://schemas.openxmlformats.org/officeDocument/2006/relationships/footer" Target="footer53.xml"/><Relationship Id="rId128" Type="http://schemas.openxmlformats.org/officeDocument/2006/relationships/header" Target="header72.xml"/><Relationship Id="rId127" Type="http://schemas.openxmlformats.org/officeDocument/2006/relationships/footer" Target="footer52.xml"/><Relationship Id="rId126" Type="http://schemas.openxmlformats.org/officeDocument/2006/relationships/header" Target="header71.xml"/><Relationship Id="rId125" Type="http://schemas.openxmlformats.org/officeDocument/2006/relationships/footer" Target="footer51.xml"/><Relationship Id="rId124" Type="http://schemas.openxmlformats.org/officeDocument/2006/relationships/header" Target="header70.xml"/><Relationship Id="rId123" Type="http://schemas.openxmlformats.org/officeDocument/2006/relationships/footer" Target="footer50.xml"/><Relationship Id="rId122" Type="http://schemas.openxmlformats.org/officeDocument/2006/relationships/header" Target="header69.xml"/><Relationship Id="rId121" Type="http://schemas.openxmlformats.org/officeDocument/2006/relationships/footer" Target="footer49.xml"/><Relationship Id="rId120" Type="http://schemas.openxmlformats.org/officeDocument/2006/relationships/header" Target="header68.xml"/><Relationship Id="rId12" Type="http://schemas.openxmlformats.org/officeDocument/2006/relationships/footer" Target="footer4.xml"/><Relationship Id="rId119" Type="http://schemas.openxmlformats.org/officeDocument/2006/relationships/footer" Target="footer48.xml"/><Relationship Id="rId118" Type="http://schemas.openxmlformats.org/officeDocument/2006/relationships/header" Target="header67.xml"/><Relationship Id="rId117" Type="http://schemas.openxmlformats.org/officeDocument/2006/relationships/header" Target="header66.xml"/><Relationship Id="rId116" Type="http://schemas.openxmlformats.org/officeDocument/2006/relationships/header" Target="header65.xml"/><Relationship Id="rId115" Type="http://schemas.openxmlformats.org/officeDocument/2006/relationships/header" Target="header64.xml"/><Relationship Id="rId114" Type="http://schemas.openxmlformats.org/officeDocument/2006/relationships/footer" Target="footer47.xml"/><Relationship Id="rId113" Type="http://schemas.openxmlformats.org/officeDocument/2006/relationships/header" Target="header63.xml"/><Relationship Id="rId112" Type="http://schemas.openxmlformats.org/officeDocument/2006/relationships/footer" Target="footer46.xml"/><Relationship Id="rId111" Type="http://schemas.openxmlformats.org/officeDocument/2006/relationships/header" Target="header62.xml"/><Relationship Id="rId110" Type="http://schemas.openxmlformats.org/officeDocument/2006/relationships/footer" Target="footer45.xml"/><Relationship Id="rId11" Type="http://schemas.openxmlformats.org/officeDocument/2006/relationships/header" Target="header4.xml"/><Relationship Id="rId109" Type="http://schemas.openxmlformats.org/officeDocument/2006/relationships/footer" Target="footer44.xml"/><Relationship Id="rId108" Type="http://schemas.openxmlformats.org/officeDocument/2006/relationships/header" Target="header61.xml"/><Relationship Id="rId107" Type="http://schemas.openxmlformats.org/officeDocument/2006/relationships/footer" Target="footer43.xml"/><Relationship Id="rId106" Type="http://schemas.openxmlformats.org/officeDocument/2006/relationships/header" Target="header60.xml"/><Relationship Id="rId105" Type="http://schemas.openxmlformats.org/officeDocument/2006/relationships/footer" Target="footer42.xml"/><Relationship Id="rId104" Type="http://schemas.openxmlformats.org/officeDocument/2006/relationships/header" Target="header59.xml"/><Relationship Id="rId103" Type="http://schemas.openxmlformats.org/officeDocument/2006/relationships/footer" Target="footer41.xml"/><Relationship Id="rId102" Type="http://schemas.openxmlformats.org/officeDocument/2006/relationships/header" Target="header58.xml"/><Relationship Id="rId101" Type="http://schemas.openxmlformats.org/officeDocument/2006/relationships/footer" Target="footer40.xml"/><Relationship Id="rId100" Type="http://schemas.openxmlformats.org/officeDocument/2006/relationships/footer" Target="footer39.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2024-04-01T17:36:00Z</dcterms:created>
  <dc:creator>华为技术有限公司</dc:creator>
  <cp:lastModifiedBy>Yangboy</cp:lastModifiedBy>
  <dcterms:modified xsi:type="dcterms:W3CDTF">2024-04-10T09:53:30Z</dcterms:modified>
  <dc:subject>用户指南</dc:subject>
  <dc:title>用户指南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2024-04-10T17:33:11Z</vt:filetime>
  </property>
  <property fmtid="{D5CDD505-2E9C-101B-9397-08002B2CF9AE}" pid="4" name="KSOProductBuildVer">
    <vt:lpwstr>2052-12.1.0.16388</vt:lpwstr>
  </property>
  <property fmtid="{D5CDD505-2E9C-101B-9397-08002B2CF9AE}" pid="5" name="ICV">
    <vt:lpwstr>E786983784D9459FB79434187B3780AD_12</vt:lpwstr>
  </property>
</Properties>
</file>